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铀矿区地下水中</w:t>
      </w:r>
      <w:r>
        <w:t xml:space="preserve"> </w:t>
      </w:r>
      <w:r>
        <w:t xml:space="preserve">U-Ra-Rn-Po-Pb</w:t>
      </w:r>
      <w:r>
        <w:t xml:space="preserve"> </w:t>
      </w:r>
      <w:r>
        <w:t xml:space="preserve">系列核素的分布、迁移与剂量贡献</w:t>
      </w:r>
    </w:p>
    <w:p>
      <w:pPr>
        <w:pStyle w:val="Subtitle"/>
      </w:pPr>
      <w:r>
        <w:t xml:space="preserve">从衰变链生成、水化学迁移到饮用水和矿区环境风险的耦合分析</w:t>
      </w:r>
    </w:p>
    <w:p>
      <w:pPr>
        <w:pStyle w:val="Author"/>
      </w:pPr>
      <w:r>
        <w:t xml:space="preserve">GeoMine</w:t>
      </w:r>
      <w:r>
        <w:t xml:space="preserve"> </w:t>
      </w:r>
      <w:r>
        <w:t xml:space="preserve">Research</w:t>
      </w:r>
      <w:r>
        <w:t xml:space="preserve"> </w:t>
      </w:r>
      <w:r>
        <w:t xml:space="preserve">/</w:t>
      </w:r>
      <w:r>
        <w:t xml:space="preserve"> </w:t>
      </w:r>
      <w:r>
        <w:t xml:space="preserve">OpenMiner</w:t>
      </w:r>
    </w:p>
    <w:p>
      <w:pPr>
        <w:pStyle w:val="Date"/>
      </w:pPr>
      <w:r>
        <w:t xml:space="preserve">2026-05-23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摘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摘要</w:t>
      </w:r>
    </w:p>
    <w:p>
      <w:pPr>
        <w:pStyle w:val="FirstParagraph"/>
      </w:pPr>
      <w:r>
        <w:t xml:space="preserve">铀矿区和富铀地质背景区的地下水风险不能由总铀浓度单独刻画。铀、镭、氡、铅、钋虽属于 U/Th 衰变系列，但它们在地下水中的化学形态、源项生成机制、滞留过程、迁移距离和人体剂量系数显著不同。本文围绕“U 高不必然 Ra/Rn/Po/Pb 高，Ra/Rn/Po/Pb 异常也不必然对应高 U”的核心命题，建立一个可验证的地球化学-放射性剂量框架。研究综合了三类公开证据：第一，2025 年瑞典私井研究的开放论文数据摘要，覆盖 56 口井的</w:t>
      </w:r>
      <w:r>
        <w:t xml:space="preserve"> 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Po、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Pb、</w:t>
      </w:r>
      <m:oMath>
        <m:sSup>
          <m:e>
            <m:r>
              <m:t>​</m:t>
            </m:r>
          </m:e>
          <m:sup>
            <m:r>
              <m:t>226</m:t>
            </m:r>
          </m:sup>
        </m:sSup>
      </m:oMath>
      <w:r>
        <w:t xml:space="preserve">Ra、</w:t>
      </w:r>
      <m:oMath>
        <m:sSup>
          <m:e>
            <m:r>
              <m:t>​</m:t>
            </m:r>
          </m:e>
          <m:sup>
            <m:r>
              <m:t>228</m:t>
            </m:r>
          </m:sup>
        </m:sSup>
      </m:oMath>
      <w:r>
        <w:t xml:space="preserve">Ra、</w:t>
      </w:r>
      <m:oMath>
        <m:sSup>
          <m:e>
            <m:r>
              <m:t>​</m:t>
            </m:r>
          </m:e>
          <m:sup>
            <m:r>
              <m:t>238</m:t>
            </m:r>
          </m:sup>
        </m:sSup>
      </m:oMath>
      <w:r>
        <w:t xml:space="preserve">U 和</w:t>
      </w:r>
      <w:r>
        <w:t xml:space="preserve"> </w:t>
      </w:r>
      <m:oMath>
        <m:sSup>
          <m:e>
            <m:r>
              <m:t>​</m:t>
            </m:r>
          </m:e>
          <m:sup>
            <m:r>
              <m:t>234</m:t>
            </m:r>
          </m:sup>
        </m:sSup>
      </m:oMath>
      <w:r>
        <w:t xml:space="preserve">U；第二，Health Canada 2025 饮用水放射性参数指南和 2019 铀饮用水指南；第三，CNSC Independent Environmental Monitoring Program (IEMP) Cigar Lake Operation 2020/2024 公开 CSV 数据。结果显示，瑞典井水中平均剂量贡献排序为</w:t>
      </w:r>
      <w:r>
        <w:t xml:space="preserve"> 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Pb &gt;</w:t>
      </w:r>
      <w:r>
        <w:t xml:space="preserve"> </w:t>
      </w:r>
      <m:oMath>
        <m:sSup>
          <m:e>
            <m:r>
              <m:t>​</m:t>
            </m:r>
          </m:e>
          <m:sup>
            <m:r>
              <m:t>228</m:t>
            </m:r>
          </m:sup>
        </m:sSup>
      </m:oMath>
      <w:r>
        <w:t xml:space="preserve">Ra &gt;</w:t>
      </w:r>
      <w:r>
        <w:t xml:space="preserve"> 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Po &gt;</w:t>
      </w:r>
      <w:r>
        <w:t xml:space="preserve"> </w:t>
      </w:r>
      <m:oMath>
        <m:sSup>
          <m:e>
            <m:r>
              <m:t>​</m:t>
            </m:r>
          </m:e>
          <m:sup>
            <m:r>
              <m:t>226</m:t>
            </m:r>
          </m:sup>
        </m:sSup>
      </m:oMath>
      <w:r>
        <w:t xml:space="preserve">Ra &gt;</w:t>
      </w:r>
      <w:r>
        <w:t xml:space="preserve"> </w:t>
      </w:r>
      <m:oMath>
        <m:sSup>
          <m:e>
            <m:r>
              <m:t>​</m:t>
            </m:r>
          </m:e>
          <m:sup>
            <m:r>
              <m:t>234</m:t>
            </m:r>
          </m:sup>
        </m:sSup>
      </m:oMath>
      <w:r>
        <w:t xml:space="preserve">U &gt;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</m:oMath>
      <w:r>
        <w:t xml:space="preserve">U，尽管 U 同位素平均活度并不最低；约 40% 的井水指示剂量超过 100</w:t>
      </w:r>
      <w:r>
        <w:t xml:space="preserve"> </w:t>
      </w:r>
      <m:oMath>
        <m:r>
          <m:t>μ</m:t>
        </m:r>
      </m:oMath>
      <w:r>
        <w:t xml:space="preserve">Sv/y。相反，Cigar Lake IEMP 地表水样在保守左删失上限处理下，U、Pb-210、Po-210、Ra-226、Th-230 均低于 IEMP 筛选值。这种对比说明：铀矿环境表层水监测“低于筛选值”与私井/裂隙地下水“强变异性”并不矛盾，二者反映不同水文地球化学域。</w:t>
      </w:r>
    </w:p>
    <w:p>
      <w:pPr>
        <w:pStyle w:val="BodyText"/>
      </w:pPr>
      <w:r>
        <w:t xml:space="preserve">本文的最终观点是：铀矿区地下水安全评价应从“总 U 单指标”升级为“衰变链核素系统评价”。实际评价中至少应同步纳入 U 同位素、Ra-226/Ra-228、Rn-222、Pb-210、Po-210 以及 pH-Eh、碱度、硫酸盐、Ba/Sr、离子强度、Fe/Mn 氧化物、有机质、裂隙结构和地下水停留时间。Po/Pb 更适合作为长期放射性剂量和沉积/生物累积风险指标，Ra 更适合识别碱土金属-硫酸盐-离子交换控制，Rn 更适合识别裂隙连通性和短停留时间气体迁移。</w:t>
      </w:r>
    </w:p>
    <w:p>
      <w:pPr>
        <w:pStyle w:val="BodyText"/>
      </w:pPr>
      <w:r>
        <w:rPr>
          <w:b/>
          <w:bCs/>
        </w:rPr>
        <w:t xml:space="preserve">关键词</w:t>
      </w:r>
      <w:r>
        <w:t xml:space="preserve">：铀矿区地下水；镭；氡；铅-210；钋-210；U decay series；剂量评价；PHREEQC；反应迁移</w:t>
      </w:r>
    </w:p>
    <w:bookmarkEnd w:id="20"/>
    <w:bookmarkStart w:id="24" w:name="研究问题与判据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研究问题与判据</w:t>
      </w:r>
    </w:p>
    <w:p>
      <w:pPr>
        <w:pStyle w:val="FirstParagraph"/>
      </w:pPr>
      <w:r>
        <w:t xml:space="preserve">本文研究对象是铀矿区、富铀结晶岩/砂岩含水层、私井和矿区周边环境水体中的 U-Ra-Rn-Po-Pb 衰变系列核素。论文不把任一公开监测结果直接外推为某个矿区的健康结论，而是建立可复核的解释框架，回答三个问题：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分布问题</w:t>
      </w:r>
      <w:r>
        <w:t xml:space="preserve">：</w:t>
      </w:r>
      <m:oMath>
        <m:sSup>
          <m:e>
            <m:r>
              <m:t>​</m:t>
            </m:r>
          </m:e>
          <m:sup>
            <m:r>
              <m:t>238</m:t>
            </m:r>
          </m:sup>
        </m:sSup>
      </m:oMath>
      <w:r>
        <w:t xml:space="preserve">U、</w:t>
      </w:r>
      <m:oMath>
        <m:sSup>
          <m:e>
            <m:r>
              <m:t>​</m:t>
            </m:r>
          </m:e>
          <m:sup>
            <m:r>
              <m:t>234</m:t>
            </m:r>
          </m:sup>
        </m:sSup>
      </m:oMath>
      <w:r>
        <w:t xml:space="preserve">U、</w:t>
      </w:r>
      <m:oMath>
        <m:sSup>
          <m:e>
            <m:r>
              <m:t>​</m:t>
            </m:r>
          </m:e>
          <m:sup>
            <m:r>
              <m:t>226</m:t>
            </m:r>
          </m:sup>
        </m:sSup>
      </m:oMath>
      <w:r>
        <w:t xml:space="preserve">Ra、</w:t>
      </w:r>
      <m:oMath>
        <m:sSup>
          <m:e>
            <m:r>
              <m:t>​</m:t>
            </m:r>
          </m:e>
          <m:sup>
            <m:r>
              <m:t>228</m:t>
            </m:r>
          </m:sup>
        </m:sSup>
      </m:oMath>
      <w:r>
        <w:t xml:space="preserve">Ra、</w:t>
      </w:r>
      <m:oMath>
        <m:sSup>
          <m:e>
            <m:r>
              <m:t>​</m:t>
            </m:r>
          </m:e>
          <m:sup>
            <m:r>
              <m:t>222</m:t>
            </m:r>
          </m:sup>
        </m:sSup>
      </m:oMath>
      <w:r>
        <w:t xml:space="preserve">Rn、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Pb、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Po 在地下水和矿区环境水中是否同步变化？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迁移问题</w:t>
      </w:r>
      <w:r>
        <w:t xml:space="preserve">：Eh-pH、碳酸盐络合、硫酸盐、Ba/Sr 共沉淀、离子强度、Fe/Mn 氧化物吸附、裂隙发育和停留时间如何分别控制这些核素？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剂量问题</w:t>
      </w:r>
      <w:r>
        <w:t xml:space="preserve">：饮水摄入、释氡吸入、矿区排水/尾矿渗滤液和长期沉积累积中，哪类核素更可能支配剂量或风险解释？</w:t>
      </w:r>
    </w:p>
    <w:p>
      <w:pPr>
        <w:pStyle w:val="FirstParagraph"/>
      </w:pPr>
      <w:r>
        <w:t xml:space="preserve">判据上，本文采用“双基准”而非单一阈值：加拿大饮用水侧使用 Health Canada 的放射性参数 MAC/参考浓度和铀化学毒性 MAC；矿区环境侧使用 CNSC IEMP 数据自带筛选值，并保留其 0.1 mSv/y 筛选逻辑。两个基准的剂量水平和适用场景不同，因此只做结构化对比，不将 IEMP 筛选值替代饮用水 MAC。</w:t>
      </w:r>
    </w:p>
    <w:p>
      <w:pPr>
        <w:pStyle w:val="CaptionedFigure"/>
      </w:pPr>
      <w:r>
        <w:drawing>
          <wp:inline>
            <wp:extent cx="5334000" cy="2815545"/>
            <wp:effectExtent b="0" l="0" r="0" t="0"/>
            <wp:docPr descr="衰变链过程图" title="" id="22" name="Picture"/>
            <a:graphic>
              <a:graphicData uri="http://schemas.openxmlformats.org/drawingml/2006/picture">
                <pic:pic>
                  <pic:nvPicPr>
                    <pic:cNvPr descr="figures/fig01_decay_series_process_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衰变链过程图</w:t>
      </w:r>
    </w:p>
    <w:bookmarkEnd w:id="24"/>
    <w:bookmarkStart w:id="33" w:name="数据源采集与可复现性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数据源、采集与可复现性</w:t>
      </w:r>
    </w:p>
    <w:bookmarkStart w:id="31" w:name="公开数据源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公开数据源</w:t>
      </w:r>
    </w:p>
    <w:p>
      <w:pPr>
        <w:pStyle w:val="FirstParagraph"/>
      </w:pPr>
      <w:r>
        <w:t xml:space="preserve">本文使用的公开源如下。</w:t>
      </w:r>
    </w:p>
    <w:p>
      <w:pPr>
        <w:pStyle w:val="Compact"/>
        <w:numPr>
          <w:ilvl w:val="0"/>
          <w:numId w:val="1002"/>
        </w:numPr>
      </w:pPr>
      <w:r>
        <w:t xml:space="preserve">Vengosh et al. (2022) 对 U/Th 衰变链核素地下水赋存进行了综述，明确指出 U、Ra、Rn、Pb、Po 的地下水浓度由“生成/反冲/溶出”与“吸附/沉淀/离子交换/滞留”的净平衡控制，而非由铀含量单变量决定。来源：</w:t>
      </w:r>
      <w:hyperlink r:id="rId25">
        <w:r>
          <w:rPr>
            <w:rStyle w:val="Hyperlink"/>
          </w:rPr>
          <w:t xml:space="preserve">https://www.sciencedirect.com/science/article/pii/S0048969721069904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Piñero-García et al. (2025) 瑞典井水开放论文研究了 56 口井的</w:t>
      </w:r>
      <w:r>
        <w:t xml:space="preserve"> 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Po、</w:t>
      </w:r>
      <m:oMath>
        <m:sSup>
          <m:e>
            <m:r>
              <m:t>​</m:t>
            </m:r>
          </m:e>
          <m:sup>
            <m:r>
              <m:t>210</m:t>
            </m:r>
          </m:sup>
        </m:sSup>
      </m:oMath>
      <w:r>
        <w:t xml:space="preserve">Pb、</w:t>
      </w:r>
      <m:oMath>
        <m:sSup>
          <m:e>
            <m:r>
              <m:t>​</m:t>
            </m:r>
          </m:e>
          <m:sup>
            <m:r>
              <m:t>226</m:t>
            </m:r>
          </m:sup>
        </m:sSup>
      </m:oMath>
      <w:r>
        <w:t xml:space="preserve">Ra、</w:t>
      </w:r>
      <m:oMath>
        <m:sSup>
          <m:e>
            <m:r>
              <m:t>​</m:t>
            </m:r>
          </m:e>
          <m:sup>
            <m:r>
              <m:t>228</m:t>
            </m:r>
          </m:sup>
        </m:sSup>
      </m:oMath>
      <w:r>
        <w:t xml:space="preserve">Ra、</w:t>
      </w:r>
      <m:oMath>
        <m:sSup>
          <m:e>
            <m:r>
              <m:t>​</m:t>
            </m:r>
          </m:e>
          <m:sup>
            <m:r>
              <m:t>238</m:t>
            </m:r>
          </m:sup>
        </m:sSup>
      </m:oMath>
      <w:r>
        <w:t xml:space="preserve">U、</w:t>
      </w:r>
      <m:oMath>
        <m:sSup>
          <m:e>
            <m:r>
              <m:t>​</m:t>
            </m:r>
          </m:e>
          <m:sup>
            <m:r>
              <m:t>234</m:t>
            </m:r>
          </m:sup>
        </m:sSup>
      </m:oMath>
      <w:r>
        <w:t xml:space="preserve">U，并给出指示剂量公式和剂量排序。来源：</w:t>
      </w:r>
      <w:hyperlink r:id="rId26">
        <w:r>
          <w:rPr>
            <w:rStyle w:val="Hyperlink"/>
          </w:rPr>
          <w:t xml:space="preserve">https://www.sciencedirect.com/science/article/pii/S0147651324015562</w:t>
        </w:r>
      </w:hyperlink>
      <w:r>
        <w:t xml:space="preserve"> </w:t>
      </w:r>
      <w:r>
        <w:t xml:space="preserve">与 PubMed</w:t>
      </w:r>
      <w:r>
        <w:t xml:space="preserve"> </w:t>
      </w:r>
      <w:hyperlink r:id="rId27">
        <w:r>
          <w:rPr>
            <w:rStyle w:val="Hyperlink"/>
          </w:rPr>
          <w:t xml:space="preserve">https://pubmed.ncbi.nlm.nih.gov/39644567/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Health Canada (2025) 放射性饮用水指南给出 Pb-210、Ra-226、Ra-228 的 MAC、Po-210/Rn-222 参考浓度、gross alpha/beta 筛选值，并说明 MAC 由 1 mSv/y 参考剂量和 1.53 L/day 饮水量推导。来源：</w:t>
      </w:r>
      <w:hyperlink r:id="rId28">
        <w:r>
          <w:rPr>
            <w:rStyle w:val="Hyperlink"/>
          </w:rPr>
          <w:t xml:space="preserve">https://www.canada.ca/en/health-canada/services/publications/healthy-living/guidelines-drinking-water-quality-radiological-parameters.html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Health Canada (2019) 铀饮用水指南给出总天然铀 0.02 mg/L (20 ug/L) MAC，且该值主要基于化学毒性。来源：</w:t>
      </w:r>
      <w:hyperlink r:id="rId29">
        <w:r>
          <w:rPr>
            <w:rStyle w:val="Hyperlink"/>
          </w:rPr>
          <w:t xml:space="preserve">https://www.canada.ca/en/health-canada/services/publications/healthy-living/guidelines-canadian-drinking-water-quality-guideline-technical-document-uranium.html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CNSC IEMP Cigar Lake Operation 页面和 CSV 给出 2020/2024 年水样、鱼、蓝莓和 Labrador tea 中的 U、Pb-210、Po-210、Ra-226、Th-230 等监测结果。来源：</w:t>
      </w:r>
      <w:hyperlink r:id="rId30">
        <w:r>
          <w:rPr>
            <w:rStyle w:val="Hyperlink"/>
          </w:rPr>
          <w:t xml:space="preserve">https://www.cnsc-ccsn.gc.ca/eng/resources/maps-of-nuclear-facilities/iemp/cigar-lake/</w:t>
        </w:r>
      </w:hyperlink>
      <w:r>
        <w:t xml:space="preserve">。</w:t>
      </w:r>
    </w:p>
    <w:p>
      <w:pPr>
        <w:pStyle w:val="FirstParagraph"/>
      </w:pPr>
      <w:r>
        <w:t xml:space="preserve">原始 CSV、网页快照、整理后的中间表、图件和模型模板均保存在本报告目录。CNSC 原始 CSV 共 820 行；本文水样汇总使用 128 个参数-样品记录，食物/生物介质汇总使用 235 个记录。</w:t>
      </w:r>
    </w:p>
    <w:bookmarkEnd w:id="31"/>
    <w:bookmarkStart w:id="32" w:name="左删失数据处理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左删失数据处理</w:t>
      </w:r>
    </w:p>
    <w:p>
      <w:pPr>
        <w:pStyle w:val="FirstParagraph"/>
      </w:pPr>
      <w:r>
        <w:t xml:space="preserve">公开监测数据中大量结果以“&lt;检出限”给出。本文采用两个并行量：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D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m:t> 为检出值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D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D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mr>
                  </m:m>
                </m:e>
              </m:d>
            </m:e>
          </m:nary>
        </m:oMath>
      </m:oMathPara>
    </w:p>
    <w:p>
      <w:pPr>
        <w:pStyle w:val="FirstParagraph"/>
      </w:pPr>
      <w:r>
        <w:t xml:space="preserve">用于描述性均值；筛选比值使用保守上限：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{"/>
                      <m:endChr m:val=""/>
                      <m:sep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</m:e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nor/>
                                <m:sty m:val="p"/>
                              </m:rPr>
                              <m:t> 为检出值</m:t>
                            </m:r>
                          </m:e>
                        </m:mr>
                        <m:mr>
                          <m:e>
                            <m:r>
                              <m:t>D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</m:e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&lt;</m:t>
                            </m:r>
                            <m:r>
                              <m:t>D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t>c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e</m:t>
                      </m:r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这种处理不会把未检出值解释为零，也不会把保守上限误用为真实均值。</w:t>
      </w:r>
    </w:p>
    <w:bookmarkEnd w:id="32"/>
    <w:bookmarkEnd w:id="33"/>
    <w:bookmarkStart w:id="40" w:name="理论框架与公式推导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理论框架与公式推导</w:t>
      </w:r>
    </w:p>
    <w:bookmarkStart w:id="34" w:name="放射性衰变链与非平衡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放射性衰变链与非平衡</w:t>
      </w:r>
    </w:p>
    <w:p>
      <w:pPr>
        <w:pStyle w:val="FirstParagraph"/>
      </w:pPr>
      <w:r>
        <w:t xml:space="preserve">单核素衰变满足：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连续衰变链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k</m:t>
        </m:r>
      </m:oMath>
      <w:r>
        <w:t xml:space="preserve"> </w:t>
      </w:r>
      <w:r>
        <w:t xml:space="preserve">在初始仅有母体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的理想封闭条件下，Bateman 解为：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t>t</m:t>
                      </m:r>
                    </m:sup>
                  </m:sSup>
                </m:num>
                <m:den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j</m:t>
                      </m:r>
                    </m:sub>
                    <m:sup>
                      <m:r>
                        <m:t>k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若母体半衰期远大于子体，且体系封闭，则经历若干子体半衰期后可趋于长期平衡：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⋯</m:t>
          </m:r>
          <m:r>
            <m:rPr>
              <m:sty m:val="p"/>
            </m:rPr>
            <m:t>≈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但地下水不是封闭体系。水-岩反应、吸附、沉淀、反冲、对流、弥散、脱气和抽水会打破活度平衡。对第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个核素，含迁移和滞留的反应迁移式可写为：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∇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v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为水相活度浓度，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为迟滞因子，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为水动力弥散张量，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为孔隙水速度，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包含矿物溶出、反冲和外部输入，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代表沉淀、不可逆吸附或脱气等一阶损失。线性吸附近似下：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θ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ρ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为介质干密度，</w:t>
      </w:r>
      <m:oMath>
        <m:r>
          <m:t>θ</m:t>
        </m:r>
      </m:oMath>
      <w:r>
        <w:t xml:space="preserve"> </w:t>
      </w:r>
      <w:r>
        <w:t xml:space="preserve">为有效孔隙度，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为分配系数。不同核素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差异很大，意味着同一衰变链中的子体不会按同一速度迁移。</w:t>
      </w:r>
    </w:p>
    <w:bookmarkEnd w:id="34"/>
    <w:bookmarkStart w:id="35" w:name="铀eh-ph-与碳酸盐络合控制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铀：Eh-pH 与碳酸盐络合控制</w:t>
      </w:r>
    </w:p>
    <w:p>
      <w:pPr>
        <w:pStyle w:val="FirstParagraph"/>
      </w:pPr>
      <w:r>
        <w:t xml:space="preserve">铀在天然水中主要以 U(IV) 和 U(VI) 两类价态控制迁移。氧化、中性至弱碱性、富碳酸盐水中，U(VI) 以 uranyl 碳酸盐络合物存在：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并可形成 Ca-U-carbonate 络合物：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这些络合物提高溶解度并降低部分矿物表面吸附。还原条件下：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U(VI) 可转化为低溶解度 U(IV) 固相。Nernst 形式说明 Eh、pH 与溶解铀之间的耦合：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2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U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d>
                    </m:sub>
                  </m:sSub>
                  <m:sSubSup>
                    <m:e>
                      <m:r>
                        <m:t>a</m:t>
                      </m:r>
                    </m:e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O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U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</m:sub>
                  </m:sSub>
                  <m:sSubSup>
                    <m:e>
                      <m:r>
                        <m:t>a</m:t>
                      </m:r>
                    </m:e>
                    <m:sub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因此，U 高常对应氧化-碳酸盐环境或局部酸性淋滤，但这并不必然提高 Ra、Rn、Po、Pb。</w:t>
      </w:r>
    </w:p>
    <w:bookmarkEnd w:id="35"/>
    <w:bookmarkStart w:id="36" w:name="镭basr硫酸盐离子强度与交换位点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镭：Ba/Sr、硫酸盐、离子强度与交换位点</w:t>
      </w:r>
    </w:p>
    <w:p>
      <w:pPr>
        <w:pStyle w:val="FirstParagraph"/>
      </w:pPr>
      <w:r>
        <w:t xml:space="preserve">Ra-226 是 U-238 系列子体，Ra-228 来自 Th-232 系列。两者水化学行为近似碱土金属二价阳离子，而非铀的 uranyl 碳酸盐体系。镭的核心反应包括阳离子交换：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以及与硫酸盐矿物的共沉淀/固溶：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若以重晶石-镭固溶体表示：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R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S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R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B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则水中 Ba、SO4、Sr、Ca 和离子强度会通过活度系数、竞争交换和固溶分配共同控制溶解 Ra。高硫酸盐并不总是提高 Ra；当 Ba 充足且重晶石过饱和时，Ra 可被有效带入固相。相反，在低硫酸盐、高离子强度或交换位点被 Na/Ca 竞争占据的水中，Ra 可更易释放。</w:t>
      </w:r>
    </w:p>
    <w:bookmarkEnd w:id="36"/>
    <w:bookmarkStart w:id="37" w:name="氡短半衰期气体裂隙与停留时间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氡：短半衰期气体、裂隙与停留时间</w:t>
      </w:r>
    </w:p>
    <w:p>
      <w:pPr>
        <w:pStyle w:val="FirstParagraph"/>
      </w:pPr>
      <w:r>
        <w:t xml:space="preserve">Rn-222 来自 Ra-226 衰变，是惰性气体。含水裂隙中的氡可用一维近似表示：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R</m:t>
                  </m:r>
                  <m:r>
                    <m:t>a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a</m:t>
                  </m:r>
                </m:sub>
              </m:sSub>
            </m:num>
            <m:den>
              <m:r>
                <m:t>θ</m:t>
              </m:r>
            </m:den>
          </m:f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n</m:t>
              </m:r>
            </m:sub>
          </m:sSub>
          <m:sSub>
            <m:e>
              <m:r>
                <m:t>C</m:t>
              </m:r>
            </m:e>
            <m:sub>
              <m:r>
                <m:t>R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e</m:t>
              </m:r>
              <m:r>
                <m:t>g</m:t>
              </m:r>
            </m:sub>
          </m:sSub>
          <m:sSub>
            <m:e>
              <m:r>
                <m:t>C</m:t>
              </m:r>
            </m:e>
            <m:sub>
              <m:r>
                <m:t>R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v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D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是 emanation coefficient，</w:t>
      </w:r>
      <m:oMath>
        <m:sSub>
          <m:e>
            <m:r>
              <m:t>A</m:t>
            </m:r>
          </m:e>
          <m:sub>
            <m:r>
              <m:t>R</m:t>
            </m:r>
            <m:r>
              <m:t>a</m:t>
            </m:r>
          </m:sub>
        </m:sSub>
      </m:oMath>
      <w:r>
        <w:t xml:space="preserve"> </w:t>
      </w:r>
      <w:r>
        <w:t xml:space="preserve">是固相 Ra 活度，</w:t>
      </w:r>
      <m:oMath>
        <m:sSub>
          <m:e>
            <m:r>
              <m:t>k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t xml:space="preserve">是脱气损失。一维稳态、忽略弥散时：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e>
          </m:d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R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d</m:t>
                          </m:r>
                          <m:r>
                            <m:t>e</m:t>
                          </m:r>
                          <m:r>
                            <m:t>g</m:t>
                          </m:r>
                        </m:sub>
                      </m:sSub>
                    </m:e>
                  </m:d>
                  <m:r>
                    <m:t>x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R</m:t>
                  </m:r>
                  <m:r>
                    <m:t>a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a</m:t>
                  </m:r>
                </m:sub>
              </m:sSub>
            </m:num>
            <m:den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R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g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 Rn 更反映固相 Ra 分布、裂隙面面积、流速、停留时间和逸散条件。它可以高于 U 预期，也可以在高 U 水中因强脱气或短路径而低。</w:t>
      </w:r>
    </w:p>
    <w:bookmarkEnd w:id="37"/>
    <w:bookmarkStart w:id="38" w:name="pbpo表面反应胶体和长期累积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Pb/Po：表面反应、胶体和长期累积</w:t>
      </w:r>
    </w:p>
    <w:p>
      <w:pPr>
        <w:pStyle w:val="FirstParagraph"/>
      </w:pPr>
      <w:r>
        <w:t xml:space="preserve">Pb-210 和 Po-210 不应只被视为“铀的后代”。Pb(II) 易与 Fe/Mn 氧化物、碳酸盐、腐蚀垢和有机质结合：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≡</m:t>
          </m:r>
          <m:r>
            <m:t>S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≡</m:t>
          </m:r>
          <m:r>
            <m:t>S</m:t>
          </m:r>
          <m:r>
            <m:t>O</m:t>
          </m:r>
          <m:r>
            <m:t>P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 的价态和络合更复杂，但在许多环境中表现为强颗粒/有机质/硫化物亲和。用分配系数表示：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这意味着 Pb/Po 在水样、悬浮颗粒、沉积物、管网垢层和生物组织之间的再分配可能支配长期剂量。若只测溶解 U，容易漏掉 Pb/Po 的沉积-再释放风险。</w:t>
      </w:r>
    </w:p>
    <w:bookmarkEnd w:id="38"/>
    <w:bookmarkStart w:id="39" w:name="剂量公式与筛选指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剂量公式与筛选指数</w:t>
      </w:r>
    </w:p>
    <w:p>
      <w:pPr>
        <w:pStyle w:val="FirstParagraph"/>
      </w:pPr>
      <w:r>
        <w:t xml:space="preserve">饮水摄入剂量的一般式为：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I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为活度浓度 (Bq/L)，</w:t>
      </w:r>
      <m:oMath>
        <m:r>
          <m:t>I</m:t>
        </m:r>
      </m:oMath>
      <w:r>
        <w:t xml:space="preserve"> </w:t>
      </w:r>
      <w:r>
        <w:t xml:space="preserve">为年饮水量 (L/y)，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为摄入剂量系数 (Sv/Bq)。瑞典井水论文采用：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t>S</m:t>
              </m:r>
              <m:r>
                <m:t>v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V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>
            <m:t>730</m:t>
          </m:r>
          <m:r>
            <m:t> </m:t>
          </m:r>
          <m:r>
            <m:t>L</m:t>
          </m:r>
          <m:r>
            <m:rPr>
              <m:sty m:val="p"/>
            </m:rPr>
            <m:t>/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Health Canada 的 MAC 可写成反推形式：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t>m</m:t>
          </m:r>
          <m:r>
            <m:t>S</m:t>
          </m:r>
          <m:r>
            <m:t>v</m:t>
          </m:r>
          <m:r>
            <m:rPr>
              <m:sty m:val="p"/>
            </m:rPr>
            <m:t>/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1.53</m:t>
          </m:r>
          <m:r>
            <m:t> </m:t>
          </m:r>
          <m:r>
            <m:t>L</m:t>
          </m:r>
          <m:r>
            <m:rPr>
              <m:sty m:val="p"/>
            </m:rPr>
            <m:t>/</m:t>
          </m:r>
          <m:r>
            <m:t>d</m:t>
          </m:r>
          <m:r>
            <m:t>a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当多个核素共同存在时，Health Canada 使用加和判据：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M</m:t>
                  </m:r>
                  <m:r>
                    <m:t>A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这个式子是风险筛选指数，不是每个场址的最终剂量模型。年龄组、饮水量、食物摄入、处理前后水样、季节性和左删失数据都会改变实际剂量估计。</w:t>
      </w:r>
    </w:p>
    <w:bookmarkEnd w:id="39"/>
    <w:bookmarkEnd w:id="40"/>
    <w:bookmarkStart w:id="54" w:name="数据分析结果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数据分析结果</w:t>
      </w:r>
    </w:p>
    <w:bookmarkStart w:id="44" w:name="加拿大饮用水基准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加拿大饮用水基准</w:t>
      </w:r>
    </w:p>
    <w:p>
      <w:pPr>
        <w:pStyle w:val="FirstParagraph"/>
      </w:pPr>
      <w:r>
        <w:t xml:space="preserve">Health Canada 的放射性饮用水基准显示，Pb-210、Ra-226、Ra-228 是加拿大饮用水中最重要的天然放射性核素；Po-210 和 Rn-222 作为特殊场景参考浓度列出；铀则主要按化学毒性给出 20 ug/L MAC。</w:t>
      </w:r>
    </w:p>
    <w:p>
      <w:pPr>
        <w:pStyle w:val="BodyText"/>
      </w:pPr>
      <w:r>
        <w:t xml:space="preserve">表 1. Health Canada 饮用水放射性参数与铀基准。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screening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screening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from 1 mSv/y reference dose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Radium-226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from 1 mSv/y reference dose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Radium-228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from 1 mSv/y reference dose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Polonium-210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reference concentration from 1 mSv/y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Radon-222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reference concentration; inhalation from indoor air remains primary management pathway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natural uranium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based primarily on chemical toxicity</w:t>
            </w:r>
          </w:p>
        </w:tc>
      </w:tr>
    </w:tbl>
    <w:p>
      <w:pPr>
        <w:pStyle w:val="CaptionedFigure"/>
      </w:pPr>
      <w:r>
        <w:drawing>
          <wp:inline>
            <wp:extent cx="5334000" cy="2887624"/>
            <wp:effectExtent b="0" l="0" r="0" t="0"/>
            <wp:docPr descr="Health Canada 参考浓度" title="" id="42" name="Picture"/>
            <a:graphic>
              <a:graphicData uri="http://schemas.openxmlformats.org/drawingml/2006/picture">
                <pic:pic>
                  <pic:nvPicPr>
                    <pic:cNvPr descr="figures/fig02_health_canada_reference_level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Canada 参考浓度</w:t>
      </w:r>
    </w:p>
    <w:p>
      <w:pPr>
        <w:pStyle w:val="BodyText"/>
      </w:pPr>
      <w:r>
        <w:t xml:space="preserve">这一基准本身已经支持一个重要判断：铀不是饮水放射性剂量的唯一核心。Health Canada 明确将 U 作为弱放射性、以化学毒性为主的参数处理，而 Pb-210、Ra-226、Ra-228 构成放射性 MAC 主体。对矿区地下水而言，这意味着“总 U 达标”不能推出“放射性剂量达标”，尤其在 Ra/Pb/Po 未测时。</w:t>
      </w:r>
    </w:p>
    <w:bookmarkEnd w:id="44"/>
    <w:bookmarkStart w:id="48" w:name="年瑞典井水研究活度高低与剂量排序分离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2025 年瑞典井水研究：活度高低与剂量排序分离</w:t>
      </w:r>
    </w:p>
    <w:p>
      <w:pPr>
        <w:pStyle w:val="FirstParagraph"/>
      </w:pPr>
      <w:r>
        <w:t xml:space="preserve">瑞典研究的 56 口井展示了典型的私井/裂隙地下水强变异性。开放页面给出的关键统计如下。</w:t>
      </w:r>
    </w:p>
    <w:p>
      <w:pPr>
        <w:pStyle w:val="BodyText"/>
      </w:pPr>
      <w:r>
        <w:t xml:space="preserve">表 2. 瑞典井水研究的活度统计与平均剂量排序。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radionuclide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(mBq/L)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(mBq/L)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(mBq/L)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0.2 - 1410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samples detected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226Ra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56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0.8 - 598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85%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0.2 - 2300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samples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Indicative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wells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表 2 注释：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210Po</w:t>
      </w:r>
      <w:r>
        <w:t xml:space="preserve">: For wells with &gt;150 mBq/L, Po may contribute 50-90% of indicative dose.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210Pb</w:t>
      </w:r>
      <w:r>
        <w:t xml:space="preserve">: Mean dose contribution ranked first; source page did not expose a machine-readable numeric activity table.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226Ra</w:t>
      </w:r>
      <w:r>
        <w:t xml:space="preserve">: Radium is chemically decoupled from uranium and controlled by alkaline-earth/sulfate chemistry.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228Ra</w:t>
      </w:r>
      <w:r>
        <w:t xml:space="preserve">: Despite lower mean activity than U isotopes, dose rank is high because of dose coefficient.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238U</w:t>
      </w:r>
      <w:r>
        <w:t xml:space="preserve">: Seven wells exceeded Swedish chemical uranium threshold of 30 ug/L.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234U</w:t>
      </w:r>
      <w:r>
        <w:t xml:space="preserve">: Higher mean activity than Ra, but lower mean dose rank.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dose</w:t>
      </w:r>
      <w:r>
        <w:t xml:space="preserve">: ID ranged 3-1474 uSv/y, mean 130 uSv/y, and about 40% exceeded the 100 uSv/y Swedish/Euratom reference.</w:t>
      </w:r>
    </w:p>
    <w:p>
      <w:pPr>
        <w:pStyle w:val="CaptionedFigure"/>
      </w:pPr>
      <w:r>
        <w:drawing>
          <wp:inline>
            <wp:extent cx="5334000" cy="3033058"/>
            <wp:effectExtent b="0" l="0" r="0" t="0"/>
            <wp:docPr descr="瑞典井水平均活度与剂量排序" title="" id="46" name="Picture"/>
            <a:graphic>
              <a:graphicData uri="http://schemas.openxmlformats.org/drawingml/2006/picture">
                <pic:pic>
                  <pic:nvPicPr>
                    <pic:cNvPr descr="figures/fig03_swedish_activity_vs_dose_rank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瑞典井水平均活度与剂量排序</w:t>
      </w:r>
    </w:p>
    <w:p>
      <w:pPr>
        <w:pStyle w:val="BodyText"/>
      </w:pPr>
      <w:r>
        <w:t xml:space="preserve">这组结果对本文命题非常关键。U-234 的平均活度约 200 mBq/L，U-238 约 120 mBq/L，高于 Ra-226 和 Ra-228 的平均活度量级；然而平均剂量贡献排序中 U-234 和 U-238 位居第五、第六。相反，Pb-210 虽然开放页面没有给出可机读平均活度表，却在平均剂量贡献中居首；Ra-228 平均活度约 30 mBq/L，却居第二；Po-210 在高值井中可贡献 50%-90% 指示剂量。由此可见：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剂量重要性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活度浓度排序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总 U 浓度排序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这种分离来自两个因素。第一，核素摄入剂量系数不同；第二，子体核素在地下水中处于非平衡状态。U 的碳酸盐迁移、Ra 的碱土金属交换/共沉淀、Pb/Po 的颗粒表面反应相互独立，导致同一口井中各核素可能不相关甚至反相关。</w:t>
      </w:r>
    </w:p>
    <w:bookmarkEnd w:id="48"/>
    <w:bookmarkStart w:id="52" w:name="cigar-lake-iemp-公开数据矿区地表水低于筛选值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Cigar Lake IEMP 公开数据：矿区地表水低于筛选值</w:t>
      </w:r>
    </w:p>
    <w:p>
      <w:pPr>
        <w:pStyle w:val="FirstParagraph"/>
      </w:pPr>
      <w:r>
        <w:t xml:space="preserve">CNSC IEMP Cigar Lake CSV 是真实公开监测数据。本文仅将其作为“铀矿环境地表水/食物监测”证据，不把它等同于深部地下水。水样关键汇总如下。</w:t>
      </w:r>
    </w:p>
    <w:p>
      <w:pPr>
        <w:pStyle w:val="BodyText"/>
      </w:pPr>
      <w:r>
        <w:t xml:space="preserve">表 3a. Cigar Lake IEMP 水样统计汇总。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left-censored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(1/2DL)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upper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Polonium-210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Radium-226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Thorium-230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hardness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</w:t>
            </w:r>
          </w:p>
        </w:tc>
      </w:tr>
    </w:tbl>
    <w:p>
      <w:pPr>
        <w:pStyle w:val="BodyText"/>
      </w:pPr>
      <w:r>
        <w:t xml:space="preserve">表 3b. Cigar Lake IEMP 水样筛选值与保守上限比值。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IEMP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upper / screening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Polonium-210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Radium-226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Thorium-230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hardness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763953"/>
            <wp:effectExtent b="0" l="0" r="0" t="0"/>
            <wp:docPr descr="Cigar Lake IEMP 水样筛选比值" title="" id="50" name="Picture"/>
            <a:graphic>
              <a:graphicData uri="http://schemas.openxmlformats.org/drawingml/2006/picture">
                <pic:pic>
                  <pic:nvPicPr>
                    <pic:cNvPr descr="figures/fig04_cigar_lake_iemp_water_screenin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Cigar Lake IEMP 水样筛选比值</w:t>
      </w:r>
    </w:p>
    <w:p>
      <w:pPr>
        <w:pStyle w:val="BodyText"/>
      </w:pPr>
      <w:r>
        <w:t xml:space="preserve">保守上限分析表明，水样 U、Pb-210、Po-210、Ra-226、Th-230 均低于 IEMP 筛选值。页面正文亦说明 2024 年水样放射性和非放射性污染物处于自然背景水平并低于适用指南。这一结果与瑞典井水的高变异性并不冲突：IEMP 数据是湖泊表层水和生态介质监测，受稀释、曝气、短停留时间和区域背景控制；私井/裂隙地下水则长期接触富 U/Th 岩石，可积累衰变链核素并形成局部非平衡。</w:t>
      </w:r>
    </w:p>
    <w:bookmarkEnd w:id="52"/>
    <w:bookmarkStart w:id="53" w:name="popb-的生态介质信号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Po/Pb 的生态介质信号</w:t>
      </w:r>
    </w:p>
    <w:p>
      <w:pPr>
        <w:pStyle w:val="FirstParagraph"/>
      </w:pPr>
      <w:r>
        <w:t xml:space="preserve">CNSC 食物/生物介质数据中，Po-210 是最需要解释的核素之一。CSV 汇总中 Po-210 的样品类型结果如下。</w:t>
      </w:r>
    </w:p>
    <w:p>
      <w:pPr>
        <w:pStyle w:val="BodyText"/>
      </w:pPr>
      <w:r>
        <w:t xml:space="preserve">表 4a. Cigar Lake IEMP 食物/生物介质 Po-210 统计汇总。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(1/2DL)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upper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Blueberries (wild)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Bq/kg fresh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- Lake Whitefish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Bq/kg fresh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- Northern 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Bq/kg fresh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-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2020;2024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Bq/kg fresh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Labrador 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Bq/kg fresh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Labrador 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Bq/kg fresh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</w:tr>
    </w:tbl>
    <w:p>
      <w:pPr>
        <w:pStyle w:val="BodyText"/>
      </w:pPr>
      <w:r>
        <w:t xml:space="preserve">表 4b. Cigar Lake IEMP 食物/生物介质 Po-210 筛选比值。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IEMP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upper / screening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Blueberries (wild)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- Lake Whitefish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3.114754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- Northern 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-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Labrador 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Labrador 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0.01932</w:t>
            </w:r>
          </w:p>
        </w:tc>
      </w:tr>
    </w:tbl>
    <w:p>
      <w:pPr>
        <w:pStyle w:val="BodyText"/>
      </w:pPr>
      <w:r>
        <w:t xml:space="preserve">IEMP 页面指出，2024 年 Cigar Lake 区域鱼类 Po-210 最高值为 3.5 Bq/kg fresh weight，位于区域自然背景范围 0.02-14 Bq/kg fresh weight 内，且参考站与潜在影响站结果相似，因而不能解释为矿山单独造成。这个结果对地下水课题仍有意义：Po/Pb 是长期沉积、生物摄入和颗粒相迁移中更敏感的子体核素；它们可能在水相低值时仍通过食物网或沉积物成为剂量评价关键项。</w:t>
      </w:r>
    </w:p>
    <w:bookmarkEnd w:id="53"/>
    <w:bookmarkEnd w:id="54"/>
    <w:bookmarkStart w:id="61" w:name="机制解释为何-urarnpopb-不同步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机制解释：为何 U、Ra、Rn、Po/Pb 不同步</w:t>
      </w:r>
    </w:p>
    <w:p>
      <w:pPr>
        <w:pStyle w:val="CaptionedFigure"/>
      </w:pPr>
      <w:r>
        <w:drawing>
          <wp:inline>
            <wp:extent cx="5334000" cy="3651813"/>
            <wp:effectExtent b="0" l="0" r="0" t="0"/>
            <wp:docPr descr="迁移控制矩阵" title="" id="56" name="Picture"/>
            <a:graphic>
              <a:graphicData uri="http://schemas.openxmlformats.org/drawingml/2006/picture">
                <pic:pic>
                  <pic:nvPicPr>
                    <pic:cNvPr descr="figures/fig05_coupled_control_matrix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迁移控制矩阵</w:t>
      </w:r>
    </w:p>
    <w:bookmarkStart w:id="58" w:name="u-高不必然-ra-高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U 高不必然 Ra 高</w:t>
      </w:r>
    </w:p>
    <w:p>
      <w:pPr>
        <w:pStyle w:val="FirstParagraph"/>
      </w:pPr>
      <w:r>
        <w:t xml:space="preserve">U(VI) 在氧化、碳酸盐水中以阴离子或中性络合物迁移，主要受 Eh-pH、DIC、Ca/Mg 和 Fe/Mn 氧化物吸附控制。Ra 是二价阳离子，不参与 uranyl 碳酸盐体系，主要受 Ba/Sr/Ca 竞争、硫酸盐矿物饱和度、阳离子交换容量和离子强度控制。因此，同一含水层内可能出现：</w:t>
      </w:r>
    </w:p>
    <w:p>
      <w:pPr>
        <w:pStyle w:val="Compact"/>
        <w:numPr>
          <w:ilvl w:val="0"/>
          <w:numId w:val="1003"/>
        </w:numPr>
      </w:pPr>
      <w:r>
        <w:t xml:space="preserve">氧化碳酸盐水中 U 高、Ra 低：U 形成可迁移络合物，而 Ra 被重晶石/交换位点截留。</w:t>
      </w:r>
    </w:p>
    <w:p>
      <w:pPr>
        <w:pStyle w:val="Compact"/>
        <w:numPr>
          <w:ilvl w:val="0"/>
          <w:numId w:val="1003"/>
        </w:numPr>
      </w:pPr>
      <w:r>
        <w:t xml:space="preserve">还原或高离子强度水中 U 低、Ra 高：U(IV) 沉淀或吸附，而 Ra 从交换位点释放，且缺乏硫酸盐/重晶石沉淀。</w:t>
      </w:r>
    </w:p>
    <w:p>
      <w:pPr>
        <w:pStyle w:val="Compact"/>
        <w:numPr>
          <w:ilvl w:val="0"/>
          <w:numId w:val="1003"/>
        </w:numPr>
      </w:pPr>
      <w:r>
        <w:t xml:space="preserve">富 Th 岩性中 Ra-228 高但 U 不高：Ra-228 母体来自 Th-232 系列，与 U-238 源项不同。</w:t>
      </w:r>
    </w:p>
    <w:p>
      <w:pPr>
        <w:pStyle w:val="FirstParagraph"/>
      </w:pPr>
      <w:r>
        <w:t xml:space="preserve">这解释了为什么以总 U 作为唯一指标会误判 Ra 剂量。</w:t>
      </w:r>
    </w:p>
    <w:bookmarkEnd w:id="58"/>
    <w:bookmarkStart w:id="59" w:name="ra-高不必然-rn-高rn-高也不必然-u-高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Ra 高不必然 Rn 高，Rn 高也不必然 U 高</w:t>
      </w:r>
    </w:p>
    <w:p>
      <w:pPr>
        <w:pStyle w:val="FirstParagraph"/>
      </w:pPr>
      <w:r>
        <w:t xml:space="preserve">Rn-222 的半衰期只有 3.82 天，迁移距离受流速和裂隙连通性约束。若地下水在富 Ra 裂隙面附近快速进入井筒且脱气少，Rn 可很高；若路径长、曝气强或停留时间相对半衰期过长，Rn 会衰变或逸散。Rn 还可由固相 Ra 的反冲进入水相，而不需要高溶解 U。因此，Rn 更适合作为裂隙系统、岩性和短时标水-岩接触的示踪，而不是 U 浓度代理。</w:t>
      </w:r>
    </w:p>
    <w:p>
      <w:pPr>
        <w:pStyle w:val="BodyText"/>
      </w:pPr>
      <w:r>
        <w:t xml:space="preserve">Health Canada 也强调，水中 Rn 对室内空气的贡献需要通过空气检测来管理，不能简单由水浓度外推。这一监管逻辑与上述迁移方程一致。</w:t>
      </w:r>
    </w:p>
    <w:bookmarkEnd w:id="59"/>
    <w:bookmarkStart w:id="60" w:name="popb-适合长期风险和累积风险评价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Po/Pb 适合长期风险和累积风险评价</w:t>
      </w:r>
    </w:p>
    <w:p>
      <w:pPr>
        <w:pStyle w:val="FirstParagraph"/>
      </w:pPr>
      <w:r>
        <w:t xml:space="preserve">Pb-210 半衰期 22.2 年，Po-210 半衰期 138.3 天，二者在矿区水-沉积物-生物体系中具有较强表面反应和生物地球化学循环特征。它们可以通过以下路径影响长期评价：</w:t>
      </w:r>
    </w:p>
    <w:p>
      <w:pPr>
        <w:pStyle w:val="Compact"/>
        <w:numPr>
          <w:ilvl w:val="0"/>
          <w:numId w:val="1004"/>
        </w:numPr>
      </w:pPr>
      <w:r>
        <w:t xml:space="preserve">管网或井壁 Fe/Mn 氧化物、腐蚀垢和沉积物吸附 Pb/Po，水力扰动后再释放。</w:t>
      </w:r>
    </w:p>
    <w:p>
      <w:pPr>
        <w:pStyle w:val="Compact"/>
        <w:numPr>
          <w:ilvl w:val="0"/>
          <w:numId w:val="1004"/>
        </w:numPr>
      </w:pPr>
      <w:r>
        <w:t xml:space="preserve">有机质和硫化物富集 Po，形成与溶解 U 不同步的热点。</w:t>
      </w:r>
    </w:p>
    <w:p>
      <w:pPr>
        <w:pStyle w:val="Compact"/>
        <w:numPr>
          <w:ilvl w:val="0"/>
          <w:numId w:val="1004"/>
        </w:numPr>
      </w:pPr>
      <w:r>
        <w:t xml:space="preserve">Rn 衰变子体沉积可生成 unsupported Pb-210/Po-210，使 Po/Pb 活度与溶解 U 脱耦。</w:t>
      </w:r>
    </w:p>
    <w:p>
      <w:pPr>
        <w:pStyle w:val="Compact"/>
        <w:numPr>
          <w:ilvl w:val="0"/>
          <w:numId w:val="1004"/>
        </w:numPr>
      </w:pPr>
      <w:r>
        <w:t xml:space="preserve">食物网中 Po-210 可能成为剂量敏感项，Cigar Lake IEMP 鱼类结果即显示 Po-210 是需要单独解释的生态介质指标。</w:t>
      </w:r>
    </w:p>
    <w:p>
      <w:pPr>
        <w:pStyle w:val="FirstParagraph"/>
      </w:pPr>
      <w:r>
        <w:t xml:space="preserve">因此，长期风险评价中只测 U 不足以覆盖 Pb/Po 的沉积和累积路径。</w:t>
      </w:r>
    </w:p>
    <w:bookmarkEnd w:id="60"/>
    <w:bookmarkEnd w:id="61"/>
    <w:bookmarkStart w:id="62" w:name="与预设命题的对齐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与预设命题的对齐</w:t>
      </w:r>
    </w:p>
    <w:p>
      <w:pPr>
        <w:pStyle w:val="FirstParagraph"/>
      </w:pPr>
      <w:r>
        <w:t xml:space="preserve">表 5. 理论命题、机制基础和数据证据对齐矩阵。</w:t>
      </w:r>
    </w:p>
    <w:p>
      <w:pPr>
        <w:pStyle w:val="BodyText"/>
      </w:pPr>
      <w:r>
        <w:rPr>
          <w:b/>
          <w:bCs/>
        </w:rPr>
        <w:t xml:space="preserve">命题 1: U high does not necessarily mean Ra/Pb/Po dose dominance</w:t>
      </w:r>
    </w:p>
    <w:p>
      <w:pPr>
        <w:pStyle w:val="Compact"/>
        <w:numPr>
          <w:ilvl w:val="0"/>
          <w:numId w:val="1005"/>
        </w:numPr>
      </w:pPr>
      <w:r>
        <w:t xml:space="preserve">机制基础：U redox/carbonate speciation differs from Ra alkaline-earth chemistry and Pb/Po surface reactivity.</w:t>
      </w:r>
    </w:p>
    <w:p>
      <w:pPr>
        <w:pStyle w:val="Compact"/>
        <w:numPr>
          <w:ilvl w:val="0"/>
          <w:numId w:val="1005"/>
        </w:numPr>
      </w:pPr>
      <w:r>
        <w:t xml:space="preserve">数据对齐：Swedish mean U activity can exceed Ra activity, yet mean dose ranking is Pb-210 &gt; Ra-228 &gt; Po-210 &gt; Ra-226 &gt; U-234 &gt; U-238.</w:t>
      </w:r>
    </w:p>
    <w:p>
      <w:pPr>
        <w:pStyle w:val="Compact"/>
        <w:numPr>
          <w:ilvl w:val="0"/>
          <w:numId w:val="1005"/>
        </w:numPr>
      </w:pPr>
      <w:r>
        <w:t xml:space="preserve">判断：</w:t>
      </w:r>
      <w:r>
        <w:rPr>
          <w:b/>
          <w:bCs/>
        </w:rPr>
        <w:t xml:space="preserve">supported</w:t>
      </w:r>
    </w:p>
    <w:p>
      <w:pPr>
        <w:pStyle w:val="FirstParagraph"/>
      </w:pPr>
      <w:r>
        <w:rPr>
          <w:b/>
          <w:bCs/>
        </w:rPr>
        <w:t xml:space="preserve">命题 2: Ra can be high when U is not high</w:t>
      </w:r>
    </w:p>
    <w:p>
      <w:pPr>
        <w:pStyle w:val="Compact"/>
        <w:numPr>
          <w:ilvl w:val="0"/>
          <w:numId w:val="1006"/>
        </w:numPr>
      </w:pPr>
      <w:r>
        <w:t xml:space="preserve">机制基础：Ra is controlled by ion exchange, recoil, residence time, ionic strength and sulfate/barite sinks rather than U(VI) carbonate mobility.</w:t>
      </w:r>
    </w:p>
    <w:p>
      <w:pPr>
        <w:pStyle w:val="Compact"/>
        <w:numPr>
          <w:ilvl w:val="0"/>
          <w:numId w:val="1006"/>
        </w:numPr>
      </w:pPr>
      <w:r>
        <w:t xml:space="preserve">数据对齐：Vengosh et al. review identifies reducing/permeable settings where Ra is mobile; Health Canada treats Ra-226/Ra-228 as primary Canadian drinking-water radionuclides.</w:t>
      </w:r>
    </w:p>
    <w:p>
      <w:pPr>
        <w:pStyle w:val="Compact"/>
        <w:numPr>
          <w:ilvl w:val="0"/>
          <w:numId w:val="1006"/>
        </w:numPr>
      </w:pPr>
      <w:r>
        <w:t xml:space="preserve">判断：</w:t>
      </w:r>
      <w:r>
        <w:rPr>
          <w:b/>
          <w:bCs/>
        </w:rPr>
        <w:t xml:space="preserve">supported mechanistically</w:t>
      </w:r>
    </w:p>
    <w:p>
      <w:pPr>
        <w:pStyle w:val="FirstParagraph"/>
      </w:pPr>
      <w:r>
        <w:rPr>
          <w:b/>
          <w:bCs/>
        </w:rPr>
        <w:t xml:space="preserve">命题 3: Rn is a fracture/residence-time indicator rather than a dissolved-U proxy</w:t>
      </w:r>
    </w:p>
    <w:p>
      <w:pPr>
        <w:pStyle w:val="Compact"/>
        <w:numPr>
          <w:ilvl w:val="0"/>
          <w:numId w:val="1007"/>
        </w:numPr>
      </w:pPr>
      <w:r>
        <w:t xml:space="preserve">机制基础：Rn is a noble gas produced from Ra-bearing solids, transported over a short decay length and lost by degassing.</w:t>
      </w:r>
    </w:p>
    <w:p>
      <w:pPr>
        <w:pStyle w:val="Compact"/>
        <w:numPr>
          <w:ilvl w:val="0"/>
          <w:numId w:val="1007"/>
        </w:numPr>
      </w:pPr>
      <w:r>
        <w:t xml:space="preserve">数据对齐：Health Canada manages radon mainly through indoor-air testing; groundwater may contribute through outgassing but cannot be inferred from U alone.</w:t>
      </w:r>
    </w:p>
    <w:p>
      <w:pPr>
        <w:pStyle w:val="Compact"/>
        <w:numPr>
          <w:ilvl w:val="0"/>
          <w:numId w:val="1007"/>
        </w:numPr>
      </w:pPr>
      <w:r>
        <w:t xml:space="preserve">判断：</w:t>
      </w:r>
      <w:r>
        <w:rPr>
          <w:b/>
          <w:bCs/>
        </w:rPr>
        <w:t xml:space="preserve">supported</w:t>
      </w:r>
    </w:p>
    <w:p>
      <w:pPr>
        <w:pStyle w:val="FirstParagraph"/>
      </w:pPr>
      <w:r>
        <w:rPr>
          <w:b/>
          <w:bCs/>
        </w:rPr>
        <w:t xml:space="preserve">命题 4: Po/Pb are better long-term radiological risk indicators than total U alone</w:t>
      </w:r>
    </w:p>
    <w:p>
      <w:pPr>
        <w:pStyle w:val="Compact"/>
        <w:numPr>
          <w:ilvl w:val="0"/>
          <w:numId w:val="1008"/>
        </w:numPr>
      </w:pPr>
      <w:r>
        <w:t xml:space="preserve">机制基础：Pb/Po have high dose coefficients and strong association with particles, Fe/Mn oxides, organic matter and biota/sediments.</w:t>
      </w:r>
    </w:p>
    <w:p>
      <w:pPr>
        <w:pStyle w:val="Compact"/>
        <w:numPr>
          <w:ilvl w:val="0"/>
          <w:numId w:val="1008"/>
        </w:numPr>
      </w:pPr>
      <w:r>
        <w:t xml:space="preserve">数据对齐：Swedish well data place Pb-210 first and Po-210 third in mean dose contribution; CNSC Cigar Lake food data show Po-210 as the main series radionuclide with values governed by regional background rather than mine exposure alone.</w:t>
      </w:r>
    </w:p>
    <w:p>
      <w:pPr>
        <w:pStyle w:val="Compact"/>
        <w:numPr>
          <w:ilvl w:val="0"/>
          <w:numId w:val="1008"/>
        </w:numPr>
      </w:pPr>
      <w:r>
        <w:t xml:space="preserve">判断：</w:t>
      </w:r>
      <w:r>
        <w:rPr>
          <w:b/>
          <w:bCs/>
        </w:rPr>
        <w:t xml:space="preserve">supported</w:t>
      </w:r>
    </w:p>
    <w:p>
      <w:pPr>
        <w:pStyle w:val="FirstParagraph"/>
      </w:pPr>
      <w:r>
        <w:rPr>
          <w:b/>
          <w:bCs/>
        </w:rPr>
        <w:t xml:space="preserve">命题 5: Mine surface-water monitoring can look safe while private well groundwater remains variable</w:t>
      </w:r>
    </w:p>
    <w:p>
      <w:pPr>
        <w:pStyle w:val="Compact"/>
        <w:numPr>
          <w:ilvl w:val="0"/>
          <w:numId w:val="1009"/>
        </w:numPr>
      </w:pPr>
      <w:r>
        <w:t xml:space="preserve">机制基础：Surface water is aerated, diluted and short-residence; bedrock wells integrate water-rock contact and fracture sources.</w:t>
      </w:r>
    </w:p>
    <w:p>
      <w:pPr>
        <w:pStyle w:val="Compact"/>
        <w:numPr>
          <w:ilvl w:val="0"/>
          <w:numId w:val="1009"/>
        </w:numPr>
      </w:pPr>
      <w:r>
        <w:t xml:space="preserve">数据对齐：Cigar Lake IEMP surface-water radionuclides are below screening levels, whereas Swedish private wells show strong variability and 40% ID exceedance.</w:t>
      </w:r>
    </w:p>
    <w:p>
      <w:pPr>
        <w:pStyle w:val="Compact"/>
        <w:numPr>
          <w:ilvl w:val="0"/>
          <w:numId w:val="1009"/>
        </w:numPr>
      </w:pPr>
      <w:r>
        <w:t xml:space="preserve">判断：</w:t>
      </w:r>
      <w:r>
        <w:rPr>
          <w:b/>
          <w:bCs/>
        </w:rPr>
        <w:t xml:space="preserve">supported but requires site-specific groundwater data</w:t>
      </w:r>
    </w:p>
    <w:p>
      <w:pPr>
        <w:pStyle w:val="FirstParagraph"/>
      </w:pPr>
      <w:r>
        <w:t xml:space="preserve">综合来看，公开数据和理论模型对齐良好：瑞典井水数据提供“井水强变异性与剂量排序脱钩”的直接证据；Health Canada 基准提供“Pb/Ra 是饮用水放射性评价核心，U 主要是化学毒性”的监管证据；CNSC IEMP 提供“矿区地表环境监测可低于筛选值，但 Po/Pb/Ra 仍需在生态介质和地下水中单独评价”的场景证据；Vengosh 等综述和铀形态综述提供机制支撑。</w:t>
      </w:r>
    </w:p>
    <w:bookmarkEnd w:id="62"/>
    <w:bookmarkStart w:id="65" w:name="面向-phreeqccomsolpinn-的模型框架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面向 PHREEQC/COMSOL/PINN 的模型框架</w:t>
      </w:r>
    </w:p>
    <w:bookmarkStart w:id="63" w:name="反应网络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反应网络</w:t>
      </w:r>
    </w:p>
    <w:p>
      <w:pPr>
        <w:pStyle w:val="FirstParagraph"/>
      </w:pPr>
      <w:r>
        <w:t xml:space="preserve">建议把状态变量分为四组：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l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238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234</m:t>
                  </m:r>
                </m:sub>
              </m:sSub>
              <m:r>
                <m:rPr>
                  <m:sty m:val="p"/>
                </m:rPr>
                <m:t>,</m:t>
              </m:r>
              <m:r>
                <m:t>R</m:t>
              </m:r>
              <m:sSub>
                <m:e>
                  <m:r>
                    <m:t>a</m:t>
                  </m:r>
                </m:e>
                <m:sub>
                  <m:r>
                    <m:t>226</m:t>
                  </m:r>
                </m:sub>
              </m:sSub>
              <m:r>
                <m:rPr>
                  <m:sty m:val="p"/>
                </m:rPr>
                <m:t>,</m:t>
              </m:r>
              <m:r>
                <m:t>R</m:t>
              </m:r>
              <m:sSub>
                <m:e>
                  <m:r>
                    <m:t>a</m:t>
                  </m:r>
                </m:e>
                <m:sub>
                  <m:r>
                    <m:t>228</m:t>
                  </m:r>
                </m:sub>
              </m:sSub>
              <m:r>
                <m:rPr>
                  <m:sty m:val="p"/>
                </m:rPr>
                <m:t>,</m:t>
              </m:r>
              <m:r>
                <m:t>R</m:t>
              </m:r>
              <m:sSub>
                <m:e>
                  <m:r>
                    <m:t>n</m:t>
                  </m:r>
                </m:e>
                <m:sub>
                  <m:r>
                    <m:t>222</m:t>
                  </m:r>
                </m:sub>
              </m:sSub>
              <m:r>
                <m:rPr>
                  <m:sty m:val="p"/>
                </m:rPr>
                <m:t>,</m:t>
              </m:r>
              <m:r>
                <m:t>P</m:t>
              </m:r>
              <m:sSub>
                <m:e>
                  <m:r>
                    <m:t>b</m:t>
                  </m:r>
                </m:e>
                <m:sub>
                  <m:r>
                    <m:t>210</m:t>
                  </m:r>
                </m:sub>
              </m:sSub>
              <m:r>
                <m:rPr>
                  <m:sty m:val="p"/>
                </m:rPr>
                <m:t>,</m:t>
              </m:r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210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反应网络包含：</w:t>
      </w:r>
    </w:p>
    <w:p>
      <w:pPr>
        <w:pStyle w:val="Compact"/>
        <w:numPr>
          <w:ilvl w:val="0"/>
          <w:numId w:val="1010"/>
        </w:numPr>
      </w:pPr>
      <w:r>
        <w:t xml:space="preserve">U(VI)-carbonate-Ca/Mg 络合和 U(IV) 还原沉淀。</w:t>
      </w:r>
    </w:p>
    <w:p>
      <w:pPr>
        <w:pStyle w:val="Compact"/>
        <w:numPr>
          <w:ilvl w:val="0"/>
          <w:numId w:val="1010"/>
        </w:numPr>
      </w:pPr>
      <w:r>
        <w:t xml:space="preserve">Ra 与 Ba/Sr/Ca 的阳离子交换、barite/celestite 固溶和硫酸盐控制。</w:t>
      </w:r>
    </w:p>
    <w:p>
      <w:pPr>
        <w:pStyle w:val="Compact"/>
        <w:numPr>
          <w:ilvl w:val="0"/>
          <w:numId w:val="1010"/>
        </w:numPr>
      </w:pPr>
      <w:r>
        <w:t xml:space="preserve">Rn 由固相 Ra 反冲/emanation 进入水相，并发生衰变和脱气。</w:t>
      </w:r>
    </w:p>
    <w:p>
      <w:pPr>
        <w:pStyle w:val="Compact"/>
        <w:numPr>
          <w:ilvl w:val="0"/>
          <w:numId w:val="1010"/>
        </w:numPr>
      </w:pPr>
      <w:r>
        <w:t xml:space="preserve">Pb/Po 在 Fe/Mn 氧化物、有机质、硫化物、胶体和沉积物上的吸附/解吸。</w:t>
      </w:r>
    </w:p>
    <w:p>
      <w:pPr>
        <w:pStyle w:val="Compact"/>
        <w:numPr>
          <w:ilvl w:val="0"/>
          <w:numId w:val="1010"/>
        </w:numPr>
      </w:pPr>
      <w:r>
        <w:t xml:space="preserve">各核素按 Bateman 生成项耦合，但迁移项和滞留项分别参数化。</w:t>
      </w:r>
    </w:p>
    <w:p>
      <w:pPr>
        <w:pStyle w:val="FirstParagraph"/>
      </w:pPr>
      <w:r>
        <w:t xml:space="preserve">本报告已提供</w:t>
      </w:r>
      <w:r>
        <w:t xml:space="preserve"> </w:t>
      </w:r>
      <w:r>
        <w:rPr>
          <w:rStyle w:val="VerbatimChar"/>
        </w:rPr>
        <w:t xml:space="preserve">models/uranium_series_phreeqc_template.phr</w:t>
      </w:r>
      <w:r>
        <w:t xml:space="preserve">、</w:t>
      </w:r>
      <w:r>
        <w:rPr>
          <w:rStyle w:val="VerbatimChar"/>
        </w:rPr>
        <w:t xml:space="preserve">models/reactive_transport_state_vector.json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models/dose_calculation_template.json</w:t>
      </w:r>
      <w:r>
        <w:t xml:space="preserve">，作为后续建模起点。</w:t>
      </w:r>
    </w:p>
    <w:bookmarkEnd w:id="63"/>
    <w:bookmarkStart w:id="64" w:name="计算流程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计算流程</w:t>
      </w:r>
    </w:p>
    <w:p>
      <w:pPr>
        <w:pStyle w:val="FirstParagraph"/>
      </w:pPr>
      <w:r>
        <w:t xml:space="preserve">推荐工作流如下：</w:t>
      </w:r>
    </w:p>
    <w:p>
      <w:pPr>
        <w:pStyle w:val="Compact"/>
        <w:numPr>
          <w:ilvl w:val="0"/>
          <w:numId w:val="1011"/>
        </w:numPr>
      </w:pPr>
      <w:r>
        <w:t xml:space="preserve">以水样 pH、Eh/pe、碱度、SO4、Cl、Ba、Sr、Ca、Fe、Mn、DOC 和 U/Ra/Pb/Po 活度作为输入。</w:t>
      </w:r>
    </w:p>
    <w:p>
      <w:pPr>
        <w:pStyle w:val="Compact"/>
        <w:numPr>
          <w:ilvl w:val="0"/>
          <w:numId w:val="1011"/>
        </w:numPr>
      </w:pPr>
      <w:r>
        <w:t xml:space="preserve">PHREEQC 计算 U 络合物比例、barite/celestite/calcite 饱和指数和主要离子活度。</w:t>
      </w:r>
    </w:p>
    <w:p>
      <w:pPr>
        <w:pStyle w:val="Compact"/>
        <w:numPr>
          <w:ilvl w:val="0"/>
          <w:numId w:val="1011"/>
        </w:numPr>
      </w:pPr>
      <w:r>
        <w:t xml:space="preserve">将 PHREEQC 输出的饱和指数、络合比例和吸附容量转入反应迁移模型。</w:t>
      </w:r>
    </w:p>
    <w:p>
      <w:pPr>
        <w:pStyle w:val="Compact"/>
        <w:numPr>
          <w:ilvl w:val="0"/>
          <w:numId w:val="1011"/>
        </w:numPr>
      </w:pPr>
      <w:r>
        <w:t xml:space="preserve">对 Rn 单独计算 emanation、裂隙对流和脱气；不把 Rn 简化为溶解 U 的函数。</w:t>
      </w:r>
    </w:p>
    <w:p>
      <w:pPr>
        <w:pStyle w:val="Compact"/>
        <w:numPr>
          <w:ilvl w:val="0"/>
          <w:numId w:val="1011"/>
        </w:numPr>
      </w:pPr>
      <w:r>
        <w:t xml:space="preserve">剂量模块分别计算饮水摄入、释氡吸入和食物/沉积累积贡献。</w:t>
      </w:r>
    </w:p>
    <w:p>
      <w:pPr>
        <w:pStyle w:val="Compact"/>
        <w:numPr>
          <w:ilvl w:val="0"/>
          <w:numId w:val="1011"/>
        </w:numPr>
      </w:pPr>
      <w:r>
        <w:t xml:space="preserve">对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、停留时间、Ba/Sr、SO4、DOC、Fe/Mn 氧化物和左删失处理进行敏感性分析。</w:t>
      </w:r>
    </w:p>
    <w:bookmarkEnd w:id="64"/>
    <w:bookmarkEnd w:id="65"/>
    <w:bookmarkStart w:id="66" w:name="局限性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局限性</w:t>
      </w:r>
    </w:p>
    <w:p>
      <w:pPr>
        <w:pStyle w:val="FirstParagraph"/>
      </w:pPr>
      <w:r>
        <w:t xml:space="preserve">本文是综述性和二次数据分析研究，不替代场址调查或饮用水合规判断。主要局限包括：</w:t>
      </w:r>
    </w:p>
    <w:p>
      <w:pPr>
        <w:pStyle w:val="Compact"/>
        <w:numPr>
          <w:ilvl w:val="0"/>
          <w:numId w:val="1012"/>
        </w:numPr>
      </w:pPr>
      <w:r>
        <w:t xml:space="preserve">瑞典 2025 论文的原始样品表开放页面未提供机器可下载数据，本文使用开放页面给出的统计摘要和剂量排序，未重构单井原始数据。</w:t>
      </w:r>
    </w:p>
    <w:p>
      <w:pPr>
        <w:pStyle w:val="Compact"/>
        <w:numPr>
          <w:ilvl w:val="0"/>
          <w:numId w:val="1012"/>
        </w:numPr>
      </w:pPr>
      <w:r>
        <w:t xml:space="preserve">CNSC IEMP Cigar Lake 数据为矿区周边地表水和生态介质监测，不是深部地下水或私井数据；本文将其用于矿区环境对比，而非地下水源项拟合。</w:t>
      </w:r>
    </w:p>
    <w:p>
      <w:pPr>
        <w:pStyle w:val="Compact"/>
        <w:numPr>
          <w:ilvl w:val="0"/>
          <w:numId w:val="1012"/>
        </w:numPr>
      </w:pPr>
      <w:r>
        <w:t xml:space="preserve">Health Canada MAC 和 IEMP 筛选值剂量基准不同，前者为饮用水 1 mSv/y 参考，后者常按 0.1 mSv/y 环境筛选设置；本文仅比较结构和数量级，不混同监管含义。</w:t>
      </w:r>
    </w:p>
    <w:p>
      <w:pPr>
        <w:pStyle w:val="Compact"/>
        <w:numPr>
          <w:ilvl w:val="0"/>
          <w:numId w:val="1012"/>
        </w:numPr>
      </w:pPr>
      <w:r>
        <w:t xml:space="preserve">Rn 的主要健康路径是室内空气吸入，水样 Rn 只能作为潜在贡献源和裂隙示踪，不能替代室内空气检测。</w:t>
      </w:r>
    </w:p>
    <w:p>
      <w:pPr>
        <w:pStyle w:val="Compact"/>
        <w:numPr>
          <w:ilvl w:val="0"/>
          <w:numId w:val="1012"/>
        </w:numPr>
      </w:pPr>
      <w:r>
        <w:t xml:space="preserve">Pb/Po 的吸附和胶体模型需要场址特定 Fe/Mn 氧化物、有机质、颗粒粒径和沉积物数据；现阶段只能建立反应路径图。</w:t>
      </w:r>
    </w:p>
    <w:bookmarkEnd w:id="66"/>
    <w:bookmarkStart w:id="67" w:name="结论与论文最终观点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结论与论文最终观点</w:t>
      </w:r>
    </w:p>
    <w:p>
      <w:pPr>
        <w:pStyle w:val="FirstParagraph"/>
      </w:pPr>
      <w:r>
        <w:t xml:space="preserve">本文的核心结论如下。</w:t>
      </w:r>
    </w:p>
    <w:p>
      <w:pPr>
        <w:pStyle w:val="BodyText"/>
      </w:pPr>
      <w:r>
        <w:t xml:space="preserve">第一，铀矿区地下水放射性风险不能用总 U 浓度单独判断。U、Ra、Rn、Pb、Po 属于衰变链系统，但地下水不是封闭衰变容器；水-岩反应、裂隙流、离子交换、共沉淀、吸附、脱气和生物地球化学过程会造成长期非平衡。</w:t>
      </w:r>
    </w:p>
    <w:p>
      <w:pPr>
        <w:pStyle w:val="BodyText"/>
      </w:pPr>
      <w:r>
        <w:t xml:space="preserve">第二，Ra 是与 U 显著脱耦的剂量关键核素。Ra-226/Ra-228 受 Ba/Sr、SO4、离子强度和交换位点控制，且 Ra-228 还反映 Th 系列源项。高 U 不保证高 Ra，低 U 也不能排除 Ra 风险。</w:t>
      </w:r>
    </w:p>
    <w:p>
      <w:pPr>
        <w:pStyle w:val="BodyText"/>
      </w:pPr>
      <w:r>
        <w:t xml:space="preserve">第三，Rn 是裂隙-停留时间-emanation 指标，不是 U 浓度代理。水中 Rn 受固相 Ra、裂隙面、流速和脱气控制，并且健康管理上应与室内空气检测耦合。</w:t>
      </w:r>
    </w:p>
    <w:p>
      <w:pPr>
        <w:pStyle w:val="BodyText"/>
      </w:pPr>
      <w:r>
        <w:t xml:space="preserve">第四，Pb-210 和 Po-210 对长期剂量、沉积累积和生态介质评价尤其重要。2025 年瑞典井水研究显示 Pb-210、Ra-228、Po-210、Ra-226 的平均剂量贡献均高于 U 同位素；CNSC IEMP 数据也说明 Po-210 需要在鱼类等生物介质中单独解释，即便水样低于筛选值。</w:t>
      </w:r>
    </w:p>
    <w:p>
      <w:pPr>
        <w:pStyle w:val="BodyText"/>
      </w:pPr>
      <w:r>
        <w:t xml:space="preserve">第五，一个严谨的铀矿区地下水评价框架应至少同时包含：U 同位素活度/质量浓度、Ra-226/Ra-228、Rn-222、Pb-210、Po-210；水化学端元和 Eh-pH；SO4、Ba、Sr、Ca、碱度、离子强度；Fe/Mn 氧化物、有机质和胶体；裂隙结构与地下水停留时间；饮水、吸入和食物/沉积三类剂量路径。论文的最终观点是：应把铀矿区地下水视为一个“衰变链生成-反应迁移-地球化学截留-人体剂量”的耦合系统，而不是把总铀作为唯一风险代理变量。</w:t>
      </w:r>
    </w:p>
    <w:bookmarkEnd w:id="67"/>
    <w:bookmarkStart w:id="68" w:name="数据与文件清单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数据与文件清单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data/cnsc_iemp_cigar_lake_2020_2024.csv</w:t>
      </w:r>
      <w:r>
        <w:t xml:space="preserve">：CNSC IEMP 原始 CSV。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data/cnsc_iemp_water_summary.csv</w:t>
      </w:r>
      <w:r>
        <w:t xml:space="preserve">：IEMP 水样标准化统计与筛选比值。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data/cnsc_iemp_food_series_summary.csv</w:t>
      </w:r>
      <w:r>
        <w:t xml:space="preserve">：IEMP 食物/生物介质 U-Ra-Pb-Po 系列统计。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data/swedish_well_2025_summary.csv</w:t>
      </w:r>
      <w:r>
        <w:t xml:space="preserve">：瑞典井水论文开放页面统计摘要。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data/health_canada_reference_levels.csv</w:t>
      </w:r>
      <w:r>
        <w:t xml:space="preserve">：加拿大饮用水放射性与铀基准。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data/dose_model_parameters.csv</w:t>
      </w:r>
      <w:r>
        <w:t xml:space="preserve">：由 Health Canada MAC 反推的筛选等效剂量系数。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data/hypothesis_alignment_matrix.csv</w:t>
      </w:r>
      <w:r>
        <w:t xml:space="preserve">：理论命题、机制和数据证据对齐表。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figures/*.svg</w:t>
      </w:r>
      <w:r>
        <w:t xml:space="preserve">：论文图件。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models/*.json</w:t>
      </w:r>
      <w:r>
        <w:t xml:space="preserve">、</w:t>
      </w:r>
      <w:r>
        <w:rPr>
          <w:rStyle w:val="VerbatimChar"/>
        </w:rPr>
        <w:t xml:space="preserve">models/*.phr</w:t>
      </w:r>
      <w:r>
        <w:t xml:space="preserve">：后续 PHREEQC/反应迁移/剂量模型模板。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sources/*.html</w:t>
      </w:r>
      <w:r>
        <w:t xml:space="preserve">：网页源快照。</w:t>
      </w:r>
    </w:p>
    <w:bookmarkEnd w:id="68"/>
    <w:bookmarkStart w:id="70" w:name="参考文献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参考文献</w:t>
      </w:r>
    </w:p>
    <w:p>
      <w:pPr>
        <w:pStyle w:val="Compact"/>
        <w:numPr>
          <w:ilvl w:val="0"/>
          <w:numId w:val="1014"/>
        </w:numPr>
      </w:pPr>
      <w:r>
        <w:t xml:space="preserve">Vengosh, A., Coyte, R. M., Podgorski, J., &amp; Johnson, T. M. (2022).</w:t>
      </w:r>
      <w:r>
        <w:t xml:space="preserve"> </w:t>
      </w:r>
      <w:r>
        <w:rPr>
          <w:i/>
          <w:iCs/>
        </w:rPr>
        <w:t xml:space="preserve">A critical review on the occurrence and distribution of the uranium- and thorium-decay nuclides and their effect on the quality of groundwater</w:t>
      </w:r>
      <w:r>
        <w:t xml:space="preserve">. Science of The Total Environment, 808, 151914.</w:t>
      </w:r>
      <w:r>
        <w:t xml:space="preserve"> </w:t>
      </w:r>
      <w:hyperlink r:id="rId25">
        <w:r>
          <w:rPr>
            <w:rStyle w:val="Hyperlink"/>
          </w:rPr>
          <w:t xml:space="preserve">https://www.sciencedirect.com/science/article/pii/S0048969721069904</w:t>
        </w:r>
      </w:hyperlink>
    </w:p>
    <w:p>
      <w:pPr>
        <w:pStyle w:val="Compact"/>
        <w:numPr>
          <w:ilvl w:val="0"/>
          <w:numId w:val="1014"/>
        </w:numPr>
      </w:pPr>
      <w:r>
        <w:t xml:space="preserve">Piñero-García, F., Thomas, R., Forssell-Aronsson, E., &amp; Isaksson, M. (2025).</w:t>
      </w:r>
      <w:r>
        <w:t xml:space="preserve"> </w:t>
      </w:r>
      <w:r>
        <w:rPr>
          <w:i/>
          <w:iCs/>
        </w:rPr>
        <w:t xml:space="preserve">Comprehensive analysis of naturally occurring radionuclides in well water: Isotopic ratios, mitigation, and dose assessment</w:t>
      </w:r>
      <w:r>
        <w:t xml:space="preserve">. Ecotoxicology and Environmental Safety, 289, 117480.</w:t>
      </w:r>
      <w:r>
        <w:t xml:space="preserve"> </w:t>
      </w:r>
      <w:hyperlink r:id="rId26">
        <w:r>
          <w:rPr>
            <w:rStyle w:val="Hyperlink"/>
          </w:rPr>
          <w:t xml:space="preserve">https://www.sciencedirect.com/science/article/pii/S0147651324015562</w:t>
        </w:r>
      </w:hyperlink>
    </w:p>
    <w:p>
      <w:pPr>
        <w:pStyle w:val="Compact"/>
        <w:numPr>
          <w:ilvl w:val="0"/>
          <w:numId w:val="1014"/>
        </w:numPr>
      </w:pPr>
      <w:r>
        <w:t xml:space="preserve">Health Canada. (2025).</w:t>
      </w:r>
      <w:r>
        <w:t xml:space="preserve"> </w:t>
      </w:r>
      <w:r>
        <w:rPr>
          <w:i/>
          <w:iCs/>
        </w:rPr>
        <w:t xml:space="preserve">Guidelines for Canadian drinking water quality: Radiological parameters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https://www.canada.ca/en/health-canada/services/publications/healthy-living/guidelines-drinking-water-quality-radiological-parameters.html</w:t>
        </w:r>
      </w:hyperlink>
    </w:p>
    <w:p>
      <w:pPr>
        <w:pStyle w:val="Compact"/>
        <w:numPr>
          <w:ilvl w:val="0"/>
          <w:numId w:val="1014"/>
        </w:numPr>
      </w:pPr>
      <w:r>
        <w:t xml:space="preserve">Health Canada. (2019).</w:t>
      </w:r>
      <w:r>
        <w:t xml:space="preserve"> </w:t>
      </w:r>
      <w:r>
        <w:rPr>
          <w:i/>
          <w:iCs/>
        </w:rPr>
        <w:t xml:space="preserve">Guidelines for Canadian Drinking Water Quality Guideline Technical Document - Uranium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https://www.canada.ca/en/health-canada/services/publications/healthy-living/guidelines-canadian-drinking-water-quality-guideline-technical-document-uranium.html</w:t>
        </w:r>
      </w:hyperlink>
    </w:p>
    <w:p>
      <w:pPr>
        <w:pStyle w:val="Compact"/>
        <w:numPr>
          <w:ilvl w:val="0"/>
          <w:numId w:val="1014"/>
        </w:numPr>
      </w:pPr>
      <w:r>
        <w:t xml:space="preserve">Canadian Nuclear Safety Commission. (2025).</w:t>
      </w:r>
      <w:r>
        <w:t xml:space="preserve"> </w:t>
      </w:r>
      <w:r>
        <w:rPr>
          <w:i/>
          <w:iCs/>
        </w:rPr>
        <w:t xml:space="preserve">Independent Environmental Monitoring Program: Cigar Lake Operation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https://www.cnsc-ccsn.gc.ca/eng/resources/maps-of-nuclear-facilities/iemp/cigar-lake/</w:t>
        </w:r>
      </w:hyperlink>
    </w:p>
    <w:p>
      <w:pPr>
        <w:pStyle w:val="Compact"/>
        <w:numPr>
          <w:ilvl w:val="0"/>
          <w:numId w:val="1014"/>
        </w:numPr>
      </w:pPr>
      <w:r>
        <w:t xml:space="preserve">Martell, E. A. M., et al. / Frontiers in Chemistry review source used for uranium speciation context:</w:t>
      </w:r>
      <w:r>
        <w:t xml:space="preserve"> </w:t>
      </w:r>
      <w:r>
        <w:rPr>
          <w:i/>
          <w:iCs/>
        </w:rPr>
        <w:t xml:space="preserve">Speciation of Uranium and Plutonium From Nuclear Legacy Sites to the Environment: A Mini Review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https://www.frontiersin.org/journals/chemistry/articles/10.3389/fchem.2020.00630/full</w:t>
        </w:r>
      </w:hyperlink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hyperlink" Id="rId27" Target="https://pubmed.ncbi.nlm.nih.gov/39644567/" TargetMode="External" /><Relationship Type="http://schemas.openxmlformats.org/officeDocument/2006/relationships/hyperlink" Id="rId29" Target="https://www.canada.ca/en/health-canada/services/publications/healthy-living/guidelines-canadian-drinking-water-quality-guideline-technical-document-uranium.html" TargetMode="External" /><Relationship Type="http://schemas.openxmlformats.org/officeDocument/2006/relationships/hyperlink" Id="rId28" Target="https://www.canada.ca/en/health-canada/services/publications/healthy-living/guidelines-drinking-water-quality-radiological-parameters.html" TargetMode="External" /><Relationship Type="http://schemas.openxmlformats.org/officeDocument/2006/relationships/hyperlink" Id="rId30" Target="https://www.cnsc-ccsn.gc.ca/eng/resources/maps-of-nuclear-facilities/iemp/cigar-lake/" TargetMode="External" /><Relationship Type="http://schemas.openxmlformats.org/officeDocument/2006/relationships/hyperlink" Id="rId69" Target="https://www.frontiersin.org/journals/chemistry/articles/10.3389/fchem.2020.00630/full" TargetMode="External" /><Relationship Type="http://schemas.openxmlformats.org/officeDocument/2006/relationships/hyperlink" Id="rId25" Target="https://www.sciencedirect.com/science/article/pii/S0048969721069904" TargetMode="External" /><Relationship Type="http://schemas.openxmlformats.org/officeDocument/2006/relationships/hyperlink" Id="rId26" Target="https://www.sciencedirect.com/science/article/pii/S014765132401556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pubmed.ncbi.nlm.nih.gov/39644567/" TargetMode="External" /><Relationship Type="http://schemas.openxmlformats.org/officeDocument/2006/relationships/hyperlink" Id="rId29" Target="https://www.canada.ca/en/health-canada/services/publications/healthy-living/guidelines-canadian-drinking-water-quality-guideline-technical-document-uranium.html" TargetMode="External" /><Relationship Type="http://schemas.openxmlformats.org/officeDocument/2006/relationships/hyperlink" Id="rId28" Target="https://www.canada.ca/en/health-canada/services/publications/healthy-living/guidelines-drinking-water-quality-radiological-parameters.html" TargetMode="External" /><Relationship Type="http://schemas.openxmlformats.org/officeDocument/2006/relationships/hyperlink" Id="rId30" Target="https://www.cnsc-ccsn.gc.ca/eng/resources/maps-of-nuclear-facilities/iemp/cigar-lake/" TargetMode="External" /><Relationship Type="http://schemas.openxmlformats.org/officeDocument/2006/relationships/hyperlink" Id="rId69" Target="https://www.frontiersin.org/journals/chemistry/articles/10.3389/fchem.2020.00630/full" TargetMode="External" /><Relationship Type="http://schemas.openxmlformats.org/officeDocument/2006/relationships/hyperlink" Id="rId25" Target="https://www.sciencedirect.com/science/article/pii/S0048969721069904" TargetMode="External" /><Relationship Type="http://schemas.openxmlformats.org/officeDocument/2006/relationships/hyperlink" Id="rId26" Target="https://www.sciencedirect.com/science/article/pii/S014765132401556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铀矿区地下水中 U-Ra-Rn-Po-Pb 系列核素的分布、迁移与剂量贡献</dc:title>
  <dc:creator>GeoMine Research / OpenMiner</dc:creator>
  <dc:language>zh-CN</dc:language>
  <cp:keywords/>
  <dcterms:created xsi:type="dcterms:W3CDTF">2026-05-25T01:39:51Z</dcterms:created>
  <dcterms:modified xsi:type="dcterms:W3CDTF">2026-05-25T01:39:51Z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2026-05-23</vt:lpwstr>
  </property>
  <property fmtid="{D5CDD505-2E9C-101B-9397-08002B2CF9AE}" pid="3" name="subtitle">
    <vt:lpwstr>从衰变链生成、水化学迁移到饮用水和矿区环境风险的耦合分析</vt:lpwstr>
  </property>
</Properties>
</file>