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Name: Tran Truong Quoc Bao( Iso)                         Student ID: N01625416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Date: 26/07/2024                                                        Course ID: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CPAN-131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Assignment 4 - Planet (5%)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75056" cy="39877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99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056" cy="3987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For the UML diagram, I also draw a relationship between them.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Inheritance: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Planet is the base class.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PlanetWithMoons is extended from ( which is ‘inherit’) Planet, adding the numberOfMoons attribute.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IceGiant and GasGiant are extended from( which is ‘inherit’) PlanetWithMoons, adding their specific attributes (like the hasSlushyIce and hasStorms).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Polymorphism: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I demonstrated the SolarSystem class where it handles different types of Planet objects (including PlanetWithMoons, IceGiant, and GasGiant) through a common interface.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The toString() method is overridden in each subclass to include specific details, and the superclass toString() method is called using super.toString().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SolarSystem aggregates an array of Planet objects, managing multiple instances but not owning them in a strict sense.(array like Mars, Earth and so 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