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。</w:t>
      </w:r>
    </w:p>
    <w:p>
      <w:pPr>
        <w:pStyle w:val="ListBullet"/>
      </w:pPr>
      <w:r>
        <w:t>发票可「作废」；销售发票可「修改」。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