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票据后续到期托收/贴现、背书抵应付，到「资金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