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都可「修改」「作废」：</w:t>
      </w:r>
      <w:r>
        <w:rPr>
          <w:b/>
        </w:rPr>
        <w:t>未核销 + 非期初</w:t>
      </w:r>
      <w:r>
        <w:t>方可改；列表页操作列有「修改」。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