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center"/>
      </w:pPr>
      <w:r>
        <w:rPr>
          <w:rFonts w:ascii="Arial" w:hAnsi="Arial" w:eastAsia="黑体"/>
          <w:b/>
          <w:color w:val="000000"/>
          <w:sz w:val="40"/>
        </w:rPr>
        <w:t>大创项目纯气体方向会议汇报稿</w:t>
      </w:r>
    </w:p>
    <w:p>
      <w:pPr>
        <w:spacing w:after="80"/>
        <w:jc w:val="center"/>
      </w:pPr>
      <w:r>
        <w:rPr>
          <w:rFonts w:ascii="Arial" w:hAnsi="Arial" w:eastAsia="黑体"/>
          <w:b/>
          <w:color w:val="000000"/>
          <w:sz w:val="24"/>
        </w:rPr>
        <w:t>面向山西焦化园区的跨设备低浓度气体识别</w:t>
      </w:r>
    </w:p>
    <w:p>
      <w:pPr>
        <w:spacing w:after="280"/>
        <w:jc w:val="center"/>
      </w:pPr>
      <w:r>
        <w:rPr>
          <w:rFonts w:ascii="Times New Roman" w:hAnsi="Times New Roman" w:eastAsia="宋体"/>
          <w:color w:val="000000"/>
          <w:sz w:val="21"/>
        </w:rPr>
        <w:t>汇报日期：2026年10月24日</w:t>
      </w:r>
    </w:p>
    <w:p>
      <w:pPr>
        <w:pStyle w:val="Heading1"/>
        <w:keepNext/>
        <w:spacing w:before="200" w:after="100"/>
      </w:pPr>
      <w:r>
        <w:rPr>
          <w:rFonts w:ascii="Arial" w:hAnsi="Arial" w:eastAsia="黑体"/>
          <w:b/>
          <w:color w:val="000000"/>
          <w:sz w:val="28"/>
        </w:rPr>
        <w:t>一 先说结论</w:t>
      </w:r>
    </w:p>
    <w:p>
      <w:pPr>
        <w:spacing w:line="348" w:lineRule="auto" w:after="120"/>
        <w:ind w:firstLine="440"/>
        <w:jc w:val="both"/>
      </w:pPr>
      <w:r>
        <w:rPr>
          <w:rFonts w:ascii="Times New Roman" w:hAnsi="Times New Roman" w:eastAsia="宋体"/>
          <w:color w:val="000000"/>
          <w:sz w:val="22"/>
        </w:rPr>
        <w:t>目前纯气体方向已经形成了一条可以继续写论文的主线：模型只使用其他设备采集的较高浓度数据训练，在完全留出一台新设备的情况下，识别这台设备上的较低浓度气体。我们没有发明一种全新的分类器，而是把分级幅值缩放这种简单的数据增强方法，用到了“换设备加浓度下降”同时发生的问题上。主数据集结果比较稳定，两套补充数据则说明了方法在长期漂移、湿度和加热变化下的适用边界。</w:t>
      </w:r>
    </w:p>
    <w:p>
      <w:pPr>
        <w:spacing w:line="348" w:lineRule="auto" w:after="120"/>
        <w:ind w:firstLine="440"/>
        <w:jc w:val="both"/>
      </w:pPr>
      <w:r>
        <w:rPr>
          <w:rFonts w:ascii="Times New Roman" w:hAnsi="Times New Roman" w:eastAsia="宋体"/>
          <w:b/>
          <w:color w:val="000000"/>
          <w:sz w:val="22"/>
        </w:rPr>
        <w:t>一句话概括当前工作：</w:t>
      </w:r>
      <w:r>
        <w:rPr>
          <w:rFonts w:ascii="Times New Roman" w:hAnsi="Times New Roman" w:eastAsia="宋体"/>
          <w:color w:val="000000"/>
          <w:sz w:val="22"/>
        </w:rPr>
        <w:t>先把高浓度训练信号按0.50、0.75和1.00倍缩放，让模型提前见到较弱的响应，再拿完全没有参与训练的新设备低浓度数据进行测试。</w:t>
      </w:r>
    </w:p>
    <w:p>
      <w:pPr>
        <w:pStyle w:val="Heading1"/>
        <w:keepNext/>
        <w:spacing w:before="200" w:after="100"/>
      </w:pPr>
      <w:r>
        <w:rPr>
          <w:rFonts w:ascii="Arial" w:hAnsi="Arial" w:eastAsia="黑体"/>
          <w:b/>
          <w:color w:val="000000"/>
          <w:sz w:val="28"/>
        </w:rPr>
        <w:t>二 这项研究到底在解决什么</w:t>
      </w:r>
    </w:p>
    <w:p>
      <w:pPr>
        <w:spacing w:line="348" w:lineRule="auto" w:after="120"/>
        <w:ind w:firstLine="440"/>
        <w:jc w:val="both"/>
      </w:pPr>
      <w:r>
        <w:rPr>
          <w:rFonts w:ascii="Times New Roman" w:hAnsi="Times New Roman" w:eastAsia="宋体"/>
          <w:color w:val="000000"/>
          <w:sz w:val="22"/>
        </w:rPr>
        <w:t>实际使用气体监测设备时，同型号传感器也会有个体差异。一台设备上训练好的模型，换到另一台设备后不一定还能用。如果新设备检测到的气体浓度又更低，传感器响应会进一步变弱，模型就更容易认错。我们的研究问题可以直接表述为：人工智能只看过其他设备的高浓度气体数据，换一台新设备以后，它还能不能认出低浓度气体？</w:t>
      </w:r>
    </w:p>
    <w:p>
      <w:pPr>
        <w:spacing w:line="348" w:lineRule="auto" w:after="120"/>
        <w:ind w:firstLine="440"/>
        <w:jc w:val="both"/>
      </w:pPr>
      <w:r>
        <w:rPr>
          <w:rFonts w:ascii="Times New Roman" w:hAnsi="Times New Roman" w:eastAsia="宋体"/>
          <w:color w:val="000000"/>
          <w:sz w:val="22"/>
        </w:rPr>
        <w:t>现阶段研究对象是CO、甲烷、乙醇和乙烯四类气体。焦化园区是应用动机，因为CO和可燃、有毒气体监测确实存在设备更换、标定样本不足和低浓度识别问题；实验本身使用公开受控数据，重点验证算法环节。</w:t>
      </w:r>
    </w:p>
    <w:p>
      <w:pPr>
        <w:pStyle w:val="Heading1"/>
        <w:keepNext/>
        <w:spacing w:before="200" w:after="100"/>
      </w:pPr>
      <w:r>
        <w:rPr>
          <w:rFonts w:ascii="Arial" w:hAnsi="Arial" w:eastAsia="黑体"/>
          <w:b/>
          <w:color w:val="000000"/>
          <w:sz w:val="28"/>
        </w:rPr>
        <w:t>三 主实验已经完成到什么程度</w:t>
      </w:r>
    </w:p>
    <w:p>
      <w:pPr>
        <w:spacing w:line="348" w:lineRule="auto" w:after="120"/>
        <w:ind w:firstLine="440"/>
        <w:jc w:val="both"/>
      </w:pPr>
      <w:r>
        <w:rPr>
          <w:rFonts w:ascii="Times New Roman" w:hAnsi="Times New Roman" w:eastAsia="宋体"/>
          <w:color w:val="000000"/>
          <w:sz w:val="22"/>
        </w:rPr>
        <w:t>主实验采用UCI 361 Twin gas sensor arrays数据。数据由5台结构相同的电子鼻设备采集，每台设备有8个气敏通道，包含4类气体、10个浓度档和640次有效供气记录。每轮完整留出1台设备作为测试设备，其余4台作为训练设备；训练只使用第4至第10浓度档，测试只使用留出设备的第1至第3浓度档。这样训练设备和测试设备不同，高低浓度范围也不重叠。5轮合计得到192次低浓度测试。</w:t>
      </w:r>
    </w:p>
    <w:p>
      <w:pPr>
        <w:spacing w:line="348" w:lineRule="auto" w:after="120"/>
        <w:ind w:firstLine="440"/>
        <w:jc w:val="both"/>
      </w:pPr>
      <w:r>
        <w:rPr>
          <w:rFonts w:ascii="Times New Roman" w:hAnsi="Times New Roman" w:eastAsia="宋体"/>
          <w:color w:val="000000"/>
          <w:sz w:val="22"/>
        </w:rPr>
        <w:t>处理时先从供气前后的八通道对数电阻中提取20乘8的动态响应矩阵，再只对训练数据做0.50、0.75和1.00倍缩放。为了判断提升是不是来自分类器本身，实验同时使用SVM和一维CNN，并与原始响应、逐试次RMS归一化、平滑噪声和时间平移进行比较。</w:t>
      </w:r>
    </w:p>
    <w:p>
      <w:pPr>
        <w:spacing w:line="348" w:lineRule="auto" w:after="120"/>
        <w:ind w:firstLine="440"/>
        <w:jc w:val="both"/>
      </w:pPr>
      <w:r>
        <w:rPr>
          <w:rFonts w:ascii="Times New Roman" w:hAnsi="Times New Roman" w:eastAsia="宋体"/>
          <w:color w:val="000000"/>
          <w:sz w:val="22"/>
        </w:rPr>
        <w:t>结果方面，SVM的宏平均F1由0.736提高到0.963；一维CNN由0.691提高到0.974。增强CNN在192次测试中正确识别187次，48次CO全部识别正确；剩余错误主要是5次非CO被误报为CO。因此，当前方法解决的是整体四气体识别，同时保住了CO召回率，但误报仍然需要在后续应用中考虑。</w:t>
      </w:r>
    </w:p>
    <w:p>
      <w:pPr>
        <w:spacing w:line="348" w:lineRule="auto" w:after="120"/>
        <w:ind w:firstLine="440"/>
        <w:jc w:val="both"/>
      </w:pPr>
      <w:r>
        <w:rPr>
          <w:rFonts w:ascii="Times New Roman" w:hAnsi="Times New Roman" w:eastAsia="宋体"/>
          <w:color w:val="000000"/>
          <w:sz w:val="22"/>
        </w:rPr>
        <w:t>我们还测试了少量目标设备标定。单独加入20次目标设备高浓度样本并没有明显改善；把这20次样本与幅值增强结合后，SVM在不同抽样下达到0.968至0.990的宏平均F1，正确识别186至190次。这说明少量标定主要补设备差异，幅值增强主要补浓度范围，两者作用不同，可以组合。</w:t>
      </w:r>
    </w:p>
    <w:p>
      <w:pPr>
        <w:pStyle w:val="Heading1"/>
        <w:keepNext/>
        <w:spacing w:before="200" w:after="100"/>
      </w:pPr>
      <w:r>
        <w:rPr>
          <w:rFonts w:ascii="Arial" w:hAnsi="Arial" w:eastAsia="黑体"/>
          <w:b/>
          <w:color w:val="000000"/>
          <w:sz w:val="28"/>
        </w:rPr>
        <w:t>四 另外两套数据为什么效果不高</w:t>
      </w:r>
    </w:p>
    <w:p>
      <w:pPr>
        <w:spacing w:line="348" w:lineRule="auto" w:after="120"/>
        <w:ind w:firstLine="440"/>
        <w:jc w:val="both"/>
      </w:pPr>
      <w:r>
        <w:rPr>
          <w:rFonts w:ascii="Times New Roman" w:hAnsi="Times New Roman" w:eastAsia="宋体"/>
          <w:color w:val="000000"/>
          <w:sz w:val="22"/>
        </w:rPr>
        <w:t>另外两套数据不是简单的“格式不一样所以跑不好”。更关键的是，它们里面发生的变化已经不只是浓度下降。我们的幅值增强相当于把信号整体调小，适合处理“响应形状大致不变、主要是幅度减弱”的情况；如果传感器的不同通道、湿度背景或加热周期一起变化，单纯缩放幅值就不够了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69"/>
        <w:gridCol w:w="2469"/>
        <w:gridCol w:w="2469"/>
        <w:gridCol w:w="2469"/>
      </w:tblGrid>
      <w:tr>
        <w:trPr>
          <w:tblHeader/>
        </w:trPr>
        <w:tc>
          <w:tcPr>
            <w:tcW w:type="dxa" w:w="1191"/>
            <w:shd w:fill="D9E6F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000000"/>
                <w:sz w:val="19"/>
              </w:rPr>
              <w:t>数据集</w:t>
            </w:r>
          </w:p>
        </w:tc>
        <w:tc>
          <w:tcPr>
            <w:tcW w:type="dxa" w:w="2324"/>
            <w:shd w:fill="D9E6F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000000"/>
                <w:sz w:val="19"/>
              </w:rPr>
              <w:t>实际检验的问题</w:t>
            </w:r>
          </w:p>
        </w:tc>
        <w:tc>
          <w:tcPr>
            <w:tcW w:type="dxa" w:w="1928"/>
            <w:shd w:fill="D9E6F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000000"/>
                <w:sz w:val="19"/>
              </w:rPr>
              <w:t>实验结果</w:t>
            </w:r>
          </w:p>
        </w:tc>
        <w:tc>
          <w:tcPr>
            <w:tcW w:type="dxa" w:w="2891"/>
            <w:shd w:fill="D9E6F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000000"/>
                <w:sz w:val="19"/>
              </w:rPr>
              <w:t>为什么不能照搬主实验结论</w:t>
            </w:r>
          </w:p>
        </w:tc>
      </w:tr>
      <w:tr>
        <w:tc>
          <w:tcPr>
            <w:tcW w:type="dxa" w:w="11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UCI 361 主数据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5台设备之间迁移，同时从高浓度训练到低浓度测试，识别4类气体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SVM F1：0.736→0.963；CNN F1：0.691→0.974</w:t>
            </w:r>
          </w:p>
        </w:tc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与方法假设最匹配，是论文的主要证据</w:t>
            </w:r>
          </w:p>
        </w:tc>
      </w:tr>
      <w:tr>
        <w:tc>
          <w:tcPr>
            <w:tcW w:type="dxa" w:w="11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A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UCI 270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A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同一套阵列跨约20个月以上老化过程，从早期高浓度识别后期低浓度6类气体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A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SVM F1：0.225→0.452，5个测试批次均提高</w:t>
            </w:r>
          </w:p>
        </w:tc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A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无CO、无多台完整设备；只有128维人工特征；长期老化使各通道发生非一致漂移，不是整体缩放能解决的</w:t>
            </w:r>
          </w:p>
        </w:tc>
      </w:tr>
      <w:tr>
        <w:tc>
          <w:tcPr>
            <w:tcW w:type="dxa" w:w="11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UCI 487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7只同型号传感器跨日期识别低浓度CO和空气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SVM F1：0.529→0.593；15/21个评价块提高；CO召回率0.512</w:t>
            </w:r>
          </w:p>
        </w:tc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低浓度CO与湿度、日期漂移和周期加热同时变化；只有CO/空气二分类，无法检查其他气体误报为CO</w:t>
            </w:r>
          </w:p>
        </w:tc>
      </w:tr>
    </w:tbl>
    <w:p>
      <w:pPr>
        <w:spacing w:line="348" w:lineRule="auto" w:after="120"/>
        <w:ind w:firstLine="440"/>
        <w:jc w:val="both"/>
      </w:pPr>
      <w:r>
        <w:rPr>
          <w:rFonts w:ascii="Times New Roman" w:hAnsi="Times New Roman" w:eastAsia="宋体"/>
          <w:color w:val="000000"/>
          <w:sz w:val="22"/>
        </w:rPr>
        <w:t>所以，这两套补充数据不能说成完全失败。两套数据上幅值增强都有提升，说明“补充弱响应”这个方向不是只对主数据有效；但绝对分数仍然不高，说明它不能同时解决长期老化、湿度变化和加热相位变化。它们更适合放在论文里说明方法边界，而不是包装成第二次、第三次成功复现。</w:t>
      </w:r>
    </w:p>
    <w:p>
      <w:pPr>
        <w:pStyle w:val="Heading1"/>
        <w:keepNext/>
        <w:spacing w:before="200" w:after="100"/>
      </w:pPr>
      <w:r>
        <w:rPr>
          <w:rFonts w:ascii="Arial" w:hAnsi="Arial" w:eastAsia="黑体"/>
          <w:b/>
          <w:color w:val="000000"/>
          <w:sz w:val="28"/>
        </w:rPr>
        <w:t>五 当前可以怎样概括创新点</w:t>
      </w:r>
    </w:p>
    <w:p>
      <w:pPr>
        <w:spacing w:line="348" w:lineRule="auto" w:after="120"/>
        <w:ind w:firstLine="440"/>
        <w:jc w:val="both"/>
      </w:pPr>
      <w:r>
        <w:rPr>
          <w:rFonts w:ascii="Times New Roman" w:hAnsi="Times New Roman" w:eastAsia="宋体"/>
          <w:color w:val="000000"/>
          <w:sz w:val="22"/>
        </w:rPr>
        <w:t>当前创新点属于应用方法创新，不是宣称国内外从未出现过的全新算法。具体来说，是把分级幅值缩放用于跨设备、跨浓度的多气体识别，并采用整台设备留出、高低浓度不重叠的实验方式进行验证。与只随机划分样本相比，这种设置更接近设备更换后的真实困难；同时用SVM和CNN得到一致趋势，说明提升主要来自训练数据覆盖了弱响应，而不是某一种网络结构偶然有效。</w:t>
      </w:r>
    </w:p>
    <w:p>
      <w:pPr>
        <w:spacing w:line="348" w:lineRule="auto" w:after="120"/>
        <w:ind w:firstLine="440"/>
        <w:jc w:val="both"/>
      </w:pPr>
      <w:r>
        <w:rPr>
          <w:rFonts w:ascii="Times New Roman" w:hAnsi="Times New Roman" w:eastAsia="宋体"/>
          <w:color w:val="000000"/>
          <w:sz w:val="22"/>
        </w:rPr>
        <w:t>从本科生论文和《山西电子技术》这类应用型期刊的尺度看，这条创新主线已经具备写作基础。论文最有价值的不是网络有多复杂，而是问题设置明确、实验划分严格、主结果提升明显，并且把补充数据上的负面结果如实解释清楚。</w:t>
      </w:r>
    </w:p>
    <w:p>
      <w:pPr>
        <w:pStyle w:val="Heading1"/>
        <w:keepNext/>
        <w:spacing w:before="200" w:after="100"/>
      </w:pPr>
      <w:r>
        <w:rPr>
          <w:rFonts w:ascii="Arial" w:hAnsi="Arial" w:eastAsia="黑体"/>
          <w:b/>
          <w:color w:val="000000"/>
          <w:sz w:val="28"/>
        </w:rPr>
        <w:t>六 当前论文和材料进度</w:t>
      </w:r>
    </w:p>
    <w:p>
      <w:pPr>
        <w:pStyle w:val="ListBullet"/>
        <w:spacing w:line="324" w:lineRule="auto" w:after="80"/>
        <w:ind w:left="425" w:hanging="198"/>
      </w:pPr>
      <w:r>
        <w:rPr>
          <w:rFonts w:ascii="Times New Roman" w:hAnsi="Times New Roman" w:eastAsia="宋体"/>
          <w:color w:val="000000"/>
          <w:sz w:val="22"/>
        </w:rPr>
        <w:t>中文投稿初稿已经完成，标题暂定为《面向山西焦化园区的跨设备低浓度气体识别方法》。</w:t>
      </w:r>
    </w:p>
    <w:p>
      <w:pPr>
        <w:pStyle w:val="ListBullet"/>
        <w:spacing w:line="324" w:lineRule="auto" w:after="80"/>
        <w:ind w:left="425" w:hanging="198"/>
      </w:pPr>
      <w:r>
        <w:rPr>
          <w:rFonts w:ascii="Times New Roman" w:hAnsi="Times New Roman" w:eastAsia="宋体"/>
          <w:color w:val="000000"/>
          <w:sz w:val="22"/>
        </w:rPr>
        <w:t>正文已经整理为8页Word稿，包含中文和英文摘要、4张结果图、4个表格和15条参考文献。</w:t>
      </w:r>
    </w:p>
    <w:p>
      <w:pPr>
        <w:pStyle w:val="ListBullet"/>
        <w:spacing w:line="324" w:lineRule="auto" w:after="80"/>
        <w:ind w:left="425" w:hanging="198"/>
      </w:pPr>
      <w:r>
        <w:rPr>
          <w:rFonts w:ascii="Times New Roman" w:hAnsi="Times New Roman" w:eastAsia="宋体"/>
          <w:color w:val="000000"/>
          <w:sz w:val="22"/>
        </w:rPr>
        <w:t>四张结果图已经改为常见的柱状图和混淆矩阵，并同时保留PNG、SVG和PDF格式及Python绘图代码。</w:t>
      </w:r>
    </w:p>
    <w:p>
      <w:pPr>
        <w:pStyle w:val="ListBullet"/>
        <w:spacing w:line="324" w:lineRule="auto" w:after="80"/>
        <w:ind w:left="425" w:hanging="198"/>
      </w:pPr>
      <w:r>
        <w:rPr>
          <w:rFonts w:ascii="Times New Roman" w:hAnsi="Times New Roman" w:eastAsia="宋体"/>
          <w:color w:val="000000"/>
          <w:sz w:val="22"/>
        </w:rPr>
        <w:t>主数据、补充压力测试、少量目标设备标定和失败路线都已经保留，没有把负面结果删掉或改写成成功。</w:t>
      </w:r>
    </w:p>
    <w:p>
      <w:pPr>
        <w:pStyle w:val="ListBullet"/>
        <w:spacing w:line="324" w:lineRule="auto" w:after="80"/>
        <w:ind w:left="425" w:hanging="198"/>
      </w:pPr>
      <w:r>
        <w:rPr>
          <w:rFonts w:ascii="Times New Roman" w:hAnsi="Times New Roman" w:eastAsia="宋体"/>
          <w:color w:val="000000"/>
          <w:sz w:val="22"/>
        </w:rPr>
        <w:t>论文相关Word、图表和脚本已经提交到项目仓库的研究分支。</w:t>
      </w:r>
    </w:p>
    <w:p>
      <w:pPr>
        <w:pStyle w:val="Heading1"/>
        <w:keepNext/>
        <w:spacing w:before="200" w:after="100"/>
      </w:pPr>
      <w:r>
        <w:rPr>
          <w:rFonts w:ascii="Arial" w:hAnsi="Arial" w:eastAsia="黑体"/>
          <w:b/>
          <w:color w:val="000000"/>
          <w:sz w:val="28"/>
        </w:rPr>
        <w:t>七 下一步安排</w:t>
      </w:r>
    </w:p>
    <w:p>
      <w:pPr>
        <w:spacing w:line="348" w:lineRule="auto" w:after="120"/>
        <w:ind w:firstLine="440"/>
        <w:jc w:val="both"/>
      </w:pPr>
      <w:r>
        <w:rPr>
          <w:rFonts w:ascii="Times New Roman" w:hAnsi="Times New Roman" w:eastAsia="宋体"/>
          <w:color w:val="000000"/>
          <w:sz w:val="22"/>
        </w:rPr>
        <w:t>下一步不再盲目增加数据集，而是先把当前稿件做成可以投稿的版本。具体需要核对作者和基金信息，统一图表、术语和参考文献格式，检查所有数字是否能够从实验结果文件中复现，再按目标期刊模板压缩篇幅。实验上只补真正影响结论的内容，例如按设备统计波动、给出必要的显著性或稳定性说明，以及进一步解释CO误报。</w:t>
      </w:r>
    </w:p>
    <w:p>
      <w:pPr>
        <w:spacing w:line="348" w:lineRule="auto" w:after="120"/>
        <w:ind w:firstLine="440"/>
        <w:jc w:val="both"/>
      </w:pPr>
      <w:r>
        <w:rPr>
          <w:rFonts w:ascii="Times New Roman" w:hAnsi="Times New Roman" w:eastAsia="宋体"/>
          <w:color w:val="000000"/>
          <w:sz w:val="22"/>
        </w:rPr>
        <w:t>如果以后能够获得带湿度、混合气干扰和多台完整设备的新数据，再考虑加入湿度补偿或通道级校正；目前不应该为了显得工作量大，把任务完全不同的数据强行合并训练。</w:t>
      </w:r>
    </w:p>
    <w:p>
      <w:pPr>
        <w:pStyle w:val="Heading1"/>
        <w:keepNext/>
        <w:spacing w:before="200" w:after="100"/>
      </w:pPr>
      <w:r>
        <w:rPr>
          <w:rFonts w:ascii="Arial" w:hAnsi="Arial" w:eastAsia="黑体"/>
          <w:b/>
          <w:color w:val="000000"/>
          <w:sz w:val="28"/>
        </w:rPr>
        <w:t>八 汇报结束语</w:t>
      </w:r>
    </w:p>
    <w:p>
      <w:pPr>
        <w:spacing w:line="348" w:lineRule="auto" w:after="120"/>
        <w:ind w:firstLine="440"/>
        <w:jc w:val="both"/>
      </w:pPr>
      <w:r>
        <w:rPr>
          <w:rFonts w:ascii="Times New Roman" w:hAnsi="Times New Roman" w:eastAsia="宋体"/>
          <w:color w:val="000000"/>
          <w:sz w:val="22"/>
        </w:rPr>
        <w:t>以上是目前纯气体方向的进展。简单总结就是：主数据已经证明，分级幅值增强能够明显改善换设备后的低浓度四气体识别；两套补充数据说明，遇到长期漂移、湿度和加热变化时，单纯缩放幅值只能部分起作用。当前最合理的工作重点是把主线写清楚、把适用边界说明白，并完成投稿稿件，而不是继续无目的地堆数据集。</w:t>
      </w:r>
    </w:p>
    <w:sectPr w:rsidR="00FC693F" w:rsidRPr="0006063C" w:rsidSect="00034616">
      <w:footerReference w:type="default" r:id="rId9"/>
      <w:pgSz w:w="12240" w:h="15840"/>
      <w:pgMar w:top="1037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t>大创项目纯气体方向会议汇报稿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