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bookmarkStart w:id="0" w:name="_GoBack"/>
            <w:bookmarkEnd w:id="0"/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2022-05-18T08:05:27Z</dcterms:created>
  <dc:creator>Li Zhengjie</dc:creator>
  <cp:lastModifiedBy>倔强</cp:lastModifiedBy>
  <dcterms:modified xsi:type="dcterms:W3CDTF">2022-05-18T08:06:43Z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58127774CD1F4337993A2984D05797B7</vt:lpwstr>
  </property>
</Properties>
</file>