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Style w:val="10"/>
        </w:rPr>
      </w:pPr>
      <w:bookmarkStart w:id="0" w:name="_Hlk534471010"/>
      <w:bookmarkEnd w:id="0"/>
      <w:r>
        <w:drawing>
          <wp:inline distT="0" distB="0" distL="114300" distR="114300">
            <wp:extent cx="3069590" cy="647700"/>
            <wp:effectExtent l="0" t="0" r="3810" b="0"/>
            <wp:docPr id="1" name="图片 1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封面用（2学院名称（带院徽 拷贝"/>
                    <pic:cNvPicPr>
                      <a:picLocks noChangeAspect="1"/>
                    </pic:cNvPicPr>
                  </pic:nvPicPr>
                  <pic:blipFill>
                    <a:blip r:embed="rId4">
                      <a:lum contrast="60000"/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Style w:val="12"/>
        </w:rPr>
      </w:pPr>
    </w:p>
    <w:p>
      <w:pPr>
        <w:pStyle w:val="11"/>
        <w:spacing w:line="360" w:lineRule="auto"/>
        <w:rPr>
          <w:rFonts w:hint="default" w:eastAsia="华文新魏"/>
          <w:lang w:val="en-US" w:eastAsia="zh-CN"/>
        </w:rPr>
      </w:pPr>
      <w:r>
        <w:rPr>
          <w:rFonts w:hint="eastAsia"/>
          <w:lang w:val="en-US" w:eastAsia="zh-CN"/>
        </w:rPr>
        <w:t>单元测试用例</w:t>
      </w:r>
    </w:p>
    <w:p>
      <w:pPr>
        <w:spacing w:line="360" w:lineRule="auto"/>
        <w:rPr>
          <w:rStyle w:val="12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1111250" cy="1111250"/>
            <wp:effectExtent l="0" t="0" r="6350" b="6350"/>
            <wp:docPr id="2" name="图片 2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城市学院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课程名称</w:t>
      </w:r>
      <w:r>
        <w:rPr>
          <w:rFonts w:hint="eastAsia" w:eastAsia="黑体"/>
          <w:sz w:val="32"/>
          <w:u w:val="single"/>
        </w:rPr>
        <w:t xml:space="preserve">     软件工程      </w:t>
      </w:r>
    </w:p>
    <w:p>
      <w:pPr>
        <w:widowControl/>
        <w:spacing w:line="360" w:lineRule="auto"/>
        <w:ind w:left="180" w:firstLine="1920" w:firstLineChars="600"/>
        <w:rPr>
          <w:rFonts w:ascii="黑体" w:eastAsia="黑体"/>
          <w:sz w:val="32"/>
          <w:u w:val="single"/>
        </w:rPr>
      </w:pPr>
      <w:r>
        <w:rPr>
          <w:rFonts w:hint="eastAsia" w:eastAsia="黑体"/>
          <w:sz w:val="32"/>
        </w:rPr>
        <w:t>题目名称</w:t>
      </w:r>
      <w:r>
        <w:rPr>
          <w:rFonts w:hint="eastAsia" w:eastAsia="黑体"/>
          <w:sz w:val="32"/>
          <w:u w:val="single"/>
        </w:rPr>
        <w:t xml:space="preserve">  </w:t>
      </w:r>
      <w:r>
        <w:rPr>
          <w:rFonts w:eastAsia="黑体"/>
          <w:sz w:val="32"/>
          <w:u w:val="single"/>
        </w:rPr>
        <w:t xml:space="preserve"> </w:t>
      </w:r>
      <w:r>
        <w:rPr>
          <w:rFonts w:hint="eastAsia" w:eastAsia="黑体"/>
          <w:sz w:val="32"/>
          <w:u w:val="single"/>
          <w:lang w:val="en-US" w:eastAsia="zh-CN"/>
        </w:rPr>
        <w:t>单元测试用例</w:t>
      </w:r>
      <w:r>
        <w:rPr>
          <w:rFonts w:hint="eastAsia" w:ascii="黑体" w:hAnsi="黑体" w:eastAsia="黑体"/>
          <w:sz w:val="32"/>
          <w:u w:val="single"/>
        </w:rPr>
        <w:t xml:space="preserve">  </w:t>
      </w:r>
      <w:r>
        <w:rPr>
          <w:rFonts w:ascii="黑体" w:hAnsi="黑体" w:eastAsia="黑体"/>
          <w:sz w:val="32"/>
          <w:u w:val="single"/>
        </w:rPr>
        <w:t xml:space="preserve">  </w:t>
      </w:r>
    </w:p>
    <w:p>
      <w:pPr>
        <w:spacing w:line="360" w:lineRule="auto"/>
        <w:ind w:left="1680" w:firstLine="42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任课教师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杨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>枨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</w:p>
    <w:p>
      <w:pPr>
        <w:spacing w:line="360" w:lineRule="auto"/>
        <w:ind w:left="2100"/>
        <w:rPr>
          <w:rFonts w:ascii="黑体" w:eastAsia="黑体"/>
          <w:sz w:val="32"/>
        </w:rPr>
      </w:pPr>
      <w:bookmarkStart w:id="1" w:name="_Toc52725071"/>
      <w:bookmarkStart w:id="2" w:name="_Toc25221"/>
      <w:r>
        <w:rPr>
          <w:rFonts w:hint="eastAsia" w:ascii="黑体" w:eastAsia="黑体"/>
          <w:sz w:val="32"/>
        </w:rPr>
        <w:t xml:space="preserve">组 </w:t>
      </w:r>
      <w:r>
        <w:rPr>
          <w:rFonts w:ascii="黑体" w:eastAsia="黑体"/>
          <w:sz w:val="32"/>
        </w:rPr>
        <w:t xml:space="preserve">   </w:t>
      </w:r>
      <w:r>
        <w:rPr>
          <w:rFonts w:hint="eastAsia" w:ascii="黑体" w:eastAsia="黑体"/>
          <w:sz w:val="32"/>
        </w:rPr>
        <w:t>号：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rFonts w:hint="eastAsia" w:ascii="黑体" w:eastAsia="黑体"/>
          <w:sz w:val="32"/>
          <w:u w:val="single"/>
        </w:rPr>
        <w:t>G18</w:t>
      </w:r>
      <w:bookmarkEnd w:id="1"/>
      <w:bookmarkEnd w:id="2"/>
      <w:r>
        <w:rPr>
          <w:rFonts w:ascii="黑体" w:eastAsia="黑体"/>
          <w:sz w:val="32"/>
          <w:u w:val="single"/>
        </w:rPr>
        <w:t xml:space="preserve">       </w:t>
      </w:r>
      <w:r>
        <w:rPr>
          <w:rFonts w:ascii="黑体" w:eastAsia="黑体"/>
          <w:sz w:val="32"/>
        </w:rPr>
        <w:t xml:space="preserve"> </w:t>
      </w:r>
    </w:p>
    <w:p>
      <w:pPr>
        <w:spacing w:line="360" w:lineRule="auto"/>
        <w:ind w:left="1680" w:firstLine="420"/>
        <w:rPr>
          <w:rFonts w:ascii="黑体" w:eastAsia="黑体"/>
          <w:sz w:val="32"/>
        </w:rPr>
      </w:pPr>
      <w:bookmarkStart w:id="3" w:name="_Toc20478"/>
      <w:bookmarkStart w:id="4" w:name="_Toc13768"/>
      <w:bookmarkStart w:id="5" w:name="_Toc52725072"/>
      <w:r>
        <w:rPr>
          <w:rFonts w:hint="eastAsia" w:ascii="黑体" w:eastAsia="黑体"/>
          <w:sz w:val="32"/>
        </w:rPr>
        <w:t xml:space="preserve">组 </w:t>
      </w:r>
      <w:r>
        <w:rPr>
          <w:rFonts w:ascii="黑体" w:eastAsia="黑体"/>
          <w:sz w:val="32"/>
        </w:rPr>
        <w:t xml:space="preserve">   </w:t>
      </w:r>
      <w:r>
        <w:rPr>
          <w:rFonts w:hint="eastAsia" w:ascii="黑体" w:eastAsia="黑体"/>
          <w:sz w:val="32"/>
        </w:rPr>
        <w:t>长：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>谢子文</w:t>
      </w:r>
      <w:bookmarkEnd w:id="3"/>
      <w:bookmarkEnd w:id="4"/>
      <w:bookmarkEnd w:id="5"/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</w:t>
      </w:r>
    </w:p>
    <w:p>
      <w:pPr>
        <w:spacing w:line="360" w:lineRule="auto"/>
        <w:ind w:left="1680" w:firstLine="420"/>
        <w:rPr>
          <w:rFonts w:ascii="黑体" w:eastAsia="黑体"/>
          <w:sz w:val="32"/>
        </w:rPr>
      </w:pPr>
      <w:bookmarkStart w:id="6" w:name="_Toc25149"/>
      <w:bookmarkStart w:id="7" w:name="_Toc15380"/>
      <w:bookmarkStart w:id="8" w:name="_Toc52725074"/>
      <w:bookmarkStart w:id="9" w:name="_Toc21397"/>
      <w:bookmarkStart w:id="10" w:name="_Toc52725073"/>
      <w:bookmarkStart w:id="11" w:name="_Toc2776"/>
      <w:r>
        <w:rPr>
          <w:rFonts w:hint="eastAsia" w:ascii="黑体" w:eastAsia="黑体"/>
          <w:sz w:val="32"/>
        </w:rPr>
        <w:t xml:space="preserve">组 </w:t>
      </w:r>
      <w:r>
        <w:rPr>
          <w:rFonts w:ascii="黑体" w:eastAsia="黑体"/>
          <w:sz w:val="32"/>
        </w:rPr>
        <w:t xml:space="preserve">   </w:t>
      </w:r>
      <w:r>
        <w:rPr>
          <w:rFonts w:hint="eastAsia" w:ascii="黑体" w:eastAsia="黑体"/>
          <w:sz w:val="32"/>
        </w:rPr>
        <w:t>员：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>梁泽生</w:t>
      </w:r>
      <w:bookmarkEnd w:id="6"/>
      <w:bookmarkEnd w:id="7"/>
      <w:bookmarkEnd w:id="8"/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</w:p>
    <w:p>
      <w:pPr>
        <w:spacing w:line="360" w:lineRule="auto"/>
        <w:ind w:left="1680" w:firstLine="42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 xml:space="preserve">组 </w:t>
      </w:r>
      <w:r>
        <w:rPr>
          <w:rFonts w:ascii="黑体" w:eastAsia="黑体"/>
          <w:sz w:val="32"/>
        </w:rPr>
        <w:t xml:space="preserve">   </w:t>
      </w:r>
      <w:r>
        <w:rPr>
          <w:rFonts w:hint="eastAsia" w:ascii="黑体" w:eastAsia="黑体"/>
          <w:sz w:val="32"/>
        </w:rPr>
        <w:t>员：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黄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>馨</w:t>
      </w:r>
      <w:bookmarkEnd w:id="9"/>
      <w:bookmarkEnd w:id="10"/>
      <w:bookmarkEnd w:id="11"/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</w:p>
    <w:p>
      <w:pPr>
        <w:rPr>
          <w:rFonts w:eastAsia="黑体"/>
          <w:sz w:val="32"/>
        </w:rPr>
      </w:pPr>
    </w:p>
    <w:p>
      <w:pPr>
        <w:rPr>
          <w:rFonts w:eastAsia="黑体"/>
          <w:sz w:val="32"/>
        </w:rPr>
      </w:pPr>
    </w:p>
    <w:p>
      <w:pPr>
        <w:rPr>
          <w:rFonts w:eastAsia="黑体"/>
          <w:sz w:val="32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 w:eastAsia="黑体"/>
          <w:sz w:val="32"/>
        </w:rPr>
        <w:t>2020</w:t>
      </w:r>
      <w:r>
        <w:rPr>
          <w:rFonts w:hint="eastAsia" w:ascii="黑体" w:eastAsia="黑体"/>
          <w:sz w:val="32"/>
        </w:rPr>
        <w:t xml:space="preserve"> 年</w:t>
      </w:r>
      <w:r>
        <w:rPr>
          <w:rFonts w:hint="eastAsia" w:eastAsia="黑体"/>
          <w:sz w:val="32"/>
        </w:rPr>
        <w:t>12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2</w:t>
      </w:r>
      <w:r>
        <w:rPr>
          <w:rFonts w:hint="eastAsia" w:eastAsia="黑体"/>
          <w:sz w:val="32"/>
        </w:rPr>
        <w:t xml:space="preserve">9 </w:t>
      </w:r>
      <w:r>
        <w:rPr>
          <w:rFonts w:hint="eastAsia" w:ascii="黑体" w:eastAsia="黑体"/>
          <w:sz w:val="32"/>
        </w:rPr>
        <w:t>日</w:t>
      </w:r>
    </w:p>
    <w:p>
      <w:pPr>
        <w:rPr>
          <w:rFonts w:hint="eastAsi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b/>
          <w:bCs/>
          <w:kern w:val="2"/>
          <w:sz w:val="28"/>
          <w:szCs w:val="28"/>
          <w:lang w:val="en-US" w:eastAsia="zh-CN" w:bidi="ar-SA"/>
        </w:rPr>
        <w:id w:val="14746159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28"/>
              <w:szCs w:val="28"/>
            </w:rPr>
          </w:pPr>
          <w:r>
            <w:rPr>
              <w:rFonts w:ascii="宋体" w:hAnsi="宋体" w:eastAsia="宋体"/>
              <w:b/>
              <w:bCs/>
              <w:sz w:val="28"/>
              <w:szCs w:val="28"/>
            </w:rPr>
            <w:t>目录</w:t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_Toc15072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一、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引言</w:t>
          </w:r>
          <w:r>
            <w:rPr>
              <w:rFonts w:hint="eastAsia" w:ascii="宋体" w:hAnsi="宋体" w:eastAsia="宋体" w:cs="宋体"/>
              <w:sz w:val="24"/>
              <w:szCs w:val="24"/>
            </w:rPr>
            <w:t>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_Toc15072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_Toc5765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1.1编写目的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_Toc5765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_Toc21624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1.2背景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_Toc21624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_Toc6250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1.3定义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_Toc6250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_Toc16864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1.4参考资料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_Toc16864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_Toc22921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1.5版本历史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_Toc22921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_Toc15004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二、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单元测试用例（黑盒测试）</w:t>
          </w:r>
          <w:r>
            <w:rPr>
              <w:rFonts w:hint="eastAsia" w:ascii="宋体" w:hAnsi="宋体" w:eastAsia="宋体" w:cs="宋体"/>
              <w:sz w:val="24"/>
              <w:szCs w:val="24"/>
            </w:rPr>
            <w:t>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_Toc15004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_Toc12969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1专注计时模块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_Toc12969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_Toc32353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2统计总览模块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_Toc32353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_Toc11917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3排行榜模块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_Toc11917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_Toc5952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4历史时间轴模块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_Toc5952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_Toc6129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5商店模块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_Toc6129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_Toc12844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6设置模块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_Toc12844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_Toc26754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三、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单元测试用例（白盒测试）</w:t>
          </w:r>
          <w:r>
            <w:rPr>
              <w:rFonts w:hint="eastAsia" w:ascii="宋体" w:hAnsi="宋体" w:eastAsia="宋体" w:cs="宋体"/>
              <w:sz w:val="24"/>
              <w:szCs w:val="24"/>
            </w:rPr>
            <w:t>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_Toc26754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b/>
              <w:bCs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12" w:name="_Toc31209"/>
      <w:bookmarkStart w:id="13" w:name="_Toc19167"/>
      <w:bookmarkStart w:id="14" w:name="_Toc15072"/>
      <w:r>
        <w:rPr>
          <w:rFonts w:hint="eastAsia" w:ascii="黑体" w:hAnsi="黑体" w:eastAsia="黑体"/>
          <w:lang w:val="en-US" w:eastAsia="zh-CN"/>
        </w:rPr>
        <w:t>引言</w:t>
      </w:r>
      <w:r>
        <w:rPr>
          <w:rFonts w:hint="eastAsia" w:ascii="黑体" w:hAnsi="黑体" w:eastAsia="黑体"/>
        </w:rPr>
        <w:t>：</w:t>
      </w:r>
      <w:bookmarkEnd w:id="12"/>
      <w:bookmarkEnd w:id="13"/>
      <w:bookmarkEnd w:id="14"/>
    </w:p>
    <w:p>
      <w:pPr>
        <w:pStyle w:val="3"/>
        <w:rPr>
          <w:rFonts w:hint="eastAsia"/>
        </w:rPr>
      </w:pPr>
      <w:bookmarkStart w:id="15" w:name="_Toc29171"/>
      <w:bookmarkStart w:id="16" w:name="_Toc58673446"/>
      <w:bookmarkStart w:id="17" w:name="_Toc5765"/>
      <w:r>
        <w:rPr>
          <w:rFonts w:hint="eastAsia"/>
        </w:rPr>
        <w:t>1.1编写目的</w:t>
      </w:r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元测试是代码正确性验证的最重要的工具，也是系统测试当中最重要的环节。也是唯一需要编写代码才能进行测试的一种测试方法。在标准的开发过程中，单元测试的代码与实际程序的代码具有同等的重要性。每一个单元测试，都是用来定向测试其所对应的一个单元的数据是否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元测试是由程序员自己来完成，最终受益的也是程序员自己。可以这么说，程序员有责任编写功能代码，同时也就有责任为自己的代码编写单元测试。执行单元测试，就是为了证明这段代码的行为和我们期望的一致。</w:t>
      </w:r>
    </w:p>
    <w:p>
      <w:pPr>
        <w:pStyle w:val="3"/>
        <w:rPr>
          <w:rFonts w:hint="eastAsia" w:ascii="宋体" w:hAnsi="宋体" w:eastAsia="宋体" w:cs="宋体"/>
          <w:color w:val="D7D7D7"/>
          <w:sz w:val="24"/>
        </w:rPr>
      </w:pPr>
      <w:bookmarkStart w:id="18" w:name="_Toc58673447"/>
      <w:bookmarkStart w:id="19" w:name="_Toc6409"/>
      <w:bookmarkStart w:id="20" w:name="_Toc21624"/>
      <w:r>
        <w:rPr>
          <w:rFonts w:hint="eastAsia"/>
        </w:rPr>
        <w:t>1.2背景</w:t>
      </w:r>
      <w:bookmarkEnd w:id="18"/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说明：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74" w:firstLine="419" w:firstLineChars="0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待开发的软件系统的名称：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《专注包子》（又名《FocusBuns》）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5" w:leftChars="74" w:firstLine="419" w:firstLineChars="0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本项目的任务提出者、开发者、用户及实现该软件的计算中心或计算机网络；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提出者：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任务发布者：杨枨教授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G18小组组长：谢子文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开发者：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G18小组所有成员：谢子文、黄馨、梁泽生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用户：（分为目标用户和其他用户）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面向自制力不强，需要外力帮助监督不玩手机、或者想要专注学习和工作的人们。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目标用户：建筑1801王宇键、法学1802王新、软工1802陈骁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其他用户：为随机用户，因这部分用户的采访是不固定的，并且这部分用户不想透露个人信息，所以为其他用户。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实现该微信小程序的计算中心：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小组三人个人的计算机：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Huawei matebook14、联想威6 2020、戴尔轻薄笔记本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操作系统：Windows® 10 32 / 64bit / 7 32 / 64bit / XP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处理器：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Intel® Core™ 2 Duo E6600 or AMD Phenom™ X3 8750 processor or better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内存：2 GB RAM or more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显卡：Video card must be 256MB or more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实现该微信小程序的计算机网络：任何网络。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5" w:leftChars="74" w:firstLine="419" w:firstLineChars="0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该软件系统同其他系统或其他机构的基本的相互来往关系。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（1）微信小程序官方管理系统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（2）所使用开发软件的所有者机构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（3）github版本管理远程库</w:t>
      </w:r>
    </w:p>
    <w:p>
      <w:pPr>
        <w:pStyle w:val="3"/>
        <w:rPr>
          <w:rFonts w:hint="eastAsia"/>
        </w:rPr>
      </w:pPr>
      <w:bookmarkStart w:id="21" w:name="_Toc58673448"/>
      <w:bookmarkStart w:id="22" w:name="_Toc23233"/>
      <w:bookmarkStart w:id="23" w:name="_Toc6250"/>
      <w:r>
        <w:rPr>
          <w:rFonts w:hint="eastAsia"/>
        </w:rPr>
        <w:t>1.3定义</w:t>
      </w:r>
      <w:bookmarkEnd w:id="21"/>
      <w:bookmarkEnd w:id="22"/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[1] 白盒测试：盒测试又称结构测试、透明盒测试、逻辑驱动测试或基于代码的测试。白盒测试是一种测试用例设计方法，盒子指的是被测试的软件，白盒指的是盒子是可视的，即清楚盒子内部的东西以及里面是如何运作的。"白盒"法全面了解程序内部逻辑结构、对所有逻辑路径进行测试。"白盒"法是穷举路径测试。在使用这一方案时，测试者必须检查程序的内部结构，从检查程序的逻辑着手，得出测试数据。贯穿程序的独立路径数是天文数字。</w:t>
      </w:r>
    </w:p>
    <w:p>
      <w:pPr>
        <w:pStyle w:val="3"/>
        <w:rPr>
          <w:rFonts w:hint="eastAsia"/>
        </w:rPr>
      </w:pPr>
      <w:bookmarkStart w:id="24" w:name="_Toc58673449"/>
      <w:bookmarkStart w:id="25" w:name="_Toc3295"/>
      <w:bookmarkStart w:id="26" w:name="_Toc16864"/>
      <w:r>
        <w:rPr>
          <w:rFonts w:hint="eastAsia"/>
        </w:rPr>
        <w:t>1.4参考资料</w:t>
      </w:r>
      <w:bookmarkEnd w:id="24"/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[1] 《GB856T——88》国标文档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77" w:firstLineChars="74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[2] 《软件工程导论》清华大学出版社，张海藩、牟永敏编著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77" w:firstLineChars="74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[3]  单元测试的目的及使用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"https://blog.csdn.net/weixin_43885834/article/details/108627476"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https://blog.csdn.net/weixin_43885834/article/details/108627476</w:t>
      </w:r>
      <w:r>
        <w:rPr>
          <w:rFonts w:hint="eastAsia"/>
        </w:rPr>
        <w:fldChar w:fldCharType="end"/>
      </w:r>
    </w:p>
    <w:p>
      <w:pPr>
        <w:pStyle w:val="3"/>
      </w:pPr>
      <w:bookmarkStart w:id="27" w:name="_Toc58673450"/>
      <w:bookmarkStart w:id="28" w:name="_Toc31785"/>
      <w:bookmarkStart w:id="29" w:name="_Toc22921"/>
      <w:r>
        <w:rPr>
          <w:rFonts w:hint="eastAsia"/>
        </w:rPr>
        <w:t>1.5版本历史</w:t>
      </w:r>
      <w:bookmarkEnd w:id="27"/>
      <w:bookmarkEnd w:id="28"/>
      <w:bookmarkEnd w:id="2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68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687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版本修订日期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版本修改人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单元测试用例v0.1.0</w:t>
            </w:r>
          </w:p>
        </w:tc>
        <w:tc>
          <w:tcPr>
            <w:tcW w:w="1687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2020/12/29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黄馨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单元测试用例v0.1.1</w:t>
            </w:r>
          </w:p>
        </w:tc>
        <w:tc>
          <w:tcPr>
            <w:tcW w:w="1687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2020/12/29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黄馨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3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单元测试用例v0.1.2</w:t>
            </w:r>
          </w:p>
        </w:tc>
        <w:tc>
          <w:tcPr>
            <w:tcW w:w="1687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2020/12/31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黄馨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30" w:name="_Toc15004"/>
      <w:r>
        <w:rPr>
          <w:rFonts w:hint="eastAsia" w:ascii="黑体" w:hAnsi="黑体" w:eastAsia="黑体"/>
          <w:lang w:val="en-US" w:eastAsia="zh-CN"/>
        </w:rPr>
        <w:t>单元测试用例（黑盒测试）</w:t>
      </w:r>
      <w:r>
        <w:rPr>
          <w:rFonts w:hint="eastAsia" w:ascii="黑体" w:hAnsi="黑体" w:eastAsia="黑体"/>
        </w:rPr>
        <w:t>：</w:t>
      </w:r>
      <w:bookmarkEnd w:id="30"/>
    </w:p>
    <w:p>
      <w:pPr>
        <w:pStyle w:val="3"/>
        <w:rPr>
          <w:rFonts w:hint="default"/>
          <w:lang w:val="en-US"/>
        </w:rPr>
      </w:pPr>
      <w:bookmarkStart w:id="31" w:name="_Toc12969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1专注计时模块</w:t>
      </w:r>
      <w:bookmarkEnd w:id="3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92"/>
        <w:gridCol w:w="2768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测试模块：专注计时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标识符：2.0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测试项：专注计时分为两个单元，一个倒计时，一个定向计时，测试者两种模式下，设定的时间是否能正常显示并且能正常运行计时功能，专注记录是否能保存至数据库。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测试环境：微信web开发者工具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前置条件：数据库和其他功能运行环境正常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操作步骤：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倒计时模块：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1.设定专注时间，例如10分钟，然后开始专注计时。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2.关闭手机或者退出微信app。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3.打开手机回到微信发现计时仍在进行。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4.继续计时下去知道时间结束或者提前结束这个番茄钟。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定向计时模块：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1.设定定点时间，例如现在的时间是23:04，我设为23:07结束，然后开始专注计时。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2.关闭手机或者退出微信app。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3.打开手机回到微信发现计时仍在进行。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4.继续计时下去知道时间结束或者提前结束这个番茄钟。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子用例编码</w:t>
            </w:r>
          </w:p>
        </w:tc>
        <w:tc>
          <w:tcPr>
            <w:tcW w:w="27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期望数据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2.1</w:t>
            </w:r>
          </w:p>
        </w:tc>
        <w:tc>
          <w:tcPr>
            <w:tcW w:w="27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设定专注时间为10分钟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显示10分钟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显示10分钟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2.2</w:t>
            </w:r>
          </w:p>
        </w:tc>
        <w:tc>
          <w:tcPr>
            <w:tcW w:w="27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设定定时时间为23:07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显示23:07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显示23:07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2.1/2.2</w:t>
            </w:r>
          </w:p>
        </w:tc>
        <w:tc>
          <w:tcPr>
            <w:tcW w:w="27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点击开始按钮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开始专注计时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专注计时进行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default"/>
          <w:lang w:val="en-US"/>
        </w:rPr>
      </w:pPr>
      <w:bookmarkStart w:id="32" w:name="_Toc32353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2统计总览模块</w:t>
      </w:r>
      <w:bookmarkEnd w:id="3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70"/>
        <w:gridCol w:w="3133"/>
        <w:gridCol w:w="1687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测试模块：统计总览（蒸笼）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标识符：3.0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测试项：是否能成功进入到统计总览页面，是否能成功显示出已经成功的包子和失败的包子数量，专注时间总长，按住小球可以进行拖动。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测试环境：微信web开发者工具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前置条件：数据库和其他功能运行环境正常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操作步骤：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40" w:firstLineChars="100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1.点击菜单栏蒸笼按钮。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2.进入页面后，切换月份，显示不同时间的成功失败包子数量和专注时长。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3.按住包子可以进行拖动。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子用例编号</w:t>
            </w:r>
          </w:p>
        </w:tc>
        <w:tc>
          <w:tcPr>
            <w:tcW w:w="31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期望输出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3.1</w:t>
            </w:r>
          </w:p>
        </w:tc>
        <w:tc>
          <w:tcPr>
            <w:tcW w:w="31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点击进入蒸笼界面，切换时间显示</w:t>
            </w: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该月的成功包子数量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显示了该月的成功包子数量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3.2</w:t>
            </w:r>
          </w:p>
        </w:tc>
        <w:tc>
          <w:tcPr>
            <w:tcW w:w="31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点击进入蒸笼界面，切换时间显示</w:t>
            </w: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该月的时间总长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该月的时间总长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3.3</w:t>
            </w:r>
          </w:p>
        </w:tc>
        <w:tc>
          <w:tcPr>
            <w:tcW w:w="31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点击进入蒸笼界面，切换时间显示</w:t>
            </w: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该月的失败包子数量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该月的失败包子数量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3.4</w:t>
            </w:r>
          </w:p>
        </w:tc>
        <w:tc>
          <w:tcPr>
            <w:tcW w:w="31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拖动包子</w:t>
            </w: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包子能被拖动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包子被拖动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default"/>
          <w:lang w:val="en-US"/>
        </w:rPr>
      </w:pPr>
      <w:bookmarkStart w:id="33" w:name="_Toc11917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3排行榜模块</w:t>
      </w:r>
      <w:bookmarkEnd w:id="3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578"/>
        <w:gridCol w:w="2242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测试模块：排行榜（蒸笼）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标识符：4.0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测试项：是否能成功进入到排行榜页面，是否能显示出用户的专注时间排行榜，并能看到用户自己的名次，和本回合剩余时间（也就是距离这一次排名结束的时间）。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测试环境：微信web开发者工具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前置条件：数据库和其他功能运行环境正常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操作步骤：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40" w:firstLineChars="100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1.点击菜单栏排行榜按钮。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2.进入页面后，显示各个用户的排行榜，还有用户自己的排行榜名次等信息。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子用例编号</w:t>
            </w:r>
          </w:p>
        </w:tc>
        <w:tc>
          <w:tcPr>
            <w:tcW w:w="257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22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期望输出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4.1</w:t>
            </w:r>
          </w:p>
        </w:tc>
        <w:tc>
          <w:tcPr>
            <w:tcW w:w="257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点击进入排行榜界面</w:t>
            </w:r>
          </w:p>
        </w:tc>
        <w:tc>
          <w:tcPr>
            <w:tcW w:w="22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距离本回合结束还有多久时间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距离本回合结束还有多久时间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4.2</w:t>
            </w:r>
          </w:p>
        </w:tc>
        <w:tc>
          <w:tcPr>
            <w:tcW w:w="257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点击进入排行榜界面</w:t>
            </w:r>
          </w:p>
        </w:tc>
        <w:tc>
          <w:tcPr>
            <w:tcW w:w="22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所有用户的排名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所有用户的排名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4.3</w:t>
            </w:r>
          </w:p>
        </w:tc>
        <w:tc>
          <w:tcPr>
            <w:tcW w:w="257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点击进入排行榜界面</w:t>
            </w:r>
          </w:p>
        </w:tc>
        <w:tc>
          <w:tcPr>
            <w:tcW w:w="22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我的排名信息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我的排名信息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default"/>
          <w:lang w:val="en-US"/>
        </w:rPr>
      </w:pPr>
      <w:bookmarkStart w:id="34" w:name="_Toc5952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4历史时间轴模块</w:t>
      </w:r>
      <w:bookmarkEnd w:id="3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578"/>
        <w:gridCol w:w="2242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测试模块：历史时间轴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标识符：5.0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测试项：是否能成功进入到历史时间轴页面，是否能显示出日历，能否在切换日历日期的时候，下方显示当天的专注记录。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测试环境：微信web开发者工具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前置条件：数据库和其他功能运行环境正常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操作步骤：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40" w:firstLineChars="100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1.点击菜单栏历史时间轴按钮。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2.进入页面后，显示出一个很大的日历表，当天可以查看当天的专注记录。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3.用户点击日历表上其他天，不同的日期下方会显示该日期当天的专注记录。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子用例编号</w:t>
            </w:r>
          </w:p>
        </w:tc>
        <w:tc>
          <w:tcPr>
            <w:tcW w:w="257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22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期望输出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5.1</w:t>
            </w:r>
          </w:p>
        </w:tc>
        <w:tc>
          <w:tcPr>
            <w:tcW w:w="257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点击进入历史时间轴页面</w:t>
            </w:r>
          </w:p>
        </w:tc>
        <w:tc>
          <w:tcPr>
            <w:tcW w:w="22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日历和当天的专注记录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日历和当天的专注记录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5.2</w:t>
            </w:r>
          </w:p>
        </w:tc>
        <w:tc>
          <w:tcPr>
            <w:tcW w:w="257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点击日里表上其他日期</w:t>
            </w:r>
          </w:p>
        </w:tc>
        <w:tc>
          <w:tcPr>
            <w:tcW w:w="22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该日期当天的专注记录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该日期当天的专注记录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default"/>
          <w:lang w:val="en-US"/>
        </w:rPr>
      </w:pPr>
      <w:bookmarkStart w:id="35" w:name="_Toc6129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5商店模块</w:t>
      </w:r>
      <w:bookmarkEnd w:id="3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377"/>
        <w:gridCol w:w="2576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测试模块：商店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标识符：6.0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测试项：是否能成功进入到商店页面，用户是否能成功买到商品（蒸品）。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测试环境：微信web开发者工具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前置条件：数据库和其他功能运行环境正常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操作步骤：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40" w:firstLineChars="100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1.点击菜单栏商店按钮。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2.进入页面后，显示各个商品（蒸品）的信息和价格。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3.点击某个商品，可进行购买。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子用例编号</w:t>
            </w:r>
          </w:p>
        </w:tc>
        <w:tc>
          <w:tcPr>
            <w:tcW w:w="23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25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期望输出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6.1</w:t>
            </w:r>
          </w:p>
        </w:tc>
        <w:tc>
          <w:tcPr>
            <w:tcW w:w="23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购买商品，点击确认</w:t>
            </w:r>
          </w:p>
        </w:tc>
        <w:tc>
          <w:tcPr>
            <w:tcW w:w="25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购买成功，能在专注计时前更换已拥有的蒸品。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购买成功，能在专注计时前更换已拥有的蒸品。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bookmarkStart w:id="36" w:name="_Toc12844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6设置模块</w:t>
      </w:r>
      <w:bookmarkEnd w:id="3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2078"/>
        <w:gridCol w:w="2566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测试模块：设置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标识符：7.0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测试项：是否能成功进入到设置页面，是否能成功进入到个人中心，是否能点击相关按钮实现用户反馈，是否能实现开发者界面。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测试环境：微信web开发者工具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前置条件：数据库和其他功能运行环境正常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操作步骤：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40" w:firstLineChars="100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1.点击菜单栏设置按钮。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2.进入页面后，会显示个人信息、用户反馈等事情。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3.点击自己头像那一栏进入个人</w:t>
            </w:r>
            <w:bookmarkStart w:id="38" w:name="_GoBack"/>
            <w:bookmarkEnd w:id="38"/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中心，出现个人中心页面。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4.点击用户反馈按钮，可进行用户反馈。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5.实现开发者界面。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子用例编号</w:t>
            </w:r>
          </w:p>
        </w:tc>
        <w:tc>
          <w:tcPr>
            <w:tcW w:w="207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25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期望输出</w:t>
            </w:r>
          </w:p>
        </w:tc>
        <w:tc>
          <w:tcPr>
            <w:tcW w:w="24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7.1</w:t>
            </w:r>
          </w:p>
        </w:tc>
        <w:tc>
          <w:tcPr>
            <w:tcW w:w="207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点击进入个人中心界面</w:t>
            </w:r>
          </w:p>
        </w:tc>
        <w:tc>
          <w:tcPr>
            <w:tcW w:w="25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个人中心的信息：专注时长、完成数等</w:t>
            </w:r>
          </w:p>
        </w:tc>
        <w:tc>
          <w:tcPr>
            <w:tcW w:w="24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个人中心的信息：专注时长、完成数等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7.2</w:t>
            </w:r>
          </w:p>
        </w:tc>
        <w:tc>
          <w:tcPr>
            <w:tcW w:w="207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点击进入用户反馈</w:t>
            </w:r>
          </w:p>
        </w:tc>
        <w:tc>
          <w:tcPr>
            <w:tcW w:w="25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用户可以反馈的渠道</w:t>
            </w:r>
          </w:p>
        </w:tc>
        <w:tc>
          <w:tcPr>
            <w:tcW w:w="24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用户可以反馈的渠道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7.3</w:t>
            </w:r>
          </w:p>
        </w:tc>
        <w:tc>
          <w:tcPr>
            <w:tcW w:w="207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点击进入开发者界面</w:t>
            </w:r>
          </w:p>
        </w:tc>
        <w:tc>
          <w:tcPr>
            <w:tcW w:w="25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开发者管理员界面</w:t>
            </w:r>
          </w:p>
        </w:tc>
        <w:tc>
          <w:tcPr>
            <w:tcW w:w="24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开发者管理员界面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37" w:name="_Toc26754"/>
      <w:r>
        <w:rPr>
          <w:rFonts w:hint="eastAsia" w:ascii="黑体" w:hAnsi="黑体" w:eastAsia="黑体"/>
          <w:lang w:val="en-US" w:eastAsia="zh-CN"/>
        </w:rPr>
        <w:t>单元测试用例（白盒测试）</w:t>
      </w:r>
      <w:r>
        <w:rPr>
          <w:rFonts w:hint="eastAsia" w:ascii="黑体" w:hAnsi="黑体" w:eastAsia="黑体"/>
        </w:rPr>
        <w:t>：</w:t>
      </w:r>
      <w:bookmarkEnd w:id="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0713F"/>
    <w:multiLevelType w:val="singleLevel"/>
    <w:tmpl w:val="45F0713F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776353A1"/>
    <w:multiLevelType w:val="multilevel"/>
    <w:tmpl w:val="776353A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7E"/>
    <w:rsid w:val="00311A06"/>
    <w:rsid w:val="00526FB8"/>
    <w:rsid w:val="00E23853"/>
    <w:rsid w:val="00F6157E"/>
    <w:rsid w:val="01A640BE"/>
    <w:rsid w:val="02E4673F"/>
    <w:rsid w:val="09704DA3"/>
    <w:rsid w:val="09C175B0"/>
    <w:rsid w:val="0B320ECE"/>
    <w:rsid w:val="0E9E1E09"/>
    <w:rsid w:val="145E52D1"/>
    <w:rsid w:val="1A1D3791"/>
    <w:rsid w:val="1C6E74CE"/>
    <w:rsid w:val="1FEB38D8"/>
    <w:rsid w:val="24677687"/>
    <w:rsid w:val="263D0B09"/>
    <w:rsid w:val="26880E9B"/>
    <w:rsid w:val="2ACB4A7D"/>
    <w:rsid w:val="2CA4178B"/>
    <w:rsid w:val="2DC73175"/>
    <w:rsid w:val="2EDC66D9"/>
    <w:rsid w:val="39762D4F"/>
    <w:rsid w:val="3C262ECE"/>
    <w:rsid w:val="3DFD33BC"/>
    <w:rsid w:val="3F0915FE"/>
    <w:rsid w:val="40E215F6"/>
    <w:rsid w:val="41514E81"/>
    <w:rsid w:val="42076B0C"/>
    <w:rsid w:val="43C33FE7"/>
    <w:rsid w:val="447A3048"/>
    <w:rsid w:val="44FB5002"/>
    <w:rsid w:val="46F37B6F"/>
    <w:rsid w:val="4F5B42E0"/>
    <w:rsid w:val="521F3F4B"/>
    <w:rsid w:val="56856F9D"/>
    <w:rsid w:val="5B7B382D"/>
    <w:rsid w:val="5E873713"/>
    <w:rsid w:val="60A92F8D"/>
    <w:rsid w:val="667C31E1"/>
    <w:rsid w:val="6B5C4777"/>
    <w:rsid w:val="77475478"/>
    <w:rsid w:val="7A3A4E75"/>
    <w:rsid w:val="7AC06D43"/>
    <w:rsid w:val="7D4B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2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semiHidden/>
    <w:unhideWhenUsed/>
    <w:uiPriority w:val="39"/>
  </w:style>
  <w:style w:type="paragraph" w:styleId="5">
    <w:name w:val="toc 2"/>
    <w:basedOn w:val="1"/>
    <w:next w:val="1"/>
    <w:semiHidden/>
    <w:unhideWhenUsed/>
    <w:uiPriority w:val="39"/>
    <w:pPr>
      <w:ind w:left="420" w:leftChars="200"/>
    </w:p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qFormat/>
    <w:uiPriority w:val="99"/>
    <w:rPr>
      <w:color w:val="0000FF"/>
      <w:u w:val="single"/>
    </w:rPr>
  </w:style>
  <w:style w:type="character" w:customStyle="1" w:styleId="10">
    <w:name w:val="封面标题 Char"/>
    <w:link w:val="11"/>
    <w:qFormat/>
    <w:uiPriority w:val="0"/>
    <w:rPr>
      <w:rFonts w:eastAsia="华文新魏" w:cs="宋体"/>
      <w:b/>
      <w:bCs/>
      <w:kern w:val="0"/>
      <w:sz w:val="72"/>
      <w:szCs w:val="20"/>
    </w:rPr>
  </w:style>
  <w:style w:type="paragraph" w:customStyle="1" w:styleId="11">
    <w:name w:val="封面标题"/>
    <w:basedOn w:val="1"/>
    <w:link w:val="10"/>
    <w:qFormat/>
    <w:uiPriority w:val="0"/>
    <w:pPr>
      <w:jc w:val="center"/>
    </w:pPr>
    <w:rPr>
      <w:rFonts w:eastAsia="华文新魏" w:cs="宋体"/>
      <w:b/>
      <w:bCs/>
      <w:kern w:val="0"/>
      <w:sz w:val="72"/>
      <w:szCs w:val="20"/>
    </w:rPr>
  </w:style>
  <w:style w:type="character" w:customStyle="1" w:styleId="12">
    <w:name w:val="封面内容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9</Characters>
  <Lines>1</Lines>
  <Paragraphs>1</Paragraphs>
  <TotalTime>0</TotalTime>
  <ScaleCrop>false</ScaleCrop>
  <LinksUpToDate>false</LinksUpToDate>
  <CharactersWithSpaces>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2020-12-20T11:58:00Z</dcterms:created>
  <dc:creator>谢 子文</dc:creator>
  <cp:lastModifiedBy>安东尼</cp:lastModifiedBy>
  <dcterms:modified xsi:type="dcterms:W3CDTF">2021-01-02T08:35:49Z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