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5CFC8">
      <w:pPr>
        <w:pStyle w:val="3"/>
      </w:pPr>
      <w:bookmarkStart w:id="0" w:name="水泥土墙支护详细计算书"/>
      <w:r>
        <w:rPr>
          <w:rFonts w:hint="eastAsia"/>
        </w:rPr>
        <w:t>水泥土墙支护详细计算书</w:t>
      </w:r>
    </w:p>
    <w:p w14:paraId="57620CDD">
      <w:pPr>
        <w:pStyle w:val="4"/>
      </w:pPr>
      <w:bookmarkStart w:id="1" w:name="一-项目概况与参数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项目概况与参数</w:t>
      </w:r>
    </w:p>
    <w:p w14:paraId="45CBD956">
      <w:pPr>
        <w:numPr>
          <w:ilvl w:val="0"/>
          <w:numId w:val="7"/>
        </w:numPr>
      </w:pPr>
      <w:r>
        <w:rPr>
          <w:rFonts w:hint="eastAsia"/>
        </w:rPr>
        <w:t>基坑安全等级：{{</w:t>
      </w:r>
      <w:r>
        <w:t xml:space="preserve"> safety_level }} </w:t>
      </w:r>
      <w:r>
        <w:rPr>
          <w:rFonts w:hint="eastAsia"/>
        </w:rPr>
        <w:t>（结构重要性系数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</m:oMath>
      <w:r>
        <w:t xml:space="preserve"> {{ gamma0 </w:t>
      </w:r>
      <w:r>
        <w:rPr>
          <w:rFonts w:hint="eastAsia"/>
        </w:rPr>
        <w:t>}}）</w:t>
      </w:r>
    </w:p>
    <w:p w14:paraId="07E3C47E">
      <w:pPr>
        <w:numPr>
          <w:ilvl w:val="0"/>
          <w:numId w:val="7"/>
        </w:numPr>
      </w:pPr>
      <w:r>
        <w:rPr>
          <w:rFonts w:hint="eastAsia"/>
        </w:rPr>
        <w:t>设计开挖深度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</m:oMath>
      <w:r>
        <w:t xml:space="preserve"> {{ H0 }} m</w:t>
      </w:r>
    </w:p>
    <w:p w14:paraId="03703B2E">
      <w:pPr>
        <w:numPr>
          <w:ilvl w:val="0"/>
          <w:numId w:val="7"/>
        </w:numPr>
      </w:pPr>
      <w:r>
        <w:rPr>
          <w:rFonts w:hint="eastAsia"/>
        </w:rPr>
        <w:t>选定嵌固深度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=</m:t>
        </m:r>
      </m:oMath>
      <w:r>
        <w:t xml:space="preserve"> {{ hd }} m</w:t>
      </w:r>
    </w:p>
    <w:p w14:paraId="7716FCB1">
      <w:pPr>
        <w:numPr>
          <w:ilvl w:val="0"/>
          <w:numId w:val="7"/>
        </w:numPr>
      </w:pPr>
      <w:r>
        <w:rPr>
          <w:rFonts w:hint="eastAsia"/>
        </w:rPr>
        <w:t>墙身总长度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</m:oMath>
      <w:r>
        <w:t xml:space="preserve"> {{ L_total }} m</w:t>
      </w:r>
    </w:p>
    <w:p w14:paraId="4034602B">
      <w:pPr>
        <w:numPr>
          <w:ilvl w:val="0"/>
          <w:numId w:val="7"/>
        </w:numPr>
      </w:pPr>
      <w:r>
        <w:rPr>
          <w:rFonts w:hint="eastAsia"/>
        </w:rPr>
        <w:t>水泥土墙厚度</w:t>
      </w:r>
      <w:r>
        <w:t xml:space="preserve"> </w:t>
      </w:r>
      <m:oMath>
        <m:r>
          <m:rPr/>
          <m:t>b</m:t>
        </m:r>
        <m:r>
          <m:rPr>
            <m:sty m:val="p"/>
          </m:rPr>
          <m:t>=</m:t>
        </m:r>
      </m:oMath>
      <w:r>
        <w:t xml:space="preserve"> {{ wall_b }} m</w:t>
      </w:r>
    </w:p>
    <w:p w14:paraId="1E21E2FF">
      <w:pPr>
        <w:numPr>
          <w:ilvl w:val="0"/>
          <w:numId w:val="7"/>
        </w:numPr>
      </w:pPr>
      <w:r>
        <w:rPr>
          <w:rFonts w:hint="eastAsia"/>
        </w:rPr>
        <w:t>轴心抗压强度设计值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=</m:t>
        </m:r>
      </m:oMath>
      <w:r>
        <w:t xml:space="preserve"> {{ f_cs }} kPa</w:t>
      </w:r>
    </w:p>
    <w:p w14:paraId="7155D573">
      <w:pPr>
        <w:numPr>
          <w:ilvl w:val="0"/>
          <w:numId w:val="7"/>
        </w:numPr>
      </w:pPr>
      <w:r>
        <w:rPr>
          <w:rFonts w:hint="eastAsia"/>
        </w:rPr>
        <w:t>水泥土平均重度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=</m:t>
        </m:r>
      </m:oMath>
      <w:r>
        <w:t xml:space="preserve"> {{ gamma_cs }} kN/m³</w:t>
      </w:r>
    </w:p>
    <w:bookmarkEnd w:id="1"/>
    <w:p w14:paraId="44B55BE6">
      <w:pPr>
        <w:pStyle w:val="4"/>
      </w:pPr>
      <w:bookmarkStart w:id="2" w:name="二-抗倾覆稳定性验算-k_ov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抗倾覆稳定性验算</w:t>
      </w:r>
      <w:r>
        <w:t xml:space="preserve"> (</w:t>
      </w:r>
      <m:oMath>
        <m:sSub>
          <m:sSubPr/>
          <m:e>
            <m:r>
              <m:rPr/>
              <m:t>K</m:t>
            </m:r>
          </m:e>
          <m:sub>
            <m:r>
              <m:rPr/>
              <m:t>ov</m:t>
            </m:r>
          </m:sub>
        </m:sSub>
      </m:oMath>
      <w:r>
        <w:t>)</w:t>
      </w:r>
    </w:p>
    <w:p w14:paraId="21B2ADB0">
      <w:pPr>
        <w:pStyle w:val="164"/>
      </w:pPr>
      <w:r>
        <w:rPr>
          <w:rFonts w:hint="eastAsia"/>
        </w:rPr>
        <w:t>依据《建筑基坑支护技术规程》公式</w:t>
      </w:r>
      <w:r>
        <w:t xml:space="preserve"> </w:t>
      </w:r>
      <w:r>
        <w:rPr>
          <w:rFonts w:hint="eastAsia"/>
        </w:rPr>
        <w:t>6.2.2-1，对墙底内侧(基坑侧)取矩：</w:t>
      </w:r>
      <w:r>
        <w:t xml:space="preserve"> </w:t>
      </w:r>
      <w:r>
        <w:rPr>
          <w:rFonts w:hint="eastAsia"/>
        </w:rPr>
        <w:t>主动土压力合力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ak</m:t>
            </m:r>
          </m:sub>
        </m:sSub>
        <m:r>
          <m:rPr>
            <m:sty m:val="p"/>
          </m:rPr>
          <m:t>=</m:t>
        </m:r>
      </m:oMath>
      <w:r>
        <w:t xml:space="preserve"> {{ Eak }} </w:t>
      </w:r>
      <w:r>
        <w:rPr>
          <w:rFonts w:hint="eastAsia"/>
        </w:rPr>
        <w:t>kN/m，作用点距基底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</m:oMath>
      <w:r>
        <w:t xml:space="preserve"> {{ aa }} m </w:t>
      </w:r>
      <w:r>
        <w:rPr>
          <w:rFonts w:hint="eastAsia"/>
        </w:rPr>
        <w:t>被动土压力合力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pk</m:t>
            </m:r>
          </m:sub>
        </m:sSub>
        <m:r>
          <m:rPr>
            <m:sty m:val="p"/>
          </m:rPr>
          <m:t>=</m:t>
        </m:r>
      </m:oMath>
      <w:r>
        <w:t xml:space="preserve"> {{ Epk }} </w:t>
      </w:r>
      <w:r>
        <w:rPr>
          <w:rFonts w:hint="eastAsia"/>
        </w:rPr>
        <w:t>kN/m，作用点距基底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</m:oMath>
      <w:r>
        <w:t xml:space="preserve"> {{ ap }} m </w:t>
      </w:r>
      <w:r>
        <w:rPr>
          <w:rFonts w:hint="eastAsia"/>
        </w:rPr>
        <w:t>墙体自重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⋅</m:t>
        </m:r>
        <m:r>
          <m:rPr/>
          <m:t>b</m:t>
        </m:r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=</m:t>
        </m:r>
      </m:oMath>
      <w:r>
        <w:t xml:space="preserve"> {{ G }} </w:t>
      </w:r>
      <w:r>
        <w:rPr>
          <w:rFonts w:hint="eastAsia"/>
        </w:rPr>
        <w:t>kN/m，作用点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</m:oMath>
      <w:r>
        <w:t xml:space="preserve"> {{ wall_b }} / 2 m </w:t>
      </w:r>
      <w:r>
        <w:rPr>
          <w:rFonts w:hint="eastAsia"/>
        </w:rPr>
        <w:t>墙底水压力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</m:oMath>
      <w:r>
        <w:t xml:space="preserve"> {{ um }} kPa</w:t>
      </w:r>
    </w:p>
    <w:p w14:paraId="7E0AA244">
      <w:pPr>
        <w:pStyle w:val="19"/>
      </w:pPr>
      <m:oMath>
        <m:sSub>
          <m:sSubPr/>
          <m:e>
            <m:r>
              <m:rPr/>
              <m:t>K</m:t>
            </m:r>
          </m:e>
          <m:sub>
            <m:r>
              <m:rPr/>
              <m:t>ov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pk</m:t>
                </m:r>
              </m:sub>
            </m:s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p</m:t>
                </m:r>
              </m:sub>
            </m:sSub>
            <m:r>
              <m:rPr>
                <m:sty m:val="p"/>
              </m:rPr>
              <m:t>+(</m:t>
            </m:r>
            <m:r>
              <m:rPr/>
              <m:t>G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m</m:t>
                </m:r>
              </m:sub>
            </m:sSub>
            <m:r>
              <m:rPr/>
              <m:t>b</m:t>
            </m:r>
            <m:r>
              <m:rPr>
                <m:sty m:val="p"/>
              </m:rPr>
              <m:t>)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G</m:t>
                </m:r>
              </m:sub>
            </m:sSub>
          </m:num>
          <m:den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ak</m:t>
                </m:r>
              </m:sub>
            </m:s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{{ Kov }}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m:oMath>
        <m:sSub>
          <m:sSubPr/>
          <m:e>
            <m:r>
              <m:rPr/>
              <m:t>K</m:t>
            </m:r>
          </m:e>
          <m:sub>
            <m:r>
              <m:rPr/>
              <m:t>ov</m:t>
            </m:r>
          </m:sub>
        </m:sSub>
        <m:r>
          <m:rPr>
            <m:sty m:val="p"/>
          </m:rPr>
          <m:t>≥</m:t>
        </m:r>
        <m:r>
          <m:rPr/>
          <m:t>1.30</m:t>
        </m:r>
      </m:oMath>
      <w:r>
        <w:rPr>
          <w:rFonts w:hint="eastAsia"/>
        </w:rPr>
        <w:t>，抗倾覆验算</w:t>
      </w:r>
      <w:r>
        <w:rPr>
          <w:b/>
          <w:bCs/>
        </w:rPr>
        <w:t>{{ Kov_conclusion }}</w:t>
      </w:r>
      <w:r>
        <w:t>。</w:t>
      </w:r>
    </w:p>
    <w:bookmarkEnd w:id="2"/>
    <w:p w14:paraId="56E96EA2">
      <w:pPr>
        <w:pStyle w:val="4"/>
      </w:pPr>
      <w:bookmarkStart w:id="3" w:name="三-抗滑移稳定性验算-k_sl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抗滑移稳定性验算</w:t>
      </w:r>
      <w:r>
        <w:t xml:space="preserve"> (</w:t>
      </w:r>
      <m:oMath>
        <m:sSub>
          <m:sSubPr/>
          <m:e>
            <m:r>
              <m:rPr/>
              <m:t>K</m:t>
            </m:r>
          </m:e>
          <m:sub>
            <m:r>
              <m:rPr/>
              <m:t>sl</m:t>
            </m:r>
          </m:sub>
        </m:sSub>
      </m:oMath>
      <w:r>
        <w:t>)</w:t>
      </w:r>
    </w:p>
    <w:p w14:paraId="58059102">
      <w:pPr>
        <w:pStyle w:val="164"/>
      </w:pPr>
      <w:r>
        <w:rPr>
          <w:rFonts w:hint="eastAsia"/>
        </w:rPr>
        <w:t>依据《建筑基坑支护技术规程》公式</w:t>
      </w:r>
      <w:r>
        <w:t xml:space="preserve"> </w:t>
      </w:r>
      <w:r>
        <w:rPr>
          <w:rFonts w:hint="eastAsia"/>
        </w:rPr>
        <w:t>6.3-1，计算墙底面的水平抗滑移能力：</w:t>
      </w:r>
      <w:r>
        <w:t xml:space="preserve"> </w:t>
      </w:r>
      <w:r>
        <w:rPr>
          <w:rFonts w:hint="eastAsia"/>
        </w:rPr>
        <w:t>基底土层参数：黏聚力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</m:oMath>
      <w:r>
        <w:t xml:space="preserve"> {{ c_base }} </w:t>
      </w:r>
      <w:r>
        <w:rPr>
          <w:rFonts w:hint="eastAsia"/>
        </w:rPr>
        <w:t>kPa，内摩擦角</w:t>
      </w:r>
      <w:r>
        <w:t xml:space="preserve"> </w:t>
      </w:r>
      <m:oMath>
        <m:r>
          <m:rPr/>
          <m:t>φ</m:t>
        </m:r>
        <m:r>
          <m:rPr>
            <m:sty m:val="p"/>
          </m:rPr>
          <m:t>=</m:t>
        </m:r>
      </m:oMath>
      <w:r>
        <w:t xml:space="preserve"> {{ phi_base }}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 w14:paraId="25242451">
      <w:pPr>
        <w:pStyle w:val="19"/>
      </w:pPr>
      <m:oMath>
        <m:sSub>
          <m:sSubPr/>
          <m:e>
            <m:r>
              <m:rPr/>
              <m:t>K</m:t>
            </m:r>
          </m:e>
          <m:sub>
            <m:r>
              <m:rPr/>
              <m:t>sl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pk</m:t>
                </m:r>
              </m:sub>
            </m:sSub>
            <m:r>
              <m:rPr>
                <m:sty m:val="p"/>
              </m:rPr>
              <m:t>+(</m:t>
            </m:r>
            <m:r>
              <m:rPr/>
              <m:t>G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m</m:t>
                </m:r>
              </m:sub>
            </m:sSub>
            <m:r>
              <m:rPr/>
              <m:t>b</m:t>
            </m:r>
            <m:r>
              <m:rPr>
                <m:sty m:val="p"/>
              </m:rPr>
              <m:t>)tan</m:t>
            </m:r>
            <m:r>
              <m:rPr/>
              <m:t>φ</m:t>
            </m:r>
            <m:r>
              <m:rPr>
                <m:sty m:val="p"/>
              </m:rPr>
              <m:t>+</m:t>
            </m:r>
            <m:r>
              <m:rPr/>
              <m:t>cb</m:t>
            </m:r>
          </m:num>
          <m:den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ak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{{ Ksl }}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m:oMath>
        <m:sSub>
          <m:sSubPr/>
          <m:e>
            <m:r>
              <m:rPr/>
              <m:t>K</m:t>
            </m:r>
          </m:e>
          <m:sub>
            <m:r>
              <m:rPr/>
              <m:t>sl</m:t>
            </m:r>
          </m:sub>
        </m:sSub>
        <m:r>
          <m:rPr>
            <m:sty m:val="p"/>
          </m:rPr>
          <m:t>≥</m:t>
        </m:r>
        <m:r>
          <m:rPr/>
          <m:t>1.20</m:t>
        </m:r>
      </m:oMath>
      <w:r>
        <w:rPr>
          <w:rFonts w:hint="eastAsia"/>
        </w:rPr>
        <w:t>，抗滑移验算</w:t>
      </w:r>
      <w:r>
        <w:rPr>
          <w:b/>
          <w:bCs/>
        </w:rPr>
        <w:t>{{ Ksl_conclusion }}</w:t>
      </w:r>
      <w:r>
        <w:t>。</w:t>
      </w:r>
    </w:p>
    <w:bookmarkEnd w:id="3"/>
    <w:p w14:paraId="282FFA2E">
      <w:pPr>
        <w:pStyle w:val="4"/>
      </w:pPr>
      <w:bookmarkStart w:id="4" w:name="四-水泥土墙截面应力验算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水泥土墙截面应力验算</w:t>
      </w:r>
    </w:p>
    <w:p w14:paraId="4485CD83">
      <w:pPr>
        <w:pStyle w:val="164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正截面压应力验算</w:t>
      </w:r>
      <w:r>
        <w:t xml:space="preserve"> </w:t>
      </w:r>
      <w:r>
        <w:rPr>
          <w:rFonts w:hint="eastAsia"/>
        </w:rPr>
        <w:t>(最大弯矩截面位置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</m:oMath>
      <w:r>
        <w:t xml:space="preserve"> {{ z_M }} m) </w:t>
      </w:r>
      <w:r>
        <w:rPr>
          <w:rFonts w:hint="eastAsia"/>
        </w:rPr>
        <w:t>设计值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γ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</m:oMath>
      <w:r>
        <w:t xml:space="preserve"> {{ gamma0 }} </w:t>
      </w:r>
      <m:oMath>
        <m:r>
          <m:rPr>
            <m:sty m:val="p"/>
          </m:rPr>
          <m:t>×</m:t>
        </m:r>
        <m:r>
          <m:rPr/>
          <m:t>1.25</m:t>
        </m:r>
        <m:r>
          <m:rPr>
            <m:sty m:val="p"/>
          </m:rPr>
          <m:t>×</m:t>
        </m:r>
      </m:oMath>
      <w:r>
        <w:t xml:space="preserve"> {{ Mk_max }} </w:t>
      </w:r>
      <m:oMath>
        <m:r>
          <m:rPr>
            <m:sty m:val="p"/>
          </m:rPr>
          <m:t>=</m:t>
        </m:r>
      </m:oMath>
      <w:r>
        <w:t xml:space="preserve"> {{ Mi }} kN·m/m 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γ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γ</m:t>
            </m:r>
          </m:e>
          <m:sub>
            <m:r>
              <m:rPr/>
              <m:t>cs</m:t>
            </m:r>
          </m:sub>
        </m:sSub>
        <m:sSub>
          <m:sSubPr/>
          <m:e>
            <m:r>
              <m:rPr/>
              <m:t>z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+</m:t>
        </m:r>
        <m:f>
          <m:fPr/>
          <m:num>
            <m:r>
              <m:rPr/>
              <m:t>6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i</m:t>
                </m:r>
              </m:sub>
            </m:sSub>
          </m:num>
          <m:den>
            <m:sSup>
              <m:sSupPr/>
              <m:e>
                <m:r>
                  <m:rPr/>
                  <m:t>b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</m:oMath>
      <w:r>
        <w:t xml:space="preserve"> {{ sigma_c }} kPa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f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(</m:t>
        </m:r>
      </m:oMath>
      <w:r>
        <w:t>{{ f_cs }} kPa</w:t>
      </w:r>
      <m:oMath>
        <m:r>
          <m:rPr>
            <m:sty m:val="p"/>
          </m:rPr>
          <m:t>)</m:t>
        </m:r>
      </m:oMath>
      <w:r>
        <w:rPr>
          <w:rFonts w:hint="eastAsia"/>
        </w:rPr>
        <w:t>，压应力验算</w:t>
      </w:r>
      <w:r>
        <w:rPr>
          <w:b/>
          <w:bCs/>
        </w:rPr>
        <w:t>{{ sigma_c_check }}</w:t>
      </w:r>
      <w:r>
        <w:t>。</w:t>
      </w:r>
    </w:p>
    <w:p w14:paraId="6C9D13FD">
      <w:pPr>
        <w:pStyle w:val="19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正截面拉应力验算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6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i</m:t>
                </m:r>
              </m:sub>
            </m:sSub>
          </m:num>
          <m:den>
            <m:sSup>
              <m:sSupPr/>
              <m:e>
                <m:r>
                  <m:rPr/>
                  <m:t>b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−</m:t>
        </m:r>
        <m:sSub>
          <m:sSubPr/>
          <m:e>
            <m:r>
              <m:rPr/>
              <m:t>γ</m:t>
            </m:r>
          </m:e>
          <m:sub>
            <m:r>
              <m:rPr/>
              <m:t>cs</m:t>
            </m:r>
          </m:sub>
        </m:sSub>
        <m:sSub>
          <m:sSubPr/>
          <m:e>
            <m:r>
              <m:rPr/>
              <m:t>z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</m:oMath>
      <w:r>
        <w:t xml:space="preserve"> {{ sigma_t }} kPa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m:oMath>
        <m:sSub>
          <m:sSubPr/>
          <m:e>
            <m:r>
              <m:rPr/>
              <m:t>σ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≤</m:t>
        </m:r>
        <m:r>
          <m:rPr/>
          <m:t>0.15</m:t>
        </m:r>
        <m:sSub>
          <m:sSubPr/>
          <m:e>
            <m:r>
              <m:rPr/>
              <m:t>f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(</m:t>
        </m:r>
      </m:oMath>
      <w:r>
        <w:t>{{ limit_t }} kPa</w:t>
      </w:r>
      <m:oMath>
        <m:r>
          <m:rPr>
            <m:sty m:val="p"/>
          </m:rPr>
          <m:t>)</m:t>
        </m:r>
      </m:oMath>
      <w:r>
        <w:rPr>
          <w:rFonts w:hint="eastAsia"/>
        </w:rPr>
        <w:t>，拉应力验算</w:t>
      </w:r>
      <w:r>
        <w:rPr>
          <w:b/>
          <w:bCs/>
        </w:rPr>
        <w:t>{{ sigma_t_check }}</w:t>
      </w:r>
      <w:r>
        <w:t>。</w:t>
      </w:r>
    </w:p>
    <w:p w14:paraId="2CB2F8BD">
      <w:pPr>
        <w:pStyle w:val="19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斜截面剪应力验算</w:t>
      </w:r>
      <w:r>
        <w:t xml:space="preserve"> </w:t>
      </w:r>
      <w:r>
        <w:rPr>
          <w:rFonts w:hint="eastAsia"/>
        </w:rPr>
        <w:t>(最大剪力截面位置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</m:oMath>
      <w:r>
        <w:t xml:space="preserve"> {{ z_V }} m) </w:t>
      </w:r>
      <w:r>
        <w:rPr>
          <w:rFonts w:hint="eastAsia"/>
        </w:rPr>
        <w:t>设计值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γ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V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</m:oMath>
      <w:r>
        <w:t xml:space="preserve"> {{ gamma0 }} </w:t>
      </w:r>
      <m:oMath>
        <m:r>
          <m:rPr>
            <m:sty m:val="p"/>
          </m:rPr>
          <m:t>×</m:t>
        </m:r>
        <m:r>
          <m:rPr/>
          <m:t>1.25</m:t>
        </m:r>
        <m:r>
          <m:rPr>
            <m:sty m:val="p"/>
          </m:rPr>
          <m:t>×</m:t>
        </m:r>
      </m:oMath>
      <w:r>
        <w:t xml:space="preserve"> {{ Vk_max }} </w:t>
      </w:r>
      <m:oMath>
        <m:r>
          <m:rPr>
            <m:sty m:val="p"/>
          </m:rPr>
          <m:t>=</m:t>
        </m:r>
      </m:oMath>
      <w:r>
        <w:t xml:space="preserve"> {{ Vi }} kN/m </w:t>
      </w:r>
      <w:r>
        <w:rPr>
          <w:rFonts w:hint="eastAsia"/>
        </w:rPr>
        <w:t>验算截面以上墙体自重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⋅</m:t>
        </m:r>
        <m:r>
          <m:rPr/>
          <m:t>b</m:t>
        </m:r>
        <m:r>
          <m:rPr>
            <m:sty m:val="p"/>
          </m:rPr>
          <m:t>⋅</m:t>
        </m:r>
        <m:sSub>
          <m:sSubPr/>
          <m:e>
            <m:r>
              <m:rPr/>
              <m:t>z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</m:oMath>
      <w:r>
        <w:t xml:space="preserve"> {{ Gi }} kN/m </w:t>
      </w:r>
      <m:oMath>
        <m:r>
          <m:rPr/>
          <m:t>τ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μ</m:t>
            </m:r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i</m:t>
                </m:r>
              </m:sub>
            </m:sSub>
          </m:num>
          <m:den>
            <m:r>
              <m:rPr/>
              <m:t>b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Vi</m:t>
            </m:r>
            <m:r>
              <m:rPr>
                <m:sty m:val="p"/>
              </m:rPr>
              <m:t>−</m:t>
            </m:r>
            <m:r>
              <m:rPr/>
              <m:t>mu</m:t>
            </m:r>
            <m:r>
              <m:rPr>
                <m:sty m:val="p"/>
              </m:rPr>
              <m:t>×</m:t>
            </m:r>
            <m:r>
              <m:rPr/>
              <m:t>Gi</m:t>
            </m:r>
          </m:num>
          <m:den>
            <m:r>
              <m:rPr/>
              <m:t>wal</m:t>
            </m:r>
            <m:sSub>
              <m:sSubPr/>
              <m:e>
                <m:r>
                  <m:rPr/>
                  <m:t>l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{{ tau }} kPa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m:oMath>
        <m:r>
          <m:rPr/>
          <m:t>τ</m:t>
        </m:r>
        <m:r>
          <m:rPr>
            <m:sty m:val="p"/>
          </m:rPr>
          <m:t>≤</m:t>
        </m:r>
        <m:sSub>
          <m:sSubPr/>
          <m:e>
            <m:r>
              <m:rPr/>
              <m:t>f</m:t>
            </m:r>
          </m:e>
          <m:sub>
            <m:r>
              <m:rPr/>
              <m:t>cs</m:t>
            </m:r>
          </m:sub>
        </m:sSub>
        <m:r>
          <m:rPr>
            <m:sty m:val="p"/>
          </m:rPr>
          <m:t>/</m:t>
        </m:r>
        <m:r>
          <m:rPr/>
          <m:t>6</m:t>
        </m:r>
        <m:r>
          <m:rPr>
            <m:sty m:val="p"/>
          </m:rPr>
          <m:t>(</m:t>
        </m:r>
      </m:oMath>
      <w:r>
        <w:t>{{ limit_v }} kPa</w:t>
      </w:r>
      <m:oMath>
        <m:r>
          <m:rPr>
            <m:sty m:val="p"/>
          </m:rPr>
          <m:t>)</m:t>
        </m:r>
      </m:oMath>
      <w:r>
        <w:rPr>
          <w:rFonts w:hint="eastAsia"/>
        </w:rPr>
        <w:t>，剪应力验算</w:t>
      </w:r>
      <w:r>
        <w:rPr>
          <w:b/>
          <w:bCs/>
        </w:rPr>
        <w:t>{{ tau_check }}</w:t>
      </w:r>
      <w:r>
        <w:t>。</w:t>
      </w:r>
    </w:p>
    <w:bookmarkEnd w:id="4"/>
    <w:p w14:paraId="2FF13F02">
      <w:pPr>
        <w:pStyle w:val="4"/>
      </w:pPr>
      <w:bookmarkStart w:id="5" w:name="五-坑底抗隆起验算-prandtl"/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坑底抗隆起验算</w:t>
      </w:r>
      <w:r>
        <w:t xml:space="preserve"> (Prandtl)</w:t>
      </w:r>
    </w:p>
    <w:p w14:paraId="2E1C9C0E">
      <w:pPr>
        <w:pStyle w:val="164"/>
      </w:pPr>
      <w:r>
        <w:rPr>
          <w:rFonts w:hint="eastAsia"/>
          <w:b/>
          <w:bCs/>
        </w:rPr>
        <w:t>抗隆起安全系数限值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he</m:t>
            </m:r>
          </m:sub>
        </m:sSub>
        <m:r>
          <m:rPr>
            <m:sty m:val="p"/>
          </m:rPr>
          <m:t>≥</m:t>
        </m:r>
      </m:oMath>
      <w:r>
        <w:rPr>
          <w:b/>
          <w:bCs/>
        </w:rPr>
        <w:t xml:space="preserve"> {{ Khe_limit }}</w:t>
      </w:r>
      <w:r>
        <w:t xml:space="preserve"> </w:t>
      </w:r>
      <w:r>
        <w:rPr>
          <w:rFonts w:hint="eastAsia"/>
        </w:rPr>
        <w:t>承载力系数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</m:oMath>
      <w:r>
        <w:t xml:space="preserve"> {{ Nq </w:t>
      </w:r>
      <w:r>
        <w:rPr>
          <w:rFonts w:hint="eastAsia"/>
        </w:rPr>
        <w:t>}}，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</m:oMath>
      <w:r>
        <w:t xml:space="preserve"> {{ Nc }} </w:t>
      </w:r>
      <w:r>
        <w:rPr>
          <w:rFonts w:hint="eastAsia"/>
        </w:rPr>
        <w:t>基底平面极限承载力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res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bot</m:t>
            </m:r>
          </m:sub>
        </m:sSub>
        <m:sSub>
          <m:sSubPr/>
          <m:e>
            <m:r>
              <m:rPr/>
              <m:t>h</m:t>
            </m:r>
          </m:e>
          <m:sub>
            <m:r>
              <m:rPr/>
              <m:t>d</m:t>
            </m:r>
          </m:sub>
        </m:sSub>
        <m:sSub>
          <m:sSubPr/>
          <m:e>
            <m:r>
              <m:rPr/>
              <m:t>N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+</m:t>
        </m:r>
        <m:r>
          <m:rPr/>
          <m:t>c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</m:oMath>
      <w:r>
        <w:t xml:space="preserve"> {{ gamma_bot }} </w:t>
      </w:r>
      <m:oMath>
        <m:r>
          <m:rPr>
            <m:sty m:val="p"/>
          </m:rPr>
          <m:t>×</m:t>
        </m:r>
      </m:oMath>
      <w:r>
        <w:t xml:space="preserve"> {{ hd }} </w:t>
      </w:r>
      <m:oMath>
        <m:r>
          <m:rPr>
            <m:sty m:val="p"/>
          </m:rPr>
          <m:t>×</m:t>
        </m:r>
      </m:oMath>
      <w:r>
        <w:t xml:space="preserve"> {{ Nq }} </w:t>
      </w:r>
      <m:oMath>
        <m:r>
          <m:rPr>
            <m:sty m:val="p"/>
          </m:rPr>
          <m:t>+</m:t>
        </m:r>
      </m:oMath>
      <w:r>
        <w:t xml:space="preserve"> {{ c_bot }} </w:t>
      </w:r>
      <m:oMath>
        <m:r>
          <m:rPr>
            <m:sty m:val="p"/>
          </m:rPr>
          <m:t>×</m:t>
        </m:r>
      </m:oMath>
      <w:r>
        <w:t xml:space="preserve"> {{ Nc }} </w:t>
      </w:r>
      <m:oMath>
        <m:r>
          <m:rPr>
            <m:sty m:val="p"/>
          </m:rPr>
          <m:t>=</m:t>
        </m:r>
      </m:oMath>
      <w:r>
        <w:t xml:space="preserve"> {{ p_res }} kPa </w:t>
      </w:r>
      <w:r>
        <w:rPr>
          <w:rFonts w:hint="eastAsia"/>
        </w:rPr>
        <w:t>滑动力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act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γ</m:t>
            </m:r>
          </m:e>
          <m:sub>
            <m:r>
              <m:rPr/>
              <m:t>top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h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)+</m:t>
        </m:r>
        <m:r>
          <m:rPr/>
          <m:t>q</m:t>
        </m:r>
        <m:r>
          <m:rPr>
            <m:sty m:val="p"/>
          </m:rPr>
          <m:t>=</m:t>
        </m:r>
      </m:oMath>
      <w:r>
        <w:t xml:space="preserve"> {{ gamma_top_avg }} </w:t>
      </w:r>
      <m:oMath>
        <m:r>
          <m:rPr>
            <m:sty m:val="p"/>
          </m:rPr>
          <m:t>×</m:t>
        </m:r>
      </m:oMath>
      <w:r>
        <w:t xml:space="preserve"> {{ L_total }} </w:t>
      </w:r>
      <m:oMath>
        <m:r>
          <m:rPr>
            <m:sty m:val="p"/>
          </m:rPr>
          <m:t>+</m:t>
        </m:r>
      </m:oMath>
      <w:r>
        <w:t xml:space="preserve"> {{ q }} </w:t>
      </w:r>
      <m:oMath>
        <m:r>
          <m:rPr>
            <m:sty m:val="p"/>
          </m:rPr>
          <m:t>=</m:t>
        </m:r>
      </m:oMath>
      <w:r>
        <w:t xml:space="preserve"> {{ p_act }} kPa </w:t>
      </w:r>
      <m:oMath>
        <m:sSub>
          <m:sSubPr/>
          <m:e>
            <m:r>
              <m:rPr/>
              <m:t>K</m:t>
            </m:r>
          </m:e>
          <m:sub>
            <m:r>
              <m:rPr/>
              <m:t>he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res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act</m:t>
            </m:r>
          </m:sub>
        </m:sSub>
        <m:r>
          <m:rPr>
            <m:sty m:val="p"/>
          </m:rPr>
          <m:t>=</m:t>
        </m:r>
      </m:oMath>
      <w:r>
        <w:t xml:space="preserve"> {{ Kl }}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w:r>
        <w:rPr>
          <w:b/>
          <w:bCs/>
        </w:rPr>
        <w:t>{{ Khe_conclusion }}</w:t>
      </w:r>
      <w:r>
        <w:t>。</w:t>
      </w:r>
    </w:p>
    <w:bookmarkEnd w:id="5"/>
    <w:p w14:paraId="0E2FF7D3">
      <w:pPr>
        <w:pStyle w:val="4"/>
      </w:pPr>
      <w:bookmarkStart w:id="6" w:name="六-整体稳定性验算-瑞典条分法"/>
      <w:r>
        <w:rPr>
          <w:rFonts w:hint="eastAsia"/>
        </w:rPr>
        <w:t>六、</w:t>
      </w:r>
      <w:r>
        <w:t xml:space="preserve"> </w:t>
      </w:r>
      <w:r>
        <w:rPr>
          <w:rFonts w:hint="eastAsia"/>
        </w:rPr>
        <w:t>整体稳定性验算</w:t>
      </w:r>
      <w:r>
        <w:t xml:space="preserve"> </w:t>
      </w:r>
      <w:r>
        <w:rPr>
          <w:rFonts w:hint="eastAsia"/>
        </w:rPr>
        <w:t>(瑞典条分法)</w:t>
      </w:r>
    </w:p>
    <w:p w14:paraId="08532632">
      <w:pPr>
        <w:pStyle w:val="164"/>
      </w:pPr>
      <w:r>
        <w:rPr>
          <w:rFonts w:hint="eastAsia"/>
          <w:b/>
          <w:bCs/>
        </w:rPr>
        <w:t>整体稳定安全系数限值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≥</m:t>
        </m:r>
      </m:oMath>
      <w:r>
        <w:rPr>
          <w:b/>
          <w:bCs/>
        </w:rPr>
        <w:t xml:space="preserve"> {{ Ks_limit }}</w:t>
      </w:r>
      <w:r>
        <w:t xml:space="preserve"> </w:t>
      </w:r>
      <w:r>
        <w:rPr>
          <w:rFonts w:hint="eastAsia"/>
        </w:rPr>
        <w:t>圆弧搜索结果：圆心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</m:oMath>
      <w:r>
        <w:t xml:space="preserve"> {{ xc }} m, </w:t>
      </w:r>
      <m:oMath>
        <m:sSub>
          <m:sSubPr/>
          <m:e>
            <m:r>
              <m:rPr/>
              <m:t>Z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</m:oMath>
      <w:r>
        <w:t xml:space="preserve"> {{ zc }} m, </w:t>
      </w:r>
      <w:r>
        <w:rPr>
          <w:rFonts w:hint="eastAsia"/>
        </w:rPr>
        <w:t>搜索半径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</m:oMath>
      <w:r>
        <w:t xml:space="preserve"> {{ R }} m。 </w:t>
      </w:r>
      <m:oMath>
        <m:sSub>
          <m:sSubPr/>
          <m:e>
            <m:r>
              <m:rPr/>
              <m:t>K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∑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j</m:t>
                </m:r>
              </m:sub>
            </m:sSub>
          </m:num>
          <m:den>
            <m:r>
              <m:rPr>
                <m:sty m:val="p"/>
              </m:rPr>
              <m:t>∑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j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r</m:t>
                </m:r>
              </m:sub>
            </m:sSub>
            <m:r>
              <m:rPr/>
              <m:t>esist</m:t>
            </m:r>
          </m:num>
          <m:den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d</m:t>
                </m:r>
              </m:sub>
            </m:sSub>
            <m:r>
              <m:rPr/>
              <m:t>rive</m:t>
            </m:r>
          </m:den>
        </m:f>
        <m:r>
          <m:rPr>
            <m:sty m:val="p"/>
          </m:rPr>
          <m:t>=</m:t>
        </m:r>
      </m:oMath>
      <w:r>
        <w:t xml:space="preserve"> {{ Ks_calc }} </w:t>
      </w:r>
      <w:r>
        <w:rPr>
          <w:rFonts w:hint="eastAsia"/>
          <w:b/>
          <w:bCs/>
        </w:rPr>
        <w:t>验算结论</w:t>
      </w:r>
      <w:r>
        <w:rPr>
          <w:rFonts w:hint="eastAsia"/>
        </w:rPr>
        <w:t>：</w:t>
      </w:r>
      <w:r>
        <w:rPr>
          <w:b/>
          <w:bCs/>
        </w:rPr>
        <w:t>{{ Ks_conclusion }}</w:t>
      </w:r>
      <w:r>
        <w:t>。</w:t>
      </w:r>
    </w:p>
    <w:p w14:paraId="602A47C8">
      <w:pPr>
        <w:pStyle w:val="19"/>
      </w:pPr>
      <w:r>
        <w:rPr>
          <w:rFonts w:hint="eastAsia"/>
        </w:rPr>
        <w:t>以下为最危险滑裂面对应的条分法计算明细表：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66"/>
        <w:gridCol w:w="1266"/>
        <w:gridCol w:w="1266"/>
        <w:gridCol w:w="1266"/>
        <w:gridCol w:w="1266"/>
        <w:gridCol w:w="1266"/>
      </w:tblGrid>
      <w:tr w14:paraId="0DA1DB34">
        <w:trPr>
          <w:tblHeader/>
        </w:trPr>
        <w:tc>
          <w:p w14:paraId="0BBFDC6A">
            <w:r>
              <w:rPr>
                <w:rFonts w:hint="eastAsia"/>
              </w:rPr>
              <w:t>条带编号</w:t>
            </w:r>
          </w:p>
        </w:tc>
        <w:tc>
          <w:p w14:paraId="039DF7BA">
            <w:r>
              <w:t>X(m)</w:t>
            </w:r>
          </w:p>
        </w:tc>
        <w:tc>
          <w:p w14:paraId="16D95FB3">
            <w:r>
              <w:rPr>
                <w:rFonts w:hint="eastAsia"/>
              </w:rPr>
              <w:t>厚度(m)</w:t>
            </w:r>
          </w:p>
        </w:tc>
        <w:tc>
          <w:p w14:paraId="0D61F37A">
            <w:r>
              <w:rPr>
                <w:rFonts w:hint="eastAsia"/>
              </w:rPr>
              <w:t>倾角θ(°)</w:t>
            </w:r>
          </w:p>
        </w:tc>
        <w:tc>
          <w:p w14:paraId="14E3BA12">
            <w:r>
              <w:rPr>
                <w:rFonts w:hint="eastAsia"/>
              </w:rPr>
              <w:t>自重+超载(kN/m)</w:t>
            </w:r>
          </w:p>
        </w:tc>
        <w:tc>
          <w:p w14:paraId="2C356453">
            <w:r>
              <w:rPr>
                <w:rFonts w:hint="eastAsia"/>
              </w:rPr>
              <w:t>抗滑力(kN/m)</w:t>
            </w:r>
          </w:p>
        </w:tc>
        <w:tc>
          <w:p w14:paraId="66591B95">
            <w:r>
              <w:rPr>
                <w:rFonts w:hint="eastAsia"/>
              </w:rPr>
              <w:t>下滑力(kN/m)</w:t>
            </w:r>
          </w:p>
        </w:tc>
      </w:tr>
    </w:tbl>
    <w:p w14:paraId="10C29CB4">
      <w:pPr>
        <w:pStyle w:val="19"/>
      </w:pPr>
      <w:r>
        <w:t>{% for row in slice_table %}</w:t>
      </w:r>
    </w:p>
    <w:p w14:paraId="6C97ECB3">
      <w:pPr>
        <w:pStyle w:val="19"/>
      </w:pPr>
      <w:r>
        <w:t>{{ row[</w:t>
      </w:r>
      <w:r>
        <w:rPr>
          <w:rFonts w:hint="eastAsia"/>
        </w:rPr>
        <w:t>‘编号’</w:t>
      </w:r>
      <w:r>
        <w:t>] }} | {{ row[‘x_mid (m)’] }} | {{ row[</w:t>
      </w:r>
      <w:r>
        <w:rPr>
          <w:rFonts w:hint="eastAsia"/>
        </w:rPr>
        <w:t>‘厚度</w:t>
      </w:r>
      <w:r>
        <w:t xml:space="preserve"> h (m)’] }} | {{ row[</w:t>
      </w:r>
      <w:r>
        <w:rPr>
          <w:rFonts w:hint="eastAsia"/>
        </w:rPr>
        <w:t>‘倾角</w:t>
      </w:r>
      <w:r>
        <w:t xml:space="preserve"> θ (°)’] }} | {{ row[</w:t>
      </w:r>
      <w:r>
        <w:rPr>
          <w:rFonts w:hint="eastAsia"/>
        </w:rPr>
        <w:t>‘自重+超载</w:t>
      </w:r>
      <w:r>
        <w:t xml:space="preserve"> (kN/m)’] }} | {{ row[</w:t>
      </w:r>
      <w:r>
        <w:rPr>
          <w:rFonts w:hint="eastAsia"/>
        </w:rPr>
        <w:t>‘抗滑力</w:t>
      </w:r>
      <w:r>
        <w:t xml:space="preserve"> (kN/m)’] }} | {{ row[</w:t>
      </w:r>
      <w:r>
        <w:rPr>
          <w:rFonts w:hint="eastAsia"/>
        </w:rPr>
        <w:t>‘下滑力</w:t>
      </w:r>
      <w:r>
        <w:t xml:space="preserve"> (kN/m)’] }} |</w:t>
      </w:r>
    </w:p>
    <w:p w14:paraId="1A7778BE">
      <w:pPr>
        <w:pStyle w:val="19"/>
      </w:pPr>
      <w:r>
        <w:t>{% endfor</w:t>
      </w:r>
      <w:bookmarkStart w:id="8" w:name="_GoBack"/>
      <w:bookmarkEnd w:id="8"/>
      <w:r>
        <w:t xml:space="preserve"> %}</w:t>
      </w:r>
    </w:p>
    <w:bookmarkEnd w:id="6"/>
    <w:p w14:paraId="0D05161D">
      <w:pPr>
        <w:pStyle w:val="4"/>
      </w:pPr>
      <w:bookmarkStart w:id="7" w:name="七-计算简图与专题分析图"/>
      <w:r>
        <w:rPr>
          <w:rFonts w:hint="eastAsia"/>
        </w:rPr>
        <w:t>七、</w:t>
      </w:r>
      <w:r>
        <w:t xml:space="preserve"> </w:t>
      </w:r>
      <w:r>
        <w:rPr>
          <w:rFonts w:hint="eastAsia"/>
        </w:rPr>
        <w:t>计算简图与专题分析图</w:t>
      </w:r>
    </w:p>
    <w:p w14:paraId="68F8CC57">
      <w:pPr>
        <w:pStyle w:val="164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1：地层水泥土墙剖面与内力分布图</w:t>
      </w:r>
      <w:r>
        <w:t xml:space="preserve"> {{ plot_forces }}</w:t>
      </w:r>
    </w:p>
    <w:p w14:paraId="37544B18">
      <w:pPr>
        <w:pStyle w:val="19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2：瑞典条分法整体稳定滑裂面</w:t>
      </w:r>
      <w:r>
        <w:t xml:space="preserve"> {{ plot_global }}</w:t>
      </w:r>
    </w:p>
    <w:bookmarkEnd w:id="0"/>
    <w:bookmarkEnd w:id="7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26D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36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5">
    <w:name w:val="Source Code"/>
    <w:basedOn w:val="1"/>
    <w:qFormat/>
    <w:uiPriority w:val="0"/>
    <w:pPr>
      <w:wordWrap w:val="0"/>
    </w:pPr>
  </w:style>
  <w:style w:type="character" w:customStyle="1" w:styleId="166">
    <w:name w:val="KeywordTok"/>
    <w:uiPriority w:val="0"/>
    <w:rPr>
      <w:b/>
      <w:color w:val="007020"/>
    </w:rPr>
  </w:style>
  <w:style w:type="character" w:customStyle="1" w:styleId="167">
    <w:name w:val="DataTypeTok"/>
    <w:uiPriority w:val="0"/>
    <w:rPr>
      <w:color w:val="902000"/>
    </w:rPr>
  </w:style>
  <w:style w:type="character" w:customStyle="1" w:styleId="168">
    <w:name w:val="DecValTok"/>
    <w:qFormat/>
    <w:uiPriority w:val="0"/>
    <w:rPr>
      <w:color w:val="40A070"/>
    </w:rPr>
  </w:style>
  <w:style w:type="character" w:customStyle="1" w:styleId="169">
    <w:name w:val="BaseNTok"/>
    <w:qFormat/>
    <w:uiPriority w:val="0"/>
    <w:rPr>
      <w:color w:val="40A070"/>
    </w:rPr>
  </w:style>
  <w:style w:type="character" w:customStyle="1" w:styleId="170">
    <w:name w:val="FloatTok"/>
    <w:uiPriority w:val="0"/>
    <w:rPr>
      <w:color w:val="40A070"/>
    </w:rPr>
  </w:style>
  <w:style w:type="character" w:customStyle="1" w:styleId="171">
    <w:name w:val="ConstantTok"/>
    <w:qFormat/>
    <w:uiPriority w:val="0"/>
    <w:rPr>
      <w:color w:val="880000"/>
    </w:rPr>
  </w:style>
  <w:style w:type="character" w:customStyle="1" w:styleId="172">
    <w:name w:val="CharTok"/>
    <w:uiPriority w:val="0"/>
    <w:rPr>
      <w:color w:val="4070A0"/>
    </w:rPr>
  </w:style>
  <w:style w:type="character" w:customStyle="1" w:styleId="173">
    <w:name w:val="SpecialCharTok"/>
    <w:uiPriority w:val="0"/>
    <w:rPr>
      <w:color w:val="4070A0"/>
    </w:rPr>
  </w:style>
  <w:style w:type="character" w:customStyle="1" w:styleId="174">
    <w:name w:val="StringTok"/>
    <w:uiPriority w:val="0"/>
    <w:rPr>
      <w:color w:val="4070A0"/>
    </w:rPr>
  </w:style>
  <w:style w:type="character" w:customStyle="1" w:styleId="175">
    <w:name w:val="VerbatimStringTok"/>
    <w:uiPriority w:val="0"/>
    <w:rPr>
      <w:color w:val="4070A0"/>
    </w:rPr>
  </w:style>
  <w:style w:type="character" w:customStyle="1" w:styleId="176">
    <w:name w:val="SpecialStringTok"/>
    <w:uiPriority w:val="0"/>
    <w:rPr>
      <w:color w:val="BB6688"/>
    </w:rPr>
  </w:style>
  <w:style w:type="character" w:customStyle="1" w:styleId="177">
    <w:name w:val="ImportTok"/>
    <w:qFormat/>
    <w:uiPriority w:val="0"/>
    <w:rPr>
      <w:b/>
      <w:color w:val="008000"/>
    </w:rPr>
  </w:style>
  <w:style w:type="character" w:customStyle="1" w:styleId="178">
    <w:name w:val="CommentTok"/>
    <w:uiPriority w:val="0"/>
    <w:rPr>
      <w:i/>
      <w:color w:val="60A0B0"/>
    </w:rPr>
  </w:style>
  <w:style w:type="character" w:customStyle="1" w:styleId="179">
    <w:name w:val="DocumentationTok"/>
    <w:uiPriority w:val="0"/>
    <w:rPr>
      <w:i/>
      <w:color w:val="BA2121"/>
    </w:rPr>
  </w:style>
  <w:style w:type="character" w:customStyle="1" w:styleId="180">
    <w:name w:val="AnnotationTok"/>
    <w:qFormat/>
    <w:uiPriority w:val="0"/>
    <w:rPr>
      <w:b/>
      <w:i/>
      <w:color w:val="60A0B0"/>
    </w:rPr>
  </w:style>
  <w:style w:type="character" w:customStyle="1" w:styleId="181">
    <w:name w:val="CommentVarTok"/>
    <w:qFormat/>
    <w:uiPriority w:val="0"/>
    <w:rPr>
      <w:b/>
      <w:i/>
      <w:color w:val="60A0B0"/>
    </w:rPr>
  </w:style>
  <w:style w:type="character" w:customStyle="1" w:styleId="182">
    <w:name w:val="OtherTok"/>
    <w:uiPriority w:val="0"/>
    <w:rPr>
      <w:color w:val="007020"/>
    </w:rPr>
  </w:style>
  <w:style w:type="character" w:customStyle="1" w:styleId="183">
    <w:name w:val="FunctionTok"/>
    <w:uiPriority w:val="0"/>
    <w:rPr>
      <w:color w:val="06287E"/>
    </w:rPr>
  </w:style>
  <w:style w:type="character" w:customStyle="1" w:styleId="184">
    <w:name w:val="VariableTok"/>
    <w:uiPriority w:val="0"/>
    <w:rPr>
      <w:color w:val="19177C"/>
    </w:rPr>
  </w:style>
  <w:style w:type="character" w:customStyle="1" w:styleId="185">
    <w:name w:val="ControlFlowTok"/>
    <w:qFormat/>
    <w:uiPriority w:val="0"/>
    <w:rPr>
      <w:b/>
      <w:color w:val="007020"/>
    </w:rPr>
  </w:style>
  <w:style w:type="character" w:customStyle="1" w:styleId="186">
    <w:name w:val="OperatorTok"/>
    <w:qFormat/>
    <w:uiPriority w:val="0"/>
    <w:rPr>
      <w:color w:val="666666"/>
    </w:rPr>
  </w:style>
  <w:style w:type="character" w:customStyle="1" w:styleId="187">
    <w:name w:val="BuiltInTok"/>
    <w:qFormat/>
    <w:uiPriority w:val="0"/>
    <w:rPr>
      <w:color w:val="008000"/>
    </w:rPr>
  </w:style>
  <w:style w:type="character" w:customStyle="1" w:styleId="188">
    <w:name w:val="ExtensionTok"/>
    <w:qFormat/>
    <w:uiPriority w:val="0"/>
  </w:style>
  <w:style w:type="character" w:customStyle="1" w:styleId="189">
    <w:name w:val="PreprocessorTok"/>
    <w:qFormat/>
    <w:uiPriority w:val="0"/>
    <w:rPr>
      <w:color w:val="BC7A00"/>
    </w:rPr>
  </w:style>
  <w:style w:type="character" w:customStyle="1" w:styleId="190">
    <w:name w:val="AttributeTok"/>
    <w:qFormat/>
    <w:uiPriority w:val="0"/>
    <w:rPr>
      <w:color w:val="7D9029"/>
    </w:rPr>
  </w:style>
  <w:style w:type="character" w:customStyle="1" w:styleId="191">
    <w:name w:val="RegionMarkerTok"/>
    <w:qFormat/>
    <w:uiPriority w:val="0"/>
  </w:style>
  <w:style w:type="character" w:customStyle="1" w:styleId="192">
    <w:name w:val="InformationTok"/>
    <w:qFormat/>
    <w:uiPriority w:val="0"/>
    <w:rPr>
      <w:b/>
      <w:i/>
      <w:color w:val="60A0B0"/>
    </w:rPr>
  </w:style>
  <w:style w:type="character" w:customStyle="1" w:styleId="193">
    <w:name w:val="WarningTok"/>
    <w:qFormat/>
    <w:uiPriority w:val="0"/>
    <w:rPr>
      <w:b/>
      <w:i/>
      <w:color w:val="60A0B0"/>
    </w:rPr>
  </w:style>
  <w:style w:type="character" w:customStyle="1" w:styleId="194">
    <w:name w:val="AlertTok"/>
    <w:qFormat/>
    <w:uiPriority w:val="0"/>
    <w:rPr>
      <w:b/>
      <w:color w:val="FF0000"/>
    </w:rPr>
  </w:style>
  <w:style w:type="character" w:customStyle="1" w:styleId="195">
    <w:name w:val="ErrorTok"/>
    <w:uiPriority w:val="0"/>
    <w:rPr>
      <w:b/>
      <w:color w:val="FF0000"/>
    </w:rPr>
  </w:style>
  <w:style w:type="character" w:customStyle="1" w:styleId="196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1164</Words>
  <Characters>1799</Characters>
  <Lines>0</Lines>
  <Paragraphs>0</Paragraphs>
  <TotalTime>0</TotalTime>
  <ScaleCrop>false</ScaleCrop>
  <LinksUpToDate>false</LinksUpToDate>
  <CharactersWithSpaces>2136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2026-04-23T03:39:00Z</dcterms:created>
  <dc:creator>梁腾龙</dc:creator>
  <cp:lastModifiedBy>梁腾龙</cp:lastModifiedBy>
  <dcterms:modified xsi:type="dcterms:W3CDTF">2026-04-23T03:43:12Z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eyJoZGlkIjoiMGU4OTM4ZTJjZmQ4Y2ViNmJkZmFhOGY5MjVlYjVjNWYiLCJ1c2VySWQiOiIxNzExMTU5OTQ1In0=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47F6B06A92E5466BADD5B8DAC634A430_12</vt:lpwstr>
  </property>
</Properties>
</file>