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Proyecto: Webshield</w:t>
      </w:r>
    </w:p>
    <w:p>
      <w:pPr>
        <w:pStyle w:val="Heading2"/>
        <w:ind w:hanging="0" w:start="0"/>
        <w:rPr/>
      </w:pPr>
      <w:r>
        <w:rPr/>
        <w:t xml:space="preserve">           </w:t>
      </w:r>
      <w:r>
        <w:rPr/>
        <w:t xml:space="preserve">Integrantes: </w:t>
      </w:r>
    </w:p>
    <w:p>
      <w:pPr>
        <w:pStyle w:val="Normal"/>
        <w:rPr/>
      </w:pPr>
      <w:r>
        <w:rPr/>
        <w:t xml:space="preserve">                </w:t>
      </w:r>
      <w:r>
        <w:rPr>
          <w:sz w:val="26"/>
          <w:szCs w:val="26"/>
        </w:rPr>
        <w:t xml:space="preserve">            </w:t>
      </w:r>
      <w:r>
        <w:rPr>
          <w:sz w:val="30"/>
          <w:szCs w:val="30"/>
        </w:rPr>
        <w:t>J</w:t>
      </w:r>
      <w:r>
        <w:rPr>
          <w:sz w:val="32"/>
          <w:szCs w:val="32"/>
        </w:rPr>
        <w:t>onathan  Gamaliel Ortiz Rivera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Antonio Josue Aviles Benitez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Cristian Alexis Perez Rodriguez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Diego Alejandro Escobar Barahona</w:t>
      </w:r>
    </w:p>
    <w:p>
      <w:pPr>
        <w:pStyle w:val="BodyText"/>
        <w:rPr/>
      </w:pPr>
      <w:r>
        <w:rPr/>
        <w:softHyphen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Grado: 2</w:t>
      </w:r>
      <w:r>
        <w:rPr>
          <w:b/>
          <w:sz w:val="32"/>
          <w:szCs w:val="32"/>
          <w:lang w:val="es-ES"/>
        </w:rPr>
        <w:t>°</w:t>
      </w:r>
      <w:r>
        <w:rPr>
          <w:sz w:val="32"/>
          <w:szCs w:val="32"/>
        </w:rPr>
        <w:t xml:space="preserve"> Desarrollo de Software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Seccion: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Docente: Anibal Vladimir Martinez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Materia: Modulo en desarrollo de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Año: 2025</w:t>
      </w:r>
      <w:r>
        <w:br w:type="page"/>
      </w:r>
    </w:p>
    <w:p>
      <w:pPr>
        <w:pStyle w:val="Heading1"/>
        <w:spacing w:before="0" w:after="80"/>
        <w:ind w:hanging="0" w:start="0"/>
        <w:rPr/>
      </w:pPr>
      <w:r>
        <w:rPr/>
        <w:t xml:space="preserve">                                 </w:t>
      </w:r>
      <w:r>
        <w:rPr/>
        <w:t>Indice</w:t>
      </w:r>
    </w:p>
    <w:p>
      <w:pPr>
        <w:pStyle w:val="Normal"/>
        <w:numPr>
          <w:ilvl w:val="0"/>
          <w:numId w:val="1"/>
        </w:numPr>
        <w:rPr/>
      </w:pPr>
      <w:hyperlink w:anchor="servidor_1">
        <w:r>
          <w:rPr>
            <w:rStyle w:val="Hyperlink"/>
            <w:sz w:val="32"/>
            <w:szCs w:val="32"/>
          </w:rPr>
          <w:t>Servidores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mpleados">
        <w:r>
          <w:rPr>
            <w:rStyle w:val="Hyperlink"/>
            <w:sz w:val="32"/>
            <w:szCs w:val="32"/>
          </w:rPr>
          <w:t>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documentos_legales">
        <w:r>
          <w:rPr>
            <w:rStyle w:val="Hyperlink"/>
            <w:sz w:val="32"/>
            <w:szCs w:val="32"/>
          </w:rPr>
          <w:t>Documentos legales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hardware">
        <w:r>
          <w:rPr>
            <w:rStyle w:val="Hyperlink"/>
            <w:sz w:val="32"/>
            <w:szCs w:val="32"/>
          </w:rPr>
          <w:t>Presupuesto del hardware para empledos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equipos_de_proteccion">
        <w:r>
          <w:rPr>
            <w:rStyle w:val="Hyperlink"/>
            <w:sz w:val="32"/>
            <w:szCs w:val="32"/>
          </w:rPr>
          <w:t>Equipos de proteccion para empleados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hyperlink w:anchor="presupuesto_final">
        <w:r>
          <w:rPr>
            <w:rStyle w:val="Hyperlink"/>
            <w:sz w:val="32"/>
            <w:szCs w:val="32"/>
          </w:rPr>
          <w:t>Presupuesto Correspondiente al funcionamiento legal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2"/>
        <w:ind w:hanging="0" w:start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PROPUESTAS DE HOSTING PARA WEBSHIELD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RESUMEN EJECUTIVO</w:t>
      </w:r>
    </w:p>
    <w:p>
      <w:pPr>
        <w:pStyle w:val="Heading1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de Servidores de Alojamiento Web para WebShield: Análisis Comparativo de Soluciones de Hosting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para:</w:t>
      </w:r>
      <w:r>
        <w:rPr>
          <w:rFonts w:cs="Times New Roman" w:ascii="Colibri" w:hAnsi="Colibri"/>
          <w:sz w:val="50"/>
          <w:szCs w:val="50"/>
          <w:lang w:val="es-ES"/>
        </w:rPr>
        <w:t xml:space="preserve"> WebShield Development Team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Fecha:</w:t>
      </w:r>
      <w:r>
        <w:rPr>
          <w:rFonts w:cs="Times New Roman" w:ascii="Colibri" w:hAnsi="Colibri"/>
          <w:sz w:val="50"/>
          <w:szCs w:val="50"/>
          <w:lang w:val="es-ES"/>
        </w:rPr>
        <w:t xml:space="preserve"> 24 de septiembre de 2025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Ubicación:</w:t>
      </w:r>
      <w:r>
        <w:rPr>
          <w:rFonts w:cs="Times New Roman" w:ascii="Colibri" w:hAnsi="Colibri"/>
          <w:sz w:val="50"/>
          <w:szCs w:val="50"/>
          <w:lang w:val="es-ES"/>
        </w:rPr>
        <w:t xml:space="preserve"> Soyapango, San Salvador, El Salvador</w:t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Preparado por:</w:t>
      </w:r>
      <w:r>
        <w:rPr>
          <w:rFonts w:cs="Times New Roman" w:ascii="Colibri" w:hAnsi="Colibri"/>
          <w:sz w:val="50"/>
          <w:szCs w:val="50"/>
          <w:lang w:val="es-ES"/>
        </w:rPr>
        <w:t xml:space="preserve"> Equipo de Análisis Técnico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Este documento presenta tres propuestas técnico-económicas para el alojamiento de la plataforma WebShield, considerando las necesidades específicas de una empresa tecnológica salvadoreña con cuatro empleados.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Metodología: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La evaluación se basó en los siguientes criterios técnicos y económicos: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Compatibilidad tecnológica:</w:t>
      </w:r>
      <w:r>
        <w:rPr>
          <w:rFonts w:cs="Times New Roman" w:ascii="Colibri" w:hAnsi="Colibri"/>
          <w:sz w:val="50"/>
          <w:szCs w:val="50"/>
          <w:lang w:val="es-ES"/>
        </w:rPr>
        <w:t xml:space="preserve"> Soporte para React, Node.js/Express y PostgreSQL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Escalabilidad: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Capacidad de crecimiento según demanda de usuarios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Costo-beneficio:</w:t>
      </w:r>
      <w:r>
        <w:rPr>
          <w:rFonts w:cs="Times New Roman" w:ascii="Colibri" w:hAnsi="Colibri"/>
          <w:sz w:val="50"/>
          <w:szCs w:val="50"/>
          <w:lang w:val="es-ES"/>
        </w:rPr>
        <w:t xml:space="preserve"> Relación entre inversión mensual y funcionalidades ofrecidas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Ubicación geográfica:</w:t>
      </w:r>
      <w:r>
        <w:rPr>
          <w:rFonts w:cs="Times New Roman" w:ascii="Colibri" w:hAnsi="Colibri"/>
          <w:sz w:val="50"/>
          <w:szCs w:val="50"/>
          <w:lang w:val="es-ES"/>
        </w:rPr>
        <w:t xml:space="preserve"> Proximidad a El Salvador para optimizar latencia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Soporte técnico:</w:t>
      </w:r>
      <w:r>
        <w:rPr>
          <w:rFonts w:cs="Times New Roman" w:ascii="Colibri" w:hAnsi="Colibri"/>
          <w:sz w:val="50"/>
          <w:szCs w:val="50"/>
          <w:lang w:val="es-ES"/>
        </w:rPr>
        <w:t xml:space="preserve"> Disponibilidad y calidad del servicio al cliente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start="709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Seguridad:</w:t>
      </w:r>
      <w:r>
        <w:rPr>
          <w:rFonts w:cs="Times New Roman" w:ascii="Colibri" w:hAnsi="Colibri"/>
          <w:sz w:val="50"/>
          <w:szCs w:val="50"/>
          <w:lang w:val="es-ES"/>
        </w:rPr>
        <w:t xml:space="preserve"> Implementación de SSL, backups y medidas de protección </w:t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Propuesta 1: Solución Económica - HostGator Latinoamérica.</w:t>
      </w:r>
    </w:p>
    <w:p>
      <w:pPr>
        <w:pStyle w:val="Heading3"/>
        <w:spacing w:before="0" w:after="160"/>
        <w:ind w:hanging="0" w:start="0"/>
        <w:rPr>
          <w:b/>
          <w:bCs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HostGator ofrece una solución de servidor virtual privado (VPS) optimizada para aplicaciones web de mediana escala. Las características técnicas incluyen: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del servidor: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Memoria RAM: 2GB DDR4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Procesador: 2 núcleos virtuales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40GB en discos SSD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datos: 1TB mensual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start="426"/>
        <w:rPr/>
      </w:pPr>
      <w:r>
        <w:rPr/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complementarios: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14 incluida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 gratuito mediante Let's Encrypt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Panel de control cPanel con acceso SSH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Tiempo de actividad garantizado: 99.9%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del datacenter: Miami, Florida (latencia &lt;100ms a El Salvador) </w:t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Hosting VPS: $39.99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Renovación dominio .com: $2.50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premium (retención 30 días): $9.99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prioritario: $15.00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$67.48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$809.76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2.98% mensual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accesible para startups tecnológicas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en idioma español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simplificada mediante cPanel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Adecuado para tráfico de hasta 10,000 visitantes mensuales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Recursos computacionales limitados para escalabilidad futura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básico incluido en el plan estándar </w:t>
      </w:r>
    </w:p>
    <w:p>
      <w:pPr>
        <w:pStyle w:val="Heading2"/>
        <w:spacing w:before="0" w:after="160"/>
        <w:ind w:hanging="0" w:start="0"/>
        <w:jc w:val="start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>Propuesta 2</w:t>
      </w:r>
      <w:r>
        <w:rPr>
          <w:rFonts w:cs="Times New Roman" w:ascii="Colibri" w:hAnsi="Colibri"/>
          <w:color w:val="auto"/>
          <w:sz w:val="50"/>
          <w:szCs w:val="50"/>
          <w:lang w:val="es-ES"/>
        </w:rPr>
        <w:t>: DigitalOcean + Cloudflare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48"/>
          <w:szCs w:val="48"/>
          <w:lang w:val="es-ES"/>
        </w:rPr>
      </w:pPr>
      <w:r>
        <w:rPr>
          <w:rFonts w:cs="Times New Roman" w:ascii="Colibri" w:hAnsi="Colibri"/>
          <w:color w:val="auto"/>
          <w:sz w:val="48"/>
          <w:szCs w:val="48"/>
          <w:lang w:val="es-ES"/>
        </w:rPr>
        <w:t>Especificaciones Técnicas: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DigitalOcean proporciona una infraestructura cloud escalable complementada con servicios de Cloudflare para optimización global.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Infraestructura principal: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Droplet: 4GB RAM, 2 vCPUs, 80GB SSD NVMe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PostgreSQL administrada con 1GB RAM dedicada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 de contenido (CDN): Cloudflare Pro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de objetos: Spaces con 250GB de capacidad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Universal de Cloudflare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Ubicación: New York 3 datacenter (latencia optimizada para Centroamérica) </w:t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Características avanzadas: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con contenedores Docker (compatible con arquitectura actual)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 para alta disponibilidad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automático con retención de 30 días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 con sistema de alertas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Firewall configurado y actualizaciones automáticas de seguridad </w:t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Droplet 4GB RAM: $24.00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 PostgreSQL administrada: $15.00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 Spaces: $5.00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Load Balancer: $12.00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automatizado (20% del costo del droplet): $4.80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Cloudflare Pro: $20.00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Monitoreo avanzado: $2.00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$82.80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$993.60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3.66% mensual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Ventajas y Limitaciones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horizontal sin interrupciones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profesional con SLA del 99.99%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CDN global para optimización de rendimiento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Compatibilidad completa con arquitectura Docker existente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empresarial </w:t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Requiere conocimientos técnicos avanzados para administración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Configuración inicial más compleja que soluciones tradicionales </w:t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</w:r>
    </w:p>
    <w:p>
      <w:pPr>
        <w:pStyle w:val="Normal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</w:r>
    </w:p>
    <w:p>
      <w:pPr>
        <w:pStyle w:val="Heading2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b/>
          <w:bCs/>
          <w:color w:val="auto"/>
          <w:sz w:val="50"/>
          <w:szCs w:val="50"/>
          <w:lang w:val="es-ES"/>
        </w:rPr>
        <w:t xml:space="preserve">Propuesta 3: </w:t>
      </w:r>
      <w:r>
        <w:rPr>
          <w:rFonts w:cs="Times New Roman" w:ascii="Colibri" w:hAnsi="Colibri"/>
          <w:color w:val="auto"/>
          <w:sz w:val="50"/>
          <w:szCs w:val="50"/>
          <w:lang w:val="es-ES"/>
        </w:rPr>
        <w:t>Solución Enterprise - Amazon Web Services (AWS)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Especificaciones Técnicas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>AWS Lightsail combinado con servicios administrados proporciona una solución de nivel empresarial con alta disponibilidad y escalabilidad automática.</w:t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Arquitectura de la solución: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Servidor principal: Lightsail 8GB RAM, 4 vCPUs, 160GB SSD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Base de datos: Amazon RDS PostgreSQL t3.micro con 1GB RAM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Red de distribución: CloudFront con presencia global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Almacenamiento: Amazon S3 para activos estáticos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Certificado SSL: AWS Certificate Manager (gratuito)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Balanceador de carga: Application Load Balancer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Ubicación principal: us-east-1 (Virginia) con edge locations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Servicios empresariales incluidos: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Arquitectura multi-zona de disponibilidad (Multi-AZ)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Backup automático con recuperación point-in-time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Auto-scaling configurado según demanda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Amazon CloudWatch para monitoreo y alertas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Web Application Firewall (WAF) básico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para administración DNS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básico de AWS </w:t>
      </w:r>
    </w:p>
    <w:p>
      <w:pPr>
        <w:pStyle w:val="Heading3"/>
        <w:spacing w:before="0" w:after="160"/>
        <w:ind w:hanging="0" w:start="0"/>
        <w:rPr>
          <w:rFonts w:ascii="Colibri" w:hAnsi="Colibri" w:cs="Times New Roman"/>
          <w:color w:val="auto"/>
          <w:sz w:val="50"/>
          <w:szCs w:val="50"/>
          <w:lang w:val="es-ES"/>
        </w:rPr>
      </w:pPr>
      <w:r>
        <w:rPr>
          <w:rFonts w:cs="Times New Roman" w:ascii="Colibri" w:hAnsi="Colibri"/>
          <w:color w:val="auto"/>
          <w:sz w:val="50"/>
          <w:szCs w:val="50"/>
          <w:lang w:val="es-ES"/>
        </w:rPr>
        <w:t>Análisis Económico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/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Costos mensuales detallados: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Lightsail 8GB: $40.00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RDS PostgreSQL t3.micro: $13.50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S3 Standard (100GB): $2.30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CloudFront (1TB transferencia): $85.00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Application Load Balancer: $16.20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Route 53 (zona hospedada): $0.50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Transferencia de datos salientes: $9.00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CloudWatch logs: $3.00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Total mensual: $169.50</w:t>
      </w:r>
      <w:r>
        <w:rPr>
          <w:rFonts w:cs="Times New Roman" w:ascii="Colibri" w:hAnsi="Colibri"/>
          <w:sz w:val="50"/>
          <w:szCs w:val="50"/>
          <w:lang w:val="es-ES"/>
        </w:rPr>
        <w:br/>
      </w:r>
      <w:r>
        <w:rPr>
          <w:rStyle w:val="Strong"/>
          <w:rFonts w:cs="Times New Roman" w:ascii="Colibri" w:hAnsi="Colibri"/>
          <w:sz w:val="50"/>
          <w:szCs w:val="50"/>
          <w:lang w:val="es-ES"/>
        </w:rPr>
        <w:t>Total anual: $2,034.00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Porcentaje del presupuesto operativo:</w:t>
      </w:r>
      <w:r>
        <w:rPr>
          <w:rFonts w:cs="Times New Roman" w:ascii="Colibri" w:hAnsi="Colibri"/>
          <w:sz w:val="50"/>
          <w:szCs w:val="50"/>
          <w:lang w:val="es-ES"/>
        </w:rPr>
        <w:t xml:space="preserve"> 7.49% mensual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Ventajas: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Infraestructura empresarial con disponibilidad del 99.99%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Escalabilidad automática ilimitada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Seguridad de nivel empresarial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Sistema de backup y recuperación enterprise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Soporte técnico global 24/7 </w:t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Strong"/>
          <w:rFonts w:cs="Times New Roman" w:ascii="Colibri" w:hAnsi="Colibri"/>
          <w:sz w:val="50"/>
          <w:szCs w:val="50"/>
          <w:lang w:val="es-ES"/>
        </w:rPr>
        <w:t>Limitaciones: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Costo elevado para el tamaño actual de la organización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  <w:t xml:space="preserve">Curva de aprendizaje significativa para el equipo técnico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start="709"/>
        <w:rPr>
          <w:rFonts w:ascii="Colibri" w:hAnsi="Colibri" w:cs="Times New Roman"/>
          <w:sz w:val="50"/>
          <w:szCs w:val="50"/>
          <w:lang w:val="es-ES"/>
        </w:rPr>
      </w:pPr>
      <w:r>
        <w:rPr>
          <w:rFonts w:cs="Times New Roman" w:ascii="Colibri" w:hAnsi="Colibri"/>
          <w:sz w:val="50"/>
          <w:szCs w:val="50"/>
          <w:lang w:val="es-ES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Style w:val="Emphasis"/>
          <w:rFonts w:cs="Times New Roman" w:ascii="Times New Roman" w:hAnsi="Times New Roman"/>
          <w:sz w:val="50"/>
          <w:szCs w:val="50"/>
          <w:lang w:val="es-ES"/>
        </w:rPr>
        <w:t xml:space="preserve">Comparación de Propuestas de </w:t>
      </w:r>
      <w:r>
        <w:rPr>
          <w:rStyle w:val="Emphasis"/>
          <w:rFonts w:cs="Times New Roman" w:ascii="Times New Roman" w:hAnsi="Times New Roman"/>
          <w:i w:val="false"/>
          <w:iCs w:val="false"/>
          <w:sz w:val="50"/>
          <w:szCs w:val="50"/>
          <w:u w:val="none"/>
          <w:lang w:val="es-ES"/>
        </w:rPr>
        <w:t>Hosting para WebShield</w:t>
      </w:r>
    </w:p>
    <w:tbl>
      <w:tblPr>
        <w:tblW w:w="93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8"/>
        <w:gridCol w:w="1924"/>
        <w:gridCol w:w="1800"/>
        <w:gridCol w:w="2417"/>
      </w:tblGrid>
      <w:tr>
        <w:trPr>
          <w:tblHeader w:val="true"/>
        </w:trPr>
        <w:tc>
          <w:tcPr>
            <w:tcW w:w="315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Criterio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HostGator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DigitalOcean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AWS</w:t>
            </w:r>
          </w:p>
        </w:tc>
      </w:tr>
      <w:tr>
        <w:trPr>
          <w:trHeight w:val="647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Costo anual (USD)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$810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$994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$2,034</w:t>
            </w:r>
          </w:p>
        </w:tc>
      </w:tr>
      <w:tr>
        <w:trPr>
          <w:trHeight w:val="81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Facilidad de implementación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Media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</w:tr>
      <w:tr>
        <w:trPr>
          <w:trHeight w:val="723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Escalabilidad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Baja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Alta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Alta</w:t>
            </w:r>
          </w:p>
        </w:tc>
      </w:tr>
      <w:tr>
        <w:trPr>
          <w:trHeight w:val="788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Rendimiento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Muy Alto</w:t>
            </w:r>
          </w:p>
        </w:tc>
      </w:tr>
      <w:tr>
        <w:trPr>
          <w:trHeight w:val="782" w:hRule="atLeast"/>
        </w:trPr>
        <w:tc>
          <w:tcPr>
            <w:tcW w:w="31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Soporte técnico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</w:t>
            </w:r>
          </w:p>
        </w:tc>
      </w:tr>
    </w:tbl>
    <w:p>
      <w:pPr>
        <w:pStyle w:val="BodyText"/>
        <w:numPr>
          <w:ilvl w:val="0"/>
          <w:numId w:val="0"/>
        </w:numPr>
        <w:spacing w:before="0" w:after="160"/>
        <w:ind w:hanging="0" w:start="0"/>
        <w:rPr>
          <w:rFonts w:ascii="Times New Roman" w:hAnsi="Times New Roman" w:cs="Times New Roman"/>
          <w:sz w:val="50"/>
          <w:szCs w:val="50"/>
          <w:lang w:val="es-ES"/>
        </w:rPr>
      </w:pPr>
      <w:r>
        <w:rPr>
          <w:rFonts w:cs="Times New Roman" w:ascii="Times New Roman" w:hAnsi="Times New Roman"/>
          <w:sz w:val="50"/>
          <w:szCs w:val="50"/>
          <w:lang w:val="es-ES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rFonts w:ascii="Calibri" w:hAnsi="Calibri"/>
          <w:color w:themeColor="accent1" w:themeShade="bf"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rFonts w:ascii="Calibri" w:hAnsi="Calibri"/>
          <w:color w:themeColor="accent1" w:themeShade="bf"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color w:themeColor="accent1" w:themeShade="bf"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color w:themeColor="accent1" w:themeShade="bf" w:val="auto"/>
          <w:sz w:val="22"/>
          <w:szCs w:val="24"/>
        </w:rPr>
      </w:r>
    </w:p>
    <w:p>
      <w:pPr>
        <w:pStyle w:val="Normal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color w:themeColor="accent1" w:themeShade="bf"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themeColor="accent1" w:themeShade="bf" w:val="auto"/>
          <w:sz w:val="22"/>
          <w:szCs w:val="24"/>
        </w:rPr>
      </w:pPr>
      <w:r>
        <w:rPr>
          <w:rFonts w:ascii="Calibri" w:hAnsi="Calibri"/>
          <w:color w:themeColor="accent1" w:themeShade="bf" w:val="auto"/>
          <w:sz w:val="22"/>
          <w:szCs w:val="24"/>
        </w:rPr>
      </w:r>
    </w:p>
    <w:p>
      <w:pPr>
        <w:pStyle w:val="Heading1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NÓMINA DE EMPLEADOS - WEBSHIELD</w:t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TABLA DE EMPLEADOS Y SALARIOS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9"/>
        <w:gridCol w:w="3884"/>
        <w:gridCol w:w="2245"/>
      </w:tblGrid>
      <w:tr>
        <w:trPr>
          <w:tblHeader w:val="true"/>
        </w:trPr>
        <w:tc>
          <w:tcPr>
            <w:tcW w:w="27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EMPLEADO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POSICIÓN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SALARIO MENSUAL (USD)</w:t>
            </w:r>
          </w:p>
        </w:tc>
      </w:tr>
      <w:tr>
        <w:trPr/>
        <w:tc>
          <w:tcPr>
            <w:tcW w:w="2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Diego Alejandro Escobar Barahona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Full Stack y Administrador General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$820.00</w:t>
            </w:r>
          </w:p>
        </w:tc>
      </w:tr>
      <w:tr>
        <w:trPr/>
        <w:tc>
          <w:tcPr>
            <w:tcW w:w="2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Jonathan Gamaliel Ortiz Rivera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Programador Backend Junior y Supervisor de Calidad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$580.00</w:t>
            </w:r>
          </w:p>
        </w:tc>
      </w:tr>
      <w:tr>
        <w:trPr/>
        <w:tc>
          <w:tcPr>
            <w:tcW w:w="2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Cristian Alexis Pérez Rodríguez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 y Programador Frontend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27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Antonio Josué Avilés Benítez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Diseñador UX/UI y Personal de Limpieza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$415.00</w:t>
            </w:r>
          </w:p>
        </w:tc>
      </w:tr>
    </w:tbl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RESUMEN FINANCIERO</w:t>
      </w:r>
    </w:p>
    <w:p>
      <w:pPr>
        <w:pStyle w:val="Heading3"/>
        <w:spacing w:before="0" w:after="160"/>
        <w:ind w:hanging="0" w:start="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POR CATEGORÍA: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Programadores:</w:t>
      </w:r>
      <w:r>
        <w:rPr/>
        <w:t xml:space="preserve"> 3 empleados = $1,850.00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Diseñadores:</w:t>
      </w:r>
      <w:r>
        <w:rPr/>
        <w:t xml:space="preserve"> 1 empleado = $415.00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Administrativos:</w:t>
      </w:r>
      <w:r>
        <w:rPr/>
        <w:t xml:space="preserve"> 1 empleado = $820.00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</w:rPr>
        <w:t>Personal de Limpieza:</w:t>
      </w:r>
      <w:r>
        <w:rPr/>
        <w:t xml:space="preserve"> 2 empleados = $865.00 </w:t>
      </w:r>
    </w:p>
    <w:p>
      <w:pPr>
        <w:pStyle w:val="Heading3"/>
        <w:spacing w:before="0" w:after="160"/>
        <w:ind w:hanging="0" w:start="0"/>
        <w:rPr>
          <w:color w:val="auto"/>
          <w:sz w:val="22"/>
          <w:szCs w:val="24"/>
        </w:rPr>
      </w:pPr>
      <w:r>
        <w:rPr>
          <w:rStyle w:val="Strong"/>
          <w:color w:val="auto"/>
          <w:sz w:val="22"/>
          <w:szCs w:val="24"/>
        </w:rPr>
        <w:t>TOTAL MENSUAL DE NÓMINA:</w:t>
      </w:r>
      <w:r>
        <w:rPr>
          <w:color w:val="auto"/>
          <w:sz w:val="22"/>
          <w:szCs w:val="24"/>
        </w:rPr>
        <w:t xml:space="preserve"> $2,265.00 USD</w:t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</w:r>
    </w:p>
    <w:p>
      <w:pPr>
        <w:pStyle w:val="Normal"/>
        <w:spacing w:before="0" w:after="160"/>
        <w:rPr>
          <w:color w:val="auto"/>
          <w:sz w:val="22"/>
          <w:szCs w:val="24"/>
        </w:rPr>
      </w:pPr>
      <w:r>
        <w:rPr/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DISTRIBUCIÓN DE PERSONAL</w:t>
      </w:r>
    </w:p>
    <w:tbl>
      <w:tblPr>
        <w:tblW w:w="87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45"/>
        <w:gridCol w:w="1993"/>
        <w:gridCol w:w="3692"/>
      </w:tblGrid>
      <w:tr>
        <w:trPr>
          <w:tblHeader w:val="true"/>
        </w:trPr>
        <w:tc>
          <w:tcPr>
            <w:tcW w:w="30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DEPARTAMENTO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Desarrollo (Programadores)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3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75.0%</w:t>
            </w:r>
          </w:p>
        </w:tc>
      </w:tr>
      <w:tr>
        <w:trPr/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Administración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Personal de Limpieza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2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50.0%</w:t>
            </w:r>
          </w:p>
        </w:tc>
      </w:tr>
      <w:tr>
        <w:trPr/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Diseño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       </w:t>
            </w:r>
            <w:r>
              <w:rPr/>
              <w:t>1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25.0%</w:t>
            </w:r>
          </w:p>
        </w:tc>
      </w:tr>
      <w:tr>
        <w:trPr/>
        <w:tc>
          <w:tcPr>
            <w:tcW w:w="3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DE EMPLEADOS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 xml:space="preserve">              </w:t>
            </w:r>
            <w:r>
              <w:rPr>
                <w:rStyle w:val="Strong"/>
              </w:rPr>
              <w:t>4</w:t>
            </w:r>
          </w:p>
        </w:tc>
        <w:tc>
          <w:tcPr>
            <w:tcW w:w="3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100%</w:t>
            </w:r>
          </w:p>
        </w:tc>
      </w:tr>
    </w:tbl>
    <w:p>
      <w:pPr>
        <w:pStyle w:val="BodyText"/>
        <w:spacing w:before="0" w:after="160"/>
        <w:rPr/>
      </w:pPr>
      <w:r>
        <w:rPr>
          <w:rStyle w:val="Emphasis"/>
        </w:rPr>
        <w:t>Nota: Los empleados tienen funciones múltiples, por lo que los porcentajes reflejan la distribución de responsabilidades</w:t>
      </w:r>
    </w:p>
    <w:p>
      <w:pPr>
        <w:pStyle w:val="HorizontalLine"/>
        <w:spacing w:before="0" w:after="160"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color w:val="auto"/>
          <w:sz w:val="22"/>
          <w:szCs w:val="24"/>
        </w:rPr>
      </w:pPr>
      <w:r>
        <w:rPr>
          <w:rFonts w:ascii="Calibri" w:hAnsi="Calibri"/>
          <w:color w:val="auto"/>
          <w:sz w:val="22"/>
          <w:szCs w:val="24"/>
        </w:rPr>
        <w:t>NOTAS SOBRE LOS SALARIOS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están basados en el mercado laboral salvadoreño actual (2025)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Se considera el salario mínimo vigente de $408.80 USD como referencia base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Diego recibe compensación más alta por su doble función de Full Stack y administración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Jonathan combina desarrollo backend con supervisión de calidad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Cristian y Antonio tienen roles múltiples que combinan funciones técnicas y operativas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/>
        <w:t xml:space="preserve">Los salarios reflejan la realidad de una startup donde los empleados asumen múltiples responsabilidades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start="709"/>
        <w:rPr/>
      </w:pPr>
      <w:r>
        <w:rPr/>
        <w:t xml:space="preserve">Personal de limpieza recibe compensación ligeramente superior al mínimo legal </w:t>
      </w:r>
    </w:p>
    <w:p>
      <w:pPr>
        <w:pStyle w:val="Normal"/>
        <w:rPr>
          <w:sz w:val="40"/>
          <w:szCs w:val="40"/>
        </w:rPr>
      </w:pPr>
      <w:bookmarkStart w:id="0" w:name="presupuesto_hardware"/>
      <w:bookmarkEnd w:id="0"/>
      <w:r>
        <w:rPr>
          <w:b/>
          <w:bCs/>
          <w:sz w:val="40"/>
          <w:szCs w:val="40"/>
        </w:rPr>
        <w:t>Presupuesto de hardware para empleados:</w:t>
      </w:r>
    </w:p>
    <w:p>
      <w:pPr>
        <w:pStyle w:val="Heading2"/>
        <w:ind w:hanging="0" w:start="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Resumen Ejecutivo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Este documento presenta el presupuesto detallado para el equipamiento tecnológico de los cuatro empleados de WebShield, considerando las necesidades específicas de cada rol y las condiciones del mercado salvadoreño. La inversión propuesta optimiza la relación costo-beneficio mientras garantiza el rendimiento necesario para las tareas de desarrollo full-stack, diseño y operaciones administrativas.</w:t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none"/>
        </w:rPr>
      </w:pPr>
      <w:r>
        <w:rPr>
          <w:rFonts w:ascii="Calibri" w:hAnsi="Calibri"/>
          <w:b/>
          <w:bCs/>
          <w:color w:val="auto"/>
          <w:sz w:val="36"/>
          <w:szCs w:val="24"/>
          <w:u w:val="none"/>
        </w:rPr>
        <w:t>Metodología de Selección</w:t>
      </w:r>
    </w:p>
    <w:p>
      <w:pPr>
        <w:pStyle w:val="BodyText"/>
        <w:spacing w:before="0" w:after="160"/>
        <w:rPr>
          <w:b w:val="false"/>
          <w:bCs w:val="false"/>
          <w:sz w:val="36"/>
          <w:u w:val="none"/>
        </w:rPr>
      </w:pPr>
      <w:r>
        <w:rPr>
          <w:b w:val="false"/>
          <w:bCs w:val="false"/>
          <w:sz w:val="36"/>
          <w:u w:val="none"/>
        </w:rPr>
        <w:t>La selección de equipos se basó en los siguientes criterios: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Especificaciones técnicas:</w:t>
      </w:r>
      <w:r>
        <w:rPr>
          <w:b w:val="false"/>
          <w:bCs w:val="false"/>
          <w:sz w:val="36"/>
          <w:u w:val="none"/>
        </w:rPr>
        <w:t xml:space="preserve"> Adecuadas para desarrollo web (React, Express.js, PostgreSQL)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Diferenciación por rol:</w:t>
      </w:r>
      <w:r>
        <w:rPr>
          <w:b w:val="false"/>
          <w:bCs w:val="false"/>
          <w:sz w:val="36"/>
          <w:u w:val="none"/>
        </w:rPr>
        <w:t xml:space="preserve"> Equipos optimizados según responsabilidades específicas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Presupuesto equilibrado:</w:t>
      </w:r>
      <w:r>
        <w:rPr>
          <w:b w:val="false"/>
          <w:bCs w:val="false"/>
          <w:sz w:val="36"/>
          <w:u w:val="none"/>
        </w:rPr>
        <w:t xml:space="preserve"> Distribución proporcional según salarios y responsabilidades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b/>
          <w:bCs/>
          <w:sz w:val="36"/>
          <w:u w:val="single"/>
        </w:rPr>
      </w:pPr>
      <w:r>
        <w:rPr>
          <w:rStyle w:val="Strong"/>
          <w:b/>
          <w:bCs/>
          <w:sz w:val="36"/>
          <w:u w:val="none"/>
        </w:rPr>
        <w:t>Disponibilidad local:</w:t>
      </w:r>
      <w:r>
        <w:rPr>
          <w:b w:val="false"/>
          <w:bCs w:val="false"/>
          <w:sz w:val="36"/>
          <w:u w:val="none"/>
        </w:rPr>
        <w:t xml:space="preserve"> Productos disponibles en El Salvador con soporte técnico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start="709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Durabilidad:</w:t>
      </w:r>
      <w:r>
        <w:rPr>
          <w:b/>
          <w:bCs/>
          <w:sz w:val="36"/>
          <w:u w:val="single"/>
        </w:rPr>
        <w:t xml:space="preserve"> Equipos con vida útil mínima de 3-4 años </w:t>
      </w:r>
    </w:p>
    <w:p>
      <w:pPr>
        <w:pStyle w:val="Heading2"/>
        <w:spacing w:before="0" w:after="160"/>
        <w:ind w:hanging="0" w:start="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PRESUPUESTO DETALLADO DE HARDWARE</w:t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none"/>
        </w:rPr>
      </w:pPr>
      <w:r>
        <w:rPr>
          <w:b/>
          <w:bCs/>
          <w:color w:val="auto"/>
          <w:sz w:val="36"/>
          <w:szCs w:val="24"/>
          <w:u w:val="none"/>
        </w:rPr>
        <w:t>EQUIPOS PRINCIPALES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387"/>
        <w:gridCol w:w="2480"/>
        <w:gridCol w:w="1252"/>
        <w:gridCol w:w="2483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Justificación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Lenovo ThinkPad E15 Gen 4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i7-1255U, 16GB RAM, 512GB SSD, 15.6" FHD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Máximo rendimiento para desarrollo full-stack y administración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HP Pavilion 15-eh3000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AMD Ryzen 7 5700U, 16GB RAM, 512GB SSD, 15.6" FHD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Alto rendimiento para desarrollo backend y bases de datos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VivoBook 15 X515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Adecuado para desarrollo frontend y tareas generales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Dell Inspiron 15 3000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Intel i5-1135G7, 8GB RAM, 256GB SSD, 15.6" FHD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Suficiente para diseño básico y herramientas creativas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Equipos Principales: $2,726.00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ACCESORIOS Y PERIFÉRICOS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0"/>
        <w:gridCol w:w="2435"/>
        <w:gridCol w:w="1452"/>
        <w:gridCol w:w="1118"/>
        <w:gridCol w:w="1263"/>
      </w:tblGrid>
      <w:tr>
        <w:trPr>
          <w:tblHeader w:val="true"/>
        </w:trPr>
        <w:tc>
          <w:tcPr>
            <w:tcW w:w="25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 Externo (Diego/Jonathan)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Samsung 24" FHD 1080p, 75Hz, IPS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$159.00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$318.00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Mecánico (Diego/Jonathan)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Keys Advanced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Premium (Diego/Jonathan)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MX Master 3S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$79.00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Teclado Estándar (Cristian/Antonio)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K380 Wireless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 Inalámbrico Básico (Cristian/Antonio)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M705 Marathon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Audífonos con Micrófono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HyperX Cloud Stinger Core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Webcam HD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Logitech C920s Pro HD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$260.00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Hub USB-C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PowerExpand 8-in-1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Laptop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Rain Design mStand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Mousepad Ergonómico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3M Precise Mouse Pad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 HDMI (Diego/Jonathan)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AmazonBasics High-Speed 6ft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Adaptador USB-C a HDMI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Anker USB-C to HDMI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</w:tr>
      <w:tr>
        <w:trPr/>
        <w:tc>
          <w:tcPr>
            <w:tcW w:w="2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Surge Protector (Todos)</w:t>
            </w:r>
          </w:p>
        </w:tc>
        <w:tc>
          <w:tcPr>
            <w:tcW w:w="24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Belkin 6-Outlet Power Strip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Accesorios: $1,778.00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SOFTWARE Y LICENCIAS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83"/>
        <w:gridCol w:w="1588"/>
        <w:gridCol w:w="1117"/>
        <w:gridCol w:w="13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Software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Microsoft Office 365 Business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$72.00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$288.00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Adobe Creative Suite (Antonio)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Licencia anual para diseñador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$239.88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Antivirus Empresarial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Kaspersky Small Office Security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Cloud Individual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Google Drive 2TB por usuario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$99.99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$399.96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Software: $1,067.84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EQUIPAMIENTO ADICIONAL PARA OFICINA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4"/>
        <w:gridCol w:w="2393"/>
        <w:gridCol w:w="1651"/>
        <w:gridCol w:w="1116"/>
        <w:gridCol w:w="1524"/>
      </w:tblGrid>
      <w:tr>
        <w:trPr>
          <w:tblHeader w:val="true"/>
        </w:trPr>
        <w:tc>
          <w:tcPr>
            <w:tcW w:w="215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Artículo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Especificaciones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Precio Unitario (USD)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Cantidad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Escritorios Ajustables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FlexiSpot E7 Standing Desk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$596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Sillas Ergonómicas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Steelcase Series 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$196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BenQ e-Reading Lamp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$436.00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Router Wi-Fi Empresarial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ASUS AX6000 RT-AX88U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$299.00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Switch de Red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Netgear 8-Port Gigabit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UPS Backup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CyberPower CP1500PFCLCD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$199.00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$398.00</w:t>
            </w:r>
          </w:p>
        </w:tc>
      </w:tr>
      <w:tr>
        <w:trPr/>
        <w:tc>
          <w:tcPr>
            <w:tcW w:w="2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Cables Ethernet Cat6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25ft Cable Bundle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$15.00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$75.00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Strong"/>
          <w:sz w:val="36"/>
          <w:u w:val="single"/>
        </w:rPr>
        <w:t>Subtotal Equipamiento Adicional: $2,045.00</w:t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BodyText"/>
        <w:spacing w:before="0" w:after="160"/>
        <w:rPr>
          <w:rStyle w:val="Strong"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eading2"/>
        <w:spacing w:before="0" w:after="160"/>
        <w:ind w:hanging="0" w:start="0"/>
        <w:rPr>
          <w:rFonts w:ascii="Calibri" w:hAnsi="Calibri"/>
          <w:b/>
          <w:bCs/>
          <w:color w:val="auto"/>
          <w:sz w:val="36"/>
          <w:szCs w:val="24"/>
          <w:u w:val="single"/>
        </w:rPr>
      </w:pPr>
      <w:r>
        <w:rPr>
          <w:rFonts w:ascii="Calibri" w:hAnsi="Calibri"/>
          <w:b/>
          <w:bCs/>
          <w:color w:val="auto"/>
          <w:sz w:val="36"/>
          <w:szCs w:val="24"/>
          <w:u w:val="single"/>
        </w:rPr>
        <w:t>RESUMEN FINANCIERO TOTAL</w:t>
      </w:r>
    </w:p>
    <w:tbl>
      <w:tblPr>
        <w:tblW w:w="86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47"/>
        <w:gridCol w:w="5226"/>
      </w:tblGrid>
      <w:tr>
        <w:trPr>
          <w:tblHeader w:val="true"/>
        </w:trPr>
        <w:tc>
          <w:tcPr>
            <w:tcW w:w="344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Categoría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Costo Total (USD)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Equipos Principales (Laptops)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$2,726.00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Accesorios y Periféricos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$</w:t>
            </w:r>
            <w:r>
              <w:rPr>
                <w:rStyle w:val="Strong"/>
                <w:b w:val="false"/>
                <w:bCs w:val="false"/>
                <w:sz w:val="22"/>
                <w:szCs w:val="22"/>
                <w:u w:val="none"/>
              </w:rPr>
              <w:t>1,778.00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Software y Licencias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$1,067.84</w:t>
            </w:r>
          </w:p>
        </w:tc>
      </w:tr>
      <w:tr>
        <w:trPr/>
        <w:tc>
          <w:tcPr>
            <w:tcW w:w="3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Equipamiento de Oficina</w:t>
            </w:r>
          </w:p>
        </w:tc>
        <w:tc>
          <w:tcPr>
            <w:tcW w:w="5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$2,045.00</w:t>
            </w:r>
          </w:p>
        </w:tc>
      </w:tr>
    </w:tbl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rStyle w:val="Strong"/>
          <w:color w:val="auto"/>
          <w:sz w:val="36"/>
          <w:szCs w:val="24"/>
          <w:u w:val="single"/>
        </w:rPr>
        <w:t>INVERSIÓN TOTAL: $7,616.84</w:t>
      </w:r>
    </w:p>
    <w:p>
      <w:pPr>
        <w:pStyle w:val="HorizontalLine"/>
        <w:spacing w:before="0" w:after="16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Heading3"/>
        <w:spacing w:before="0" w:after="160"/>
        <w:ind w:hanging="0" w:start="0"/>
        <w:rPr>
          <w:b/>
          <w:bCs/>
          <w:color w:val="auto"/>
          <w:sz w:val="36"/>
          <w:szCs w:val="24"/>
          <w:u w:val="single"/>
        </w:rPr>
      </w:pPr>
      <w:r>
        <w:rPr>
          <w:b/>
          <w:bCs/>
          <w:color w:val="auto"/>
          <w:sz w:val="36"/>
          <w:szCs w:val="24"/>
          <w:u w:val="single"/>
        </w:rPr>
        <w:t>Distribución por Empleado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6"/>
        <w:gridCol w:w="1745"/>
        <w:gridCol w:w="2168"/>
        <w:gridCol w:w="3688"/>
      </w:tblGrid>
      <w:tr>
        <w:trPr>
          <w:tblHeader w:val="true"/>
        </w:trPr>
        <w:tc>
          <w:tcPr>
            <w:tcW w:w="12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Empleado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Equipo Principal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Accesorios Asignados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Total Individual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Diego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$899.00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$1,448.50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Jonathan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$749.00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$1,298.50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Cristian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$549.00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$910.50</w:t>
            </w:r>
          </w:p>
        </w:tc>
      </w:tr>
      <w:tr>
        <w:trPr/>
        <w:tc>
          <w:tcPr>
            <w:tcW w:w="1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Antonio</w:t>
            </w:r>
          </w:p>
        </w:tc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$529.00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$361.50</w:t>
            </w:r>
          </w:p>
        </w:tc>
        <w:tc>
          <w:tcPr>
            <w:tcW w:w="36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$890.50</w:t>
            </w:r>
          </w:p>
        </w:tc>
      </w:tr>
    </w:tbl>
    <w:p>
      <w:pPr>
        <w:pStyle w:val="BodyText"/>
        <w:spacing w:before="0" w:after="160"/>
        <w:rPr>
          <w:b/>
          <w:bCs/>
          <w:sz w:val="36"/>
          <w:u w:val="single"/>
        </w:rPr>
      </w:pPr>
      <w:r>
        <w:rPr>
          <w:rStyle w:val="Emphasis"/>
          <w:b/>
          <w:bCs/>
          <w:sz w:val="36"/>
          <w:u w:val="single"/>
        </w:rPr>
        <w:t>Nota: Los accesorios compartidos y equipamiento de oficina se distribuyeron proporcionalmente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Heading1"/>
        <w:ind w:hanging="0" w:start="0"/>
        <w:rPr>
          <w:b/>
          <w:bCs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EQUIPO DE PROTECCIÓN PERSONAL (EPP) - WEBSHIELD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21"/>
        <w:gridCol w:w="2246"/>
        <w:gridCol w:w="1322"/>
        <w:gridCol w:w="1348"/>
      </w:tblGrid>
      <w:tr>
        <w:trPr>
          <w:tblHeader w:val="true"/>
        </w:trPr>
        <w:tc>
          <w:tcPr>
            <w:tcW w:w="39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EQUIPO DE PROTECCIÓN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PRECIO UNITARIO (USD)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CANTIDAD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TOTAL (USD)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Mascarillas KN95 (Caja x20)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cajas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Gel Antibacterial (500ml)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$3.25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$19.50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Guantes Desechables (Caja x100)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cajas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Lentes de Protección Visual (Filtro Luz Azul)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$62.00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Silla Ergonómica con Soporte Lumbar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$740.00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Reposapiés Ajustable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Soporte para Monitor (Ergonómico)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Alfombrilla Ergonómica para Mouse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Botiquín de Primeros Auxilios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Extintor de Incendios (5 lbs)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$56.00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Detector de Humo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Lámpara de Escritorio LED (Anti-fatiga Visual)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$22.50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$90.00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Cojín Lumbar Ergonómico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$64.00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Termómetro Digital sin Contacto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 unidad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</w:tr>
      <w:tr>
        <w:trPr/>
        <w:tc>
          <w:tcPr>
            <w:tcW w:w="3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Purificador de Aire Portátil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unidades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RESUMEN FINANCIERO EPP</w:t>
      </w:r>
    </w:p>
    <w:p>
      <w:pPr>
        <w:pStyle w:val="Heading3"/>
        <w:spacing w:before="0" w:after="160"/>
        <w:ind w:hanging="0" w:start="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TOTAL GENERAL DE EPP:</w:t>
      </w:r>
      <w:r>
        <w:rPr>
          <w:rFonts w:cs="Arial" w:ascii="Arial" w:hAnsi="Arial"/>
          <w:b/>
          <w:bCs/>
          <w:color w:val="auto"/>
          <w:szCs w:val="24"/>
          <w:u w:val="single"/>
        </w:rPr>
        <w:t xml:space="preserve"> $1,796.50 USD</w:t>
      </w:r>
    </w:p>
    <w:p>
      <w:pPr>
        <w:pStyle w:val="Heading3"/>
        <w:spacing w:before="0" w:after="160"/>
        <w:ind w:hanging="0" w:start="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COSTO POR EMPLEADO:</w:t>
      </w:r>
      <w:r>
        <w:rPr>
          <w:rFonts w:cs="Arial" w:ascii="Arial" w:hAnsi="Arial"/>
          <w:b/>
          <w:bCs/>
          <w:color w:val="auto"/>
          <w:szCs w:val="24"/>
          <w:u w:val="single"/>
        </w:rPr>
        <w:t xml:space="preserve"> $449.13 USD</w:t>
      </w:r>
    </w:p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DISTRIBUCIÓN POR CATEGORÍAS</w:t>
      </w:r>
    </w:p>
    <w:tbl>
      <w:tblPr>
        <w:tblW w:w="72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5"/>
        <w:gridCol w:w="2076"/>
        <w:gridCol w:w="1607"/>
      </w:tblGrid>
      <w:tr>
        <w:trPr>
          <w:tblHeader w:val="true"/>
        </w:trPr>
        <w:tc>
          <w:tcPr>
            <w:tcW w:w="357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CATEGORÍA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INVERSIÓN (USD)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Ergonomía y Salud Postural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$1,142.00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63.6%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Higiene y Bioseguridad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$77.50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4.3%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Seguridad General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$200.00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11.1%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Salud Visual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$152.00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8.5%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Emergencias y Primeros Auxilios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$125.00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7.0%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Calidad del Aire</w:t>
            </w:r>
          </w:p>
        </w:tc>
        <w:tc>
          <w:tcPr>
            <w:tcW w:w="20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13.4%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JUSTIFICACIÓN DEL EPP PARA EMPRESA TECNOLÓGICA</w:t>
      </w:r>
    </w:p>
    <w:p>
      <w:pPr>
        <w:pStyle w:val="Heading3"/>
        <w:spacing w:before="0" w:after="160"/>
        <w:ind w:hanging="0" w:start="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Riesgos Identificados: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Síndrome Visual Informático:</w:t>
      </w:r>
      <w:r>
        <w:rPr>
          <w:rFonts w:cs="Arial" w:ascii="Arial" w:hAnsi="Arial"/>
          <w:b/>
          <w:bCs/>
          <w:sz w:val="28"/>
          <w:u w:val="single"/>
        </w:rPr>
        <w:t xml:space="preserve"> Fatiga ocular por exposición prolongada a pantallas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Trastornos Musculoesqueléticos:</w:t>
      </w:r>
      <w:r>
        <w:rPr>
          <w:rFonts w:cs="Arial" w:ascii="Arial" w:hAnsi="Arial"/>
          <w:b/>
          <w:bCs/>
          <w:sz w:val="28"/>
          <w:u w:val="single"/>
        </w:rPr>
        <w:t xml:space="preserve"> Malas posturas durante jornadas de programación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Riesgos Respiratorios:</w:t>
      </w:r>
      <w:r>
        <w:rPr>
          <w:rFonts w:cs="Arial" w:ascii="Arial" w:hAnsi="Arial"/>
          <w:b/>
          <w:bCs/>
          <w:sz w:val="28"/>
          <w:u w:val="single"/>
        </w:rPr>
        <w:t xml:space="preserve"> Calidad del aire en espacios cerrados y contaminación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Riesgos de Incendio:</w:t>
      </w:r>
      <w:r>
        <w:rPr>
          <w:rFonts w:cs="Arial" w:ascii="Arial" w:hAnsi="Arial"/>
          <w:b/>
          <w:bCs/>
          <w:sz w:val="28"/>
          <w:u w:val="single"/>
        </w:rPr>
        <w:t xml:space="preserve"> Equipos electrónicos y sistemas eléctricos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Style w:val="Strong"/>
          <w:rFonts w:cs="Arial" w:ascii="Arial" w:hAnsi="Arial"/>
          <w:sz w:val="28"/>
          <w:u w:val="single"/>
        </w:rPr>
        <w:t>Emergencias Médicas:</w:t>
      </w:r>
      <w:r>
        <w:rPr>
          <w:rFonts w:cs="Arial" w:ascii="Arial" w:hAnsi="Arial"/>
          <w:b/>
          <w:bCs/>
          <w:sz w:val="28"/>
          <w:u w:val="single"/>
        </w:rPr>
        <w:t xml:space="preserve"> Accidentes menores y situaciones de salud </w:t>
      </w:r>
    </w:p>
    <w:p>
      <w:pPr>
        <w:pStyle w:val="Heading3"/>
        <w:spacing w:before="0" w:after="160"/>
        <w:ind w:hanging="0" w:start="0"/>
        <w:rPr>
          <w:rFonts w:ascii="Arial" w:hAnsi="Arial" w:cs="Arial"/>
          <w:b/>
          <w:bCs/>
          <w:color w:val="auto"/>
          <w:szCs w:val="24"/>
          <w:u w:val="single"/>
        </w:rPr>
      </w:pPr>
      <w:r>
        <w:rPr>
          <w:rStyle w:val="Strong"/>
          <w:rFonts w:cs="Arial" w:ascii="Arial" w:hAnsi="Arial"/>
          <w:color w:val="auto"/>
          <w:szCs w:val="24"/>
          <w:u w:val="single"/>
        </w:rPr>
        <w:t>Cumplimiento Normativo: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Ley de Prevención de Riesgos en los Lugares de Trabajo (El Salvador)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Código de Trabajo de El Salvador, Título IV 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 xml:space="preserve">Reglamento General sobre Seguridad e Higiene en los Centros de Trabajo </w:t>
      </w:r>
    </w:p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cs="Arial" w:ascii="Arial" w:hAnsi="Arial"/>
          <w:b/>
          <w:bCs/>
          <w:color w:val="auto"/>
          <w:sz w:val="28"/>
          <w:szCs w:val="24"/>
          <w:u w:val="single"/>
        </w:rPr>
        <w:t>PROGRAMA DE REPOSICIÓN</w:t>
      </w:r>
    </w:p>
    <w:tbl>
      <w:tblPr>
        <w:tblW w:w="771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01"/>
        <w:gridCol w:w="1275"/>
        <w:gridCol w:w="3239"/>
      </w:tblGrid>
      <w:tr>
        <w:trPr>
          <w:tblHeader w:val="true"/>
        </w:trPr>
        <w:tc>
          <w:tcPr>
            <w:tcW w:w="32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EQUIPO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VIDA ÚTIL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REPOSICIÓN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Mascarillas KN95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$136.00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Gel Antibacterial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$117.00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Guantes Desechables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meses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TOTAL ANUAL REPOSICIÓN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$301.00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</w:rPr>
      </w:r>
    </w:p>
    <w:p>
      <w:pPr>
        <w:pStyle w:val="BodyText"/>
        <w:spacing w:before="0" w:after="160"/>
        <w:rPr>
          <w:rFonts w:ascii="Arial" w:hAnsi="Arial" w:cs="Arial"/>
          <w:b/>
          <w:bCs/>
          <w:sz w:val="28"/>
          <w:u w:val="single"/>
        </w:rPr>
      </w:pPr>
      <w:r>
        <w:rPr>
          <w:rStyle w:val="Emphasis"/>
          <w:rFonts w:cs="Arial" w:ascii="Arial" w:hAnsi="Arial"/>
          <w:b/>
          <w:bCs/>
          <w:sz w:val="28"/>
          <w:u w:val="single"/>
        </w:rPr>
        <w:t>Documento elaborado conforme a las normativas de seguridad laboral salvadoreñas</w:t>
      </w:r>
      <w:r>
        <w:rPr>
          <w:rFonts w:cs="Arial" w:ascii="Arial" w:hAnsi="Arial"/>
          <w:b/>
          <w:bCs/>
          <w:sz w:val="28"/>
          <w:u w:val="single"/>
        </w:rPr>
        <w:br/>
      </w:r>
    </w:p>
    <w:p>
      <w:pPr>
        <w:pStyle w:val="Normal"/>
        <w:ind w:hanging="0" w:start="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ind w:hanging="0" w:start="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>CURSOS BÁSICOS DE PROTECCIÓN</w:t>
      </w:r>
      <w:r>
        <w:rPr>
          <w:rFonts w:cs="Arial" w:ascii="Arial" w:hAnsi="Arial"/>
          <w:color w:val="auto"/>
          <w:sz w:val="28"/>
          <w:szCs w:val="28"/>
        </w:rPr>
        <w:t xml:space="preserve"> </w:t>
      </w:r>
    </w:p>
    <w:p>
      <w:pPr>
        <w:pStyle w:val="Heading2"/>
        <w:spacing w:before="0" w:after="160"/>
        <w:ind w:hanging="0" w:start="0"/>
        <w:rPr>
          <w:rFonts w:ascii="Arial" w:hAnsi="Arial" w:cs="Arial"/>
          <w:color w:themeColor="accent1" w:themeShade="bf" w:val="auto"/>
          <w:sz w:val="28"/>
          <w:szCs w:val="28"/>
        </w:rPr>
      </w:pPr>
      <w:r>
        <w:rPr>
          <w:rFonts w:cs="Arial" w:ascii="Arial" w:hAnsi="Arial"/>
          <w:color w:themeColor="accent1" w:themeShade="bf" w:val="auto"/>
          <w:sz w:val="28"/>
          <w:szCs w:val="28"/>
        </w:rPr>
      </w:r>
    </w:p>
    <w:tbl>
      <w:tblPr>
        <w:tblW w:w="10294" w:type="dxa"/>
        <w:jc w:val="start"/>
        <w:tblInd w:w="-48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97"/>
        <w:gridCol w:w="1337"/>
        <w:gridCol w:w="1294"/>
        <w:gridCol w:w="1604"/>
        <w:gridCol w:w="3662"/>
      </w:tblGrid>
      <w:tr>
        <w:trPr>
          <w:tblHeader w:val="true"/>
        </w:trPr>
        <w:tc>
          <w:tcPr>
            <w:tcW w:w="239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NOMBRE DEL CURSO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DURACIÓN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POR PERSONA (USD)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TOTAL 4 EMPLEADOS (USD)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OBJETIVO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Curso de 48 Horas para Comités de Seguridad y Salud Ocupacional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Formar personal competente para integrar comités de SSO según normativa salvadoreña, identificar riesgos laborales y desarrollar programas de prevención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Primeros Auxilios Básicos (Cruz Roja Salvadoreña)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$140.00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Enseñar técnicas básicas de primeros auxilios, evaluación inicial de pacientes y control de sangrado en emergencias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Prevención de Riesgos en Oficinas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Identificar y prevenir riesgos específicos del trabajo de oficina: ergonómicos, visuales, eléctricos y psicosociales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Manejo de Extintores y Prevención de Incendios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$28.00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$112.00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Capacitar en uso correcto de extintores, evacuación segura y medidas preventivas contra incendios en espacios de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Ergonomía y Salud Postural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$40.00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Promover posturas correctas, configuración ergonómica de estaciones de trabajo y ejercicios preventivos para programadores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Seguridad Eléctrica en Oficinas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$32.00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$128.00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Enseñar protocolos de seguridad eléctrica, manejo seguro de equipos y procedimientos ante emergencias eléctricas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Brigada de Evacuación y Emergencias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$38.00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Formar brigadistas para coordinar evacuaciones, reconocimiento de rutas de escape y manejo de situaciones de emergencia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Salud Mental y Manejo del Estrés Laboral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$168.00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Identificar signos de estrés laboral, técnicas de manejo de presión y promoción del bienestar mental en el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Higiene y Bioseguridad Post-COVID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Implementar protocolos de higiene, uso correcto de EPP y medidas de bioseguridad en espacios de trabajo</w:t>
            </w:r>
          </w:p>
        </w:tc>
      </w:tr>
      <w:tr>
        <w:trPr/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RCP y Uso de Desfibrilador Externo Automático (DEA)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 horas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$48.00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$192.00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Capacitar en reanimación cardiopulmonar y uso de DEA para responder efectivamente ante emergencias cardiovasculares</w:t>
            </w:r>
          </w:p>
        </w:tc>
      </w:tr>
    </w:tbl>
    <w:p>
      <w:pPr>
        <w:pStyle w:val="HorizontalLine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color w:val="auto"/>
          <w:sz w:val="28"/>
          <w:szCs w:val="28"/>
        </w:rPr>
        <w:t>RESUMEN FINANCIERO DE CAPACITACIÓN</w:t>
      </w:r>
    </w:p>
    <w:p>
      <w:pPr>
        <w:pStyle w:val="Heading3"/>
        <w:spacing w:before="0" w:after="160"/>
        <w:ind w:hanging="0" w:start="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INVERSIÓN TOTAL EN CURSOS:</w:t>
      </w:r>
      <w:r>
        <w:rPr>
          <w:rFonts w:cs="Arial" w:ascii="Arial" w:hAnsi="Arial"/>
          <w:color w:val="auto"/>
        </w:rPr>
        <w:t xml:space="preserve"> $1,672.00 USD</w:t>
      </w:r>
    </w:p>
    <w:p>
      <w:pPr>
        <w:pStyle w:val="Heading3"/>
        <w:spacing w:before="0" w:after="160"/>
        <w:ind w:hanging="0" w:start="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COSTO PROMEDIO POR EMPLEADO:</w:t>
      </w:r>
      <w:r>
        <w:rPr>
          <w:rFonts w:cs="Arial" w:ascii="Arial" w:hAnsi="Arial"/>
          <w:color w:val="auto"/>
        </w:rPr>
        <w:t xml:space="preserve"> $418.00 USD</w:t>
      </w:r>
    </w:p>
    <w:p>
      <w:pPr>
        <w:pStyle w:val="Heading3"/>
        <w:spacing w:before="0" w:after="160"/>
        <w:ind w:hanging="0" w:start="0"/>
        <w:rPr>
          <w:rFonts w:ascii="Arial" w:hAnsi="Arial" w:cs="Arial"/>
          <w:color w:val="auto"/>
        </w:rPr>
      </w:pPr>
      <w:r>
        <w:rPr>
          <w:rStyle w:val="Strong"/>
          <w:rFonts w:cs="Arial" w:ascii="Arial" w:hAnsi="Arial"/>
          <w:color w:val="auto"/>
        </w:rPr>
        <w:t>COSTO PROMEDIO POR HORA DE CAPACITACIÓN:</w:t>
      </w:r>
      <w:r>
        <w:rPr>
          <w:rFonts w:cs="Arial" w:ascii="Arial" w:hAnsi="Arial"/>
          <w:color w:val="auto"/>
        </w:rPr>
        <w:t xml:space="preserve"> $13.03 USD</w:t>
      </w:r>
    </w:p>
    <w:p>
      <w:pPr>
        <w:pStyle w:val="HorizontalLine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spacing w:before="0" w:after="160"/>
        <w:ind w:hanging="0" w:start="0"/>
        <w:rPr>
          <w:rFonts w:ascii="Arial" w:hAnsi="Arial" w:cs="Arial"/>
          <w:color w:val="auto"/>
          <w:sz w:val="28"/>
          <w:szCs w:val="28"/>
        </w:rPr>
      </w:pPr>
      <w:r>
        <w:rPr>
          <w:rFonts w:cs="Arial" w:ascii="Arial" w:hAnsi="Arial"/>
          <w:color w:val="auto"/>
          <w:sz w:val="28"/>
          <w:szCs w:val="28"/>
        </w:rPr>
        <w:t>DISTRIBUCIÓN POR CATEGORÍAS DE CAPACITACIÓN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72"/>
        <w:gridCol w:w="1873"/>
        <w:gridCol w:w="1985"/>
        <w:gridCol w:w="1607"/>
      </w:tblGrid>
      <w:tr>
        <w:trPr>
          <w:tblHeader w:val="true"/>
        </w:trPr>
        <w:tc>
          <w:tcPr>
            <w:tcW w:w="337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CATEGORÍA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HORAS TOTALES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INVERSIÓN (USD)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PORCENTAJE</w:t>
            </w:r>
          </w:p>
        </w:tc>
      </w:tr>
      <w:tr>
        <w:trPr/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Seguridad y Salud Ocupacional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48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$340.00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20.3%</w:t>
            </w:r>
          </w:p>
        </w:tc>
      </w:tr>
      <w:tr>
        <w:trPr/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Emergencias y Primeros Auxilios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24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$484.00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28.9%</w:t>
            </w:r>
          </w:p>
        </w:tc>
      </w:tr>
      <w:tr>
        <w:trPr/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Prevención de Riesgos Específicos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32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25.1%</w:t>
            </w:r>
          </w:p>
        </w:tc>
      </w:tr>
      <w:tr>
        <w:trPr/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Bienestar y Salud Mental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$328.00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19.6%</w:t>
            </w:r>
          </w:p>
        </w:tc>
      </w:tr>
      <w:tr>
        <w:trPr/>
        <w:tc>
          <w:tcPr>
            <w:tcW w:w="33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Higiene y Bioseguridad</w:t>
            </w:r>
          </w:p>
        </w:tc>
        <w:tc>
          <w:tcPr>
            <w:tcW w:w="1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 horas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$100.00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6.0%</w:t>
            </w:r>
          </w:p>
        </w:tc>
      </w:tr>
    </w:tbl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Style w:val="Strong"/>
          <w:rFonts w:cs="Arial" w:ascii="Arial" w:hAnsi="Arial"/>
          <w:sz w:val="28"/>
          <w:szCs w:val="28"/>
        </w:rPr>
        <w:t>TOTAL DE HORAS DE CAPACITACIÓN:</w:t>
      </w:r>
      <w:r>
        <w:rPr>
          <w:rFonts w:cs="Arial" w:ascii="Arial" w:hAnsi="Arial"/>
          <w:sz w:val="28"/>
          <w:szCs w:val="28"/>
        </w:rPr>
        <w:t xml:space="preserve"> 128 horas por empleado</w:t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hanging="0" w:start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1" w:name="presupuesto_final"/>
      <w:bookmarkStart w:id="2" w:name="presupuesto_final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hanging="0" w:start="0"/>
        <w:jc w:val="center"/>
        <w:rPr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 xml:space="preserve">PRESUPUESTO FUNCIONAMIENTO LEGAL - </w:t>
      </w:r>
    </w:p>
    <w:p>
      <w:pPr>
        <w:pStyle w:val="Heading2"/>
        <w:spacing w:before="0" w:after="160"/>
        <w:ind w:hanging="0" w:start="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DE CONSTITUCIÓN DE EMPRESA (ÚNICA VEZ)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7"/>
        <w:gridCol w:w="3955"/>
        <w:gridCol w:w="1476"/>
      </w:tblGrid>
      <w:tr>
        <w:trPr>
          <w:tblHeader w:val="true"/>
        </w:trPr>
        <w:tc>
          <w:tcPr>
            <w:tcW w:w="340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(USD)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Escritura Pública de Constitución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Elaboración ante notario público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$450.00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Registro de Comercio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mercantil según aranceles CNR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$300.00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Autorización de Libros Contables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Sellado y autorización de libros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Balance Inicial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del capital inicial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$17.14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Obtención de NIT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Número de Identificación Tributaria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$5.71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Inscripción IVA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Registro para Impuesto a la Transferencia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$8.57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Solvencia Municipal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Certificación alcaldía municipal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$25.00</w:t>
            </w:r>
          </w:p>
        </w:tc>
      </w:tr>
      <w:tr>
        <w:trPr/>
        <w:tc>
          <w:tcPr>
            <w:tcW w:w="34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Honarios Legales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Asesoría legal completa del proceso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$600.00</w:t>
            </w:r>
          </w:p>
        </w:tc>
      </w:tr>
    </w:tbl>
    <w:p>
      <w:pPr>
        <w:pStyle w:val="Heading3"/>
        <w:spacing w:before="0" w:after="160"/>
        <w:ind w:hanging="0" w:start="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CONSTITUCIÓN:</w:t>
      </w:r>
      <w:r>
        <w:rPr>
          <w:color w:val="auto"/>
          <w:sz w:val="40"/>
          <w:szCs w:val="40"/>
        </w:rPr>
        <w:t xml:space="preserve"> $1,491.42</w:t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before="0" w:after="160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HorizontalLine"/>
        <w:spacing w:before="0" w:after="1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spacing w:before="0" w:after="160"/>
        <w:ind w:hanging="0" w:start="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OPERATIVOS ANUALES</w:t>
      </w:r>
    </w:p>
    <w:tbl>
      <w:tblPr>
        <w:tblW w:w="88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0"/>
        <w:gridCol w:w="2952"/>
        <w:gridCol w:w="2106"/>
      </w:tblGrid>
      <w:tr>
        <w:trPr>
          <w:tblHeader w:val="true"/>
        </w:trPr>
        <w:tc>
          <w:tcPr>
            <w:tcW w:w="37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PERIODICIDAD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(USD)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Impuesto sobre la Renta (ISR)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 - 30% sobre utilidades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$0 - $6,000*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IVA (Impuesto Transferencia Bienes)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 - 13% sobre ventas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$468 - $3,120**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Pago a Cuenta ISR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 - 1.75% sobre ingresos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$360 - $2,400**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Licencia de Funcionamiento Municipal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$150.00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Permiso de Operación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Renovación Matrícula Comercial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$57.14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Declaraciones Mensuales (IVA)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veces al año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Declaración Anual ISR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Una vez al año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$85.00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Asesoría Contable Mensual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12 meses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$1,800.00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Asesoría Legal Anual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Consultas y trámites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Seguro de Responsabilidad Civil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$350.00</w:t>
            </w:r>
          </w:p>
        </w:tc>
      </w:tr>
      <w:tr>
        <w:trPr/>
        <w:tc>
          <w:tcPr>
            <w:tcW w:w="3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Renovación Libros Contables</w:t>
            </w:r>
          </w:p>
        </w:tc>
        <w:tc>
          <w:tcPr>
            <w:tcW w:w="2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$45.00</w:t>
            </w:r>
          </w:p>
        </w:tc>
      </w:tr>
    </w:tbl>
    <w:p>
      <w:pPr>
        <w:pStyle w:val="Heading3"/>
        <w:spacing w:before="0" w:after="160"/>
        <w:ind w:hanging="0" w:start="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OPERATIVO FIJO:</w:t>
      </w:r>
      <w:r>
        <w:rPr>
          <w:color w:val="auto"/>
          <w:sz w:val="40"/>
          <w:szCs w:val="40"/>
        </w:rPr>
        <w:t xml:space="preserve"> $3,447.14</w:t>
      </w:r>
    </w:p>
    <w:p>
      <w:pPr>
        <w:pStyle w:val="Heading3"/>
        <w:spacing w:before="0" w:after="160"/>
        <w:ind w:hanging="0" w:start="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OPERATIVO VARIABLE:</w:t>
      </w:r>
      <w:r>
        <w:rPr>
          <w:color w:val="auto"/>
          <w:sz w:val="40"/>
          <w:szCs w:val="40"/>
        </w:rPr>
        <w:t xml:space="preserve"> $828 - $11,520</w:t>
      </w:r>
    </w:p>
    <w:p>
      <w:pPr>
        <w:pStyle w:val="HorizontalLine"/>
        <w:spacing w:before="0" w:after="1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2"/>
        <w:spacing w:before="0" w:after="160"/>
        <w:ind w:hanging="0" w:start="0"/>
        <w:jc w:val="center"/>
        <w:rPr>
          <w:rFonts w:ascii="Calibri" w:hAnsi="Calibri"/>
          <w:color w:val="auto"/>
          <w:sz w:val="40"/>
          <w:szCs w:val="40"/>
        </w:rPr>
      </w:pPr>
      <w:r>
        <w:rPr>
          <w:rFonts w:ascii="Calibri" w:hAnsi="Calibri"/>
          <w:color w:val="auto"/>
          <w:sz w:val="40"/>
          <w:szCs w:val="40"/>
        </w:rPr>
        <w:t>COSTOS TECNOLÓGICOS Y DIGITALES</w:t>
      </w:r>
    </w:p>
    <w:tbl>
      <w:tblPr>
        <w:tblW w:w="78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0"/>
        <w:gridCol w:w="1800"/>
        <w:gridCol w:w="2464"/>
      </w:tblGrid>
      <w:tr>
        <w:trPr>
          <w:tblHeader w:val="true"/>
        </w:trPr>
        <w:tc>
          <w:tcPr>
            <w:tcW w:w="357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CONCEPTO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PERIODICIDAD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COSTO ANUAL (USD)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sHosting Cloud (Render Pro)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$420.00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Base de Datos PostgreSQL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$84.00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CDN y Almacenamiento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$240.00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Certificado SSL Premium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$99.00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Servicios de Email Corporativo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$120.00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Backup y Seguridad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$180.00</w:t>
            </w:r>
          </w:p>
        </w:tc>
      </w:tr>
      <w:tr>
        <w:trPr/>
        <w:tc>
          <w:tcPr>
            <w:tcW w:w="3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Monitoreo y Analytics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Mensual</w:t>
            </w:r>
          </w:p>
        </w:tc>
        <w:tc>
          <w:tcPr>
            <w:tcW w:w="24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$60.00</w:t>
            </w:r>
          </w:p>
        </w:tc>
      </w:tr>
    </w:tbl>
    <w:p>
      <w:pPr>
        <w:pStyle w:val="Heading3"/>
        <w:spacing w:before="0" w:after="160"/>
        <w:ind w:hanging="0" w:start="0"/>
        <w:jc w:val="center"/>
        <w:rPr>
          <w:color w:val="auto"/>
          <w:sz w:val="40"/>
          <w:szCs w:val="40"/>
        </w:rPr>
      </w:pPr>
      <w:r>
        <w:rPr>
          <w:rStyle w:val="Strong"/>
          <w:color w:val="auto"/>
          <w:sz w:val="40"/>
          <w:szCs w:val="40"/>
        </w:rPr>
        <w:t>SUBTOTAL TECNOLÓGICO:</w:t>
      </w:r>
      <w:r>
        <w:rPr>
          <w:color w:val="auto"/>
          <w:sz w:val="40"/>
          <w:szCs w:val="40"/>
        </w:rPr>
        <w:t xml:space="preserve"> $1,218.99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o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40"/>
  <w:defaultTabStop w:val="708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4"/>
        <w:lang w:val="es-SV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Calibri" w:hAnsi="Calibri" w:eastAsia="Calibri" w:cs="Noto Sans Arabic"/>
      <w:color w:val="auto"/>
      <w:kern w:val="2"/>
      <w:sz w:val="22"/>
      <w:szCs w:val="24"/>
      <w:lang w:val="es-SV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text1" w:themeTint="d8" w:val="272727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Ttulo2Car">
    <w:name w:val="Título 2 C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Ttulo3Car">
    <w:name w:val="Título 3 C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Ttulo4Car">
    <w:name w:val="Título 4 C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Ttulo5Car">
    <w:name w:val="Título 5 C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Ttulo6Car">
    <w:name w:val="Título 6 Car"/>
    <w:basedOn w:val="DefaultParagraphFont"/>
    <w:link w:val="Heading6"/>
    <w:qFormat/>
    <w:rPr>
      <w:rFonts w:eastAsia="Calibri" w:cs="Noto Sans Arabic"/>
      <w:i/>
      <w:iCs/>
      <w:color w:themeColor="text1" w:themeTint="a6" w:val="595959"/>
    </w:rPr>
  </w:style>
  <w:style w:type="character" w:styleId="Ttulo7Car">
    <w:name w:val="Título 7 Car"/>
    <w:basedOn w:val="DefaultParagraphFont"/>
    <w:link w:val="Heading7"/>
    <w:qFormat/>
    <w:rPr>
      <w:rFonts w:eastAsia="Calibri" w:cs="Noto Sans Arabic"/>
      <w:color w:themeColor="text1" w:themeTint="a6" w:val="595959"/>
    </w:rPr>
  </w:style>
  <w:style w:type="character" w:styleId="Ttulo8Car">
    <w:name w:val="Título 8 Car"/>
    <w:basedOn w:val="DefaultParagraphFont"/>
    <w:link w:val="Heading8"/>
    <w:qFormat/>
    <w:rPr>
      <w:rFonts w:eastAsia="Calibri" w:cs="Noto Sans Arabic"/>
      <w:i/>
      <w:iCs/>
      <w:color w:themeColor="text1" w:themeTint="d8" w:val="272727"/>
    </w:rPr>
  </w:style>
  <w:style w:type="character" w:styleId="Ttulo9Car">
    <w:name w:val="Título 9 Car"/>
    <w:basedOn w:val="DefaultParagraphFont"/>
    <w:link w:val="Heading9"/>
    <w:qFormat/>
    <w:rPr>
      <w:rFonts w:eastAsia="Calibri" w:cs="Noto Sans Arabic"/>
      <w:color w:themeColor="text1" w:themeTint="d8" w:val="272727"/>
    </w:rPr>
  </w:style>
  <w:style w:type="character" w:styleId="TtuloCar">
    <w:name w:val="Título C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ubttuloCar">
    <w:name w:val="Subtítulo Car"/>
    <w:basedOn w:val="DefaultParagraphFont"/>
    <w:link w:val="Subtitle"/>
    <w:qFormat/>
    <w:rPr>
      <w:rFonts w:eastAsia="Calibri" w:cs="Noto Sans Arabic"/>
      <w:color w:themeColor="text1" w:themeTint="a6" w:val="595959"/>
      <w:spacing w:val="15"/>
      <w:sz w:val="28"/>
      <w:szCs w:val="28"/>
    </w:rPr>
  </w:style>
  <w:style w:type="character" w:styleId="CitaCar">
    <w:name w:val="Cita Car"/>
    <w:basedOn w:val="DefaultParagraphFont"/>
    <w:link w:val="Quote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CitadestacadaCar">
    <w:name w:val="Cita destacada C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qFormat/>
    <w:pPr/>
    <w:rPr>
      <w:rFonts w:eastAsia="Calibri" w:cs="Noto Sans Arabic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top w:val="single" w:sz="4" w:space="10" w:color="2F5496"/>
        <w:bottom w:val="single" w:sz="4" w:space="10" w:color="2F5496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LibreOffice/25.2.6.2$Linux_X86_64 LibreOffice_project/0b720ef5e7394b1db407719d7da75840109af140</Application>
  <AppVersion>15.0000</AppVersion>
  <Pages>41</Pages>
  <Words>2612</Words>
  <Characters>16347</Characters>
  <CharactersWithSpaces>18452</CharactersWithSpaces>
  <Paragraphs>731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2025-04-04T13:57:00Z</dcterms:created>
  <dc:creator>5451905@clases.edu.sv</dc:creator>
  <dc:description/>
  <dc:language>en-US</dc:language>
  <cp:lastModifiedBy/>
  <dcterms:modified xsi:type="dcterms:W3CDTF">2025-09-26T07:11:39Z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