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rFonts w:ascii="Arial" w:hAnsi="Arial" w:eastAsia="Aptos" w:cs="Arial" w:eastAsiaTheme="minorHAnsi"/>
          <w:color w:val="auto"/>
          <w:sz w:val="28"/>
          <w:szCs w:val="28"/>
          <w14:ligatures w14:val="standardContextual"/>
        </w:rPr>
      </w:pPr>
      <w:r>
        <w:rPr>
          <w:rFonts w:eastAsia="Aptos" w:cs="Arial" w:ascii="Arial" w:hAnsi="Arial" w:eastAsiaTheme="minorHAnsi"/>
          <w:color w:val="auto"/>
          <w:sz w:val="28"/>
          <w:szCs w:val="28"/>
          <w14:ligatures w14:val="standardContextual"/>
        </w:rPr>
        <w:t>DESCRIPCIÓN DEL NEGOCIO WEBSHIELD</w:t>
      </w:r>
    </w:p>
    <w:p>
      <w:pPr>
        <w:pStyle w:val="Heading2"/>
        <w:spacing w:before="360" w:after="80"/>
        <w:rPr>
          <w:b/>
          <w:bCs/>
        </w:rPr>
      </w:pPr>
      <w:r>
        <w:rPr>
          <w:rFonts w:eastAsia="Aptos" w:cs="Arial" w:ascii="Arial" w:hAnsi="Arial" w:eastAsiaTheme="minorHAnsi"/>
          <w:b/>
          <w:bCs/>
          <w:color w:val="auto"/>
          <w:sz w:val="28"/>
          <w:szCs w:val="28"/>
          <w14:ligatures w14:val="standardContextual"/>
        </w:rPr>
        <w:t>1.1 Nombre del Negocio</w:t>
      </w:r>
    </w:p>
    <w:p>
      <w:pPr>
        <w:pStyle w:val="BodyText"/>
        <w:spacing w:lineRule="auto" w:line="259" w:before="360" w:after="80"/>
        <w:rPr>
          <w:rFonts w:ascii="Arial" w:hAnsi="Arial" w:cs="Arial"/>
          <w:sz w:val="28"/>
          <w:szCs w:val="28"/>
        </w:rPr>
      </w:pPr>
      <w:r>
        <w:rPr>
          <w:rStyle w:val="Strong"/>
          <w:rFonts w:cs="Arial" w:ascii="Arial" w:hAnsi="Arial"/>
          <w:sz w:val="28"/>
          <w:szCs w:val="28"/>
        </w:rPr>
        <w:t>WebShield</w:t>
      </w:r>
    </w:p>
    <w:p>
      <w:pPr>
        <w:pStyle w:val="BodyText"/>
        <w:spacing w:lineRule="auto" w:line="259" w:before="360" w:after="80"/>
        <w:rPr>
          <w:rFonts w:ascii="Arial" w:hAnsi="Arial" w:cs="Arial"/>
          <w:sz w:val="28"/>
          <w:szCs w:val="28"/>
        </w:rPr>
      </w:pPr>
      <w:r>
        <w:rPr>
          <w:rStyle w:val="Emphasis"/>
          <w:rFonts w:cs="Arial" w:ascii="Arial" w:hAnsi="Arial"/>
          <w:b/>
          <w:bCs/>
          <w:sz w:val="28"/>
          <w:szCs w:val="28"/>
        </w:rPr>
        <w:t>Sitio web oficial:</w:t>
      </w:r>
      <w:r>
        <w:rPr>
          <w:rFonts w:cs="Arial" w:ascii="Arial" w:hAnsi="Arial"/>
          <w:sz w:val="28"/>
          <w:szCs w:val="28"/>
        </w:rPr>
        <w:t xml:space="preserve"> </w:t>
      </w:r>
      <w:r>
        <w:rPr>
          <w:rFonts w:cs="Arial" w:ascii="Arial" w:hAnsi="Arial"/>
          <w:sz w:val="28"/>
          <w:szCs w:val="28"/>
          <w:u w:val="single"/>
        </w:rPr>
        <w:t>https://webshield100-fronted.onrender.com</w:t>
      </w:r>
      <w:r>
        <w:rPr>
          <w:rFonts w:cs="Arial" w:ascii="Arial" w:hAnsi="Arial"/>
          <w:sz w:val="28"/>
          <w:szCs w:val="28"/>
        </w:rPr>
        <w:br/>
      </w:r>
      <w:r>
        <w:rPr>
          <w:rStyle w:val="Emphasis"/>
          <w:rFonts w:cs="Arial" w:ascii="Arial" w:hAnsi="Arial"/>
          <w:b/>
          <w:bCs/>
          <w:sz w:val="28"/>
          <w:szCs w:val="28"/>
        </w:rPr>
        <w:t>Repositorio:</w:t>
      </w:r>
      <w:r>
        <w:rPr>
          <w:rFonts w:cs="Arial" w:ascii="Arial" w:hAnsi="Arial"/>
          <w:sz w:val="28"/>
          <w:szCs w:val="28"/>
        </w:rPr>
        <w:t xml:space="preserve"> </w:t>
      </w:r>
      <w:r>
        <w:rPr>
          <w:rFonts w:cs="Arial" w:ascii="Arial" w:hAnsi="Arial"/>
          <w:sz w:val="28"/>
          <w:szCs w:val="28"/>
          <w:u w:val="single"/>
        </w:rPr>
        <w:t>https://github.com/bapatata688/webshield100</w:t>
      </w:r>
    </w:p>
    <w:p>
      <w:pPr>
        <w:pStyle w:val="Heading2"/>
        <w:spacing w:before="360" w:after="80"/>
        <w:rPr>
          <w:b/>
          <w:bCs/>
        </w:rPr>
      </w:pPr>
      <w:r>
        <w:rPr>
          <w:rFonts w:eastAsia="Aptos" w:cs="Arial" w:ascii="Arial" w:hAnsi="Arial" w:eastAsiaTheme="minorHAnsi"/>
          <w:b/>
          <w:bCs/>
          <w:color w:val="auto"/>
          <w:sz w:val="28"/>
          <w:szCs w:val="28"/>
          <w14:ligatures w14:val="standardContextual"/>
        </w:rPr>
        <w:t>1.2 Integrantes</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Diego Alejandro Escobar Barahona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Jonathan Gamaliel Ortiz Rivera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Cristian Alexis Pérez Rodríguez </w:t>
      </w:r>
    </w:p>
    <w:p>
      <w:pPr>
        <w:pStyle w:val="BodyText"/>
        <w:numPr>
          <w:ilvl w:val="0"/>
          <w:numId w:val="20"/>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Antonio Josué Avilés Benítez </w:t>
      </w:r>
    </w:p>
    <w:p>
      <w:pPr>
        <w:pStyle w:val="Heading2"/>
        <w:spacing w:before="360" w:after="80"/>
        <w:rPr>
          <w:b/>
          <w:bCs/>
        </w:rPr>
      </w:pPr>
      <w:r>
        <w:rPr>
          <w:rFonts w:eastAsia="Aptos" w:cs="Arial" w:ascii="Arial" w:hAnsi="Arial" w:eastAsiaTheme="minorHAnsi"/>
          <w:b/>
          <w:bCs/>
          <w:color w:val="auto"/>
          <w:sz w:val="28"/>
          <w:szCs w:val="28"/>
          <w14:ligatures w14:val="standardContextual"/>
        </w:rPr>
        <w:t>1.3 Información General de la Institución Educativa</w:t>
      </w:r>
    </w:p>
    <w:p>
      <w:pPr>
        <w:pStyle w:val="BodyText"/>
        <w:spacing w:lineRule="auto" w:line="259" w:before="360" w:after="80"/>
        <w:rPr>
          <w:rFonts w:ascii="Arial" w:hAnsi="Arial" w:cs="Arial"/>
          <w:sz w:val="28"/>
          <w:szCs w:val="28"/>
        </w:rPr>
      </w:pPr>
      <w:r>
        <w:rPr>
          <w:rStyle w:val="Strong"/>
          <w:rFonts w:cs="Arial" w:ascii="Arial" w:hAnsi="Arial"/>
          <w:sz w:val="28"/>
          <w:szCs w:val="28"/>
        </w:rPr>
        <w:t>Nombre:</w:t>
      </w:r>
      <w:r>
        <w:rPr>
          <w:rFonts w:cs="Arial" w:ascii="Arial" w:hAnsi="Arial"/>
          <w:sz w:val="28"/>
          <w:szCs w:val="28"/>
        </w:rPr>
        <w:t xml:space="preserve"> Instituto Nacional San Luis</w:t>
        <w:br/>
      </w:r>
      <w:r>
        <w:rPr>
          <w:rStyle w:val="Strong"/>
          <w:rFonts w:cs="Arial" w:ascii="Arial" w:hAnsi="Arial"/>
          <w:sz w:val="28"/>
          <w:szCs w:val="28"/>
        </w:rPr>
        <w:t>Código:</w:t>
      </w:r>
      <w:r>
        <w:rPr>
          <w:rFonts w:cs="Arial" w:ascii="Arial" w:hAnsi="Arial"/>
          <w:sz w:val="28"/>
          <w:szCs w:val="28"/>
        </w:rPr>
        <w:t xml:space="preserve"> 11708</w:t>
        <w:br/>
      </w:r>
      <w:r>
        <w:rPr>
          <w:rStyle w:val="Strong"/>
          <w:rFonts w:cs="Arial" w:ascii="Arial" w:hAnsi="Arial"/>
          <w:sz w:val="28"/>
          <w:szCs w:val="28"/>
        </w:rPr>
        <w:t>Ubicación:</w:t>
      </w:r>
      <w:r>
        <w:rPr>
          <w:rFonts w:cs="Arial" w:ascii="Arial" w:hAnsi="Arial"/>
          <w:sz w:val="28"/>
          <w:szCs w:val="28"/>
        </w:rPr>
        <w:t xml:space="preserve"> Colonia El Pepeto, Soyapango, San Salvador, El Salvador</w:t>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Heading2"/>
        <w:spacing w:before="360" w:after="80"/>
        <w:rPr>
          <w:b/>
          <w:bCs/>
        </w:rPr>
      </w:pPr>
      <w:r>
        <w:rPr>
          <w:rFonts w:eastAsia="Aptos" w:cs="Arial" w:ascii="Arial" w:hAnsi="Arial" w:eastAsiaTheme="minorHAnsi"/>
          <w:b/>
          <w:bCs/>
          <w:color w:val="auto"/>
          <w:sz w:val="28"/>
          <w:szCs w:val="28"/>
          <w14:ligatures w14:val="standardContextual"/>
        </w:rPr>
        <w:t>1.4 Resumen del Proyecto</w:t>
      </w:r>
    </w:p>
    <w:p>
      <w:pPr>
        <w:pStyle w:val="BodyText"/>
        <w:spacing w:lineRule="auto" w:line="259" w:before="360" w:after="80"/>
        <w:rPr>
          <w:rFonts w:ascii="Arial" w:hAnsi="Arial" w:cs="Arial"/>
          <w:sz w:val="28"/>
          <w:szCs w:val="28"/>
        </w:rPr>
      </w:pPr>
      <w:r>
        <w:rPr>
          <w:rFonts w:cs="Arial" w:ascii="Arial" w:hAnsi="Arial"/>
          <w:sz w:val="28"/>
          <w:szCs w:val="28"/>
        </w:rPr>
        <w:t>WebShield es una plataforma tecnológica full-stack desarrollada como proyecto escolar que permite a usuarios construir páginas web seguras y profesionales con diferentes planes de suscripción. La aplicación integra un sistema robusto de autenticación, gestión avanzada de proyectos web y elementos dinámicos que pueden ser exportados como HTML limpio.</w:t>
      </w:r>
    </w:p>
    <w:p>
      <w:pPr>
        <w:pStyle w:val="BodyText"/>
        <w:spacing w:lineRule="auto" w:line="259" w:before="360" w:after="80"/>
        <w:rPr>
          <w:rFonts w:ascii="Arial" w:hAnsi="Arial" w:cs="Arial"/>
          <w:sz w:val="28"/>
          <w:szCs w:val="28"/>
        </w:rPr>
      </w:pPr>
      <w:r>
        <w:rPr>
          <w:rFonts w:cs="Arial" w:ascii="Arial" w:hAnsi="Arial"/>
          <w:sz w:val="28"/>
          <w:szCs w:val="28"/>
        </w:rPr>
        <w:t>El sistema está construido con tecnologías modernas incluyendo React para el frontend, Express.js para el backend, y PostgreSQL como base de datos, todo desplegado en la nube mediante Render. La plataforma ofrece tres niveles de membresía (free, pro y premium) con diferentes permisos y funcionalidades, permitiendo a los usuarios crear, gestionar y exportar proyectos web de manera escalable y segura.</w:t>
      </w:r>
    </w:p>
    <w:p>
      <w:pPr>
        <w:pStyle w:val="Heading2"/>
        <w:spacing w:before="360" w:after="80"/>
        <w:rPr>
          <w:b/>
          <w:bCs/>
        </w:rPr>
      </w:pPr>
      <w:r>
        <w:rPr>
          <w:rFonts w:eastAsia="Aptos" w:cs="Arial" w:ascii="Arial" w:hAnsi="Arial" w:eastAsiaTheme="minorHAnsi"/>
          <w:b/>
          <w:bCs/>
          <w:color w:val="auto"/>
          <w:sz w:val="28"/>
          <w:szCs w:val="28"/>
          <w14:ligatures w14:val="standardContextual"/>
        </w:rPr>
        <w:t>1.5 Misión, Visión y Valores</w:t>
      </w:r>
    </w:p>
    <w:p>
      <w:pPr>
        <w:pStyle w:val="Heading3"/>
        <w:spacing w:before="360" w:after="80"/>
        <w:rPr>
          <w:b/>
          <w:bCs/>
        </w:rPr>
      </w:pPr>
      <w:r>
        <w:rPr>
          <w:rFonts w:eastAsia="Aptos" w:cs="Arial" w:ascii="Arial" w:hAnsi="Arial" w:eastAsiaTheme="minorHAnsi"/>
          <w:b/>
          <w:bCs/>
          <w:color w:val="auto"/>
          <w14:ligatures w14:val="standardContextual"/>
        </w:rPr>
        <w:t>Misión</w:t>
      </w:r>
    </w:p>
    <w:p>
      <w:pPr>
        <w:pStyle w:val="BodyText"/>
        <w:spacing w:lineRule="auto" w:line="259" w:before="360" w:after="80"/>
        <w:rPr>
          <w:rFonts w:ascii="Arial" w:hAnsi="Arial" w:cs="Arial"/>
          <w:sz w:val="28"/>
          <w:szCs w:val="28"/>
        </w:rPr>
      </w:pPr>
      <w:r>
        <w:rPr>
          <w:rFonts w:cs="Arial" w:ascii="Arial" w:hAnsi="Arial"/>
          <w:sz w:val="28"/>
          <w:szCs w:val="28"/>
        </w:rPr>
        <w:t>Democratizar el desarrollo web proporcionando una plataforma intuitiva y segura que permita a usuarios de todos los niveles técnicos crear sitios web profesionales de manera eficiente, con herramientas robustas de gestión de contenido y exportación de código limpio.</w:t>
      </w:r>
    </w:p>
    <w:p>
      <w:pPr>
        <w:pStyle w:val="Heading3"/>
        <w:spacing w:before="360" w:after="80"/>
        <w:rPr>
          <w:b/>
          <w:bCs/>
        </w:rPr>
      </w:pPr>
      <w:r>
        <w:rPr>
          <w:rFonts w:eastAsia="Aptos" w:cs="Arial" w:ascii="Arial" w:hAnsi="Arial" w:eastAsiaTheme="minorHAnsi"/>
          <w:b/>
          <w:bCs/>
          <w:color w:val="auto"/>
          <w14:ligatures w14:val="standardContextual"/>
        </w:rPr>
        <w:t>Visión</w:t>
      </w:r>
    </w:p>
    <w:p>
      <w:pPr>
        <w:pStyle w:val="BodyText"/>
        <w:spacing w:lineRule="auto" w:line="259" w:before="360" w:after="80"/>
        <w:rPr>
          <w:rFonts w:ascii="Arial" w:hAnsi="Arial" w:cs="Arial"/>
          <w:sz w:val="28"/>
          <w:szCs w:val="28"/>
        </w:rPr>
      </w:pPr>
      <w:r>
        <w:rPr>
          <w:rFonts w:cs="Arial" w:ascii="Arial" w:hAnsi="Arial"/>
          <w:sz w:val="28"/>
          <w:szCs w:val="28"/>
        </w:rPr>
        <w:t>Ser la plataforma líder en El Salvador para el desarrollo de páginas web accesibles, posicionándose como la herramienta preferida tanto para estudiantes como profesionales que buscan crear presencia digital de calidad sin necesidad de conocimientos técnicos avanzados.</w:t>
      </w:r>
    </w:p>
    <w:p>
      <w:pPr>
        <w:pStyle w:val="Heading3"/>
        <w:spacing w:before="360" w:after="80"/>
        <w:rPr>
          <w:b/>
          <w:bCs/>
        </w:rPr>
      </w:pPr>
      <w:r>
        <w:rPr>
          <w:rFonts w:eastAsia="Aptos" w:cs="Arial" w:ascii="Arial" w:hAnsi="Arial" w:eastAsiaTheme="minorHAnsi"/>
          <w:b/>
          <w:bCs/>
          <w:color w:val="auto"/>
          <w14:ligatures w14:val="standardContextual"/>
        </w:rPr>
        <w:t>Valores</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Seguridad:</w:t>
      </w:r>
      <w:r>
        <w:rPr>
          <w:rFonts w:cs="Arial" w:ascii="Arial" w:hAnsi="Arial"/>
          <w:sz w:val="28"/>
          <w:szCs w:val="28"/>
        </w:rPr>
        <w:t xml:space="preserve"> Implementación de las mejores prácticas de seguridad web con encriptación de contraseñas, autenticación JWT y conexiones seguras a bases de datos.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Accesibilidad:</w:t>
      </w:r>
      <w:r>
        <w:rPr>
          <w:rFonts w:cs="Arial" w:ascii="Arial" w:hAnsi="Arial"/>
          <w:sz w:val="28"/>
          <w:szCs w:val="28"/>
        </w:rPr>
        <w:t xml:space="preserve"> Diseño inclusivo que permite a usuarios con diferentes niveles de experiencia técnica utilizar la plataforma efectivamente.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Innovación:</w:t>
      </w:r>
      <w:r>
        <w:rPr>
          <w:rFonts w:cs="Arial" w:ascii="Arial" w:hAnsi="Arial"/>
          <w:sz w:val="28"/>
          <w:szCs w:val="28"/>
        </w:rPr>
        <w:t xml:space="preserve"> Adopción de tecnologías modernas y metodologías de desarrollo que garantizan escalabilidad y mantenibilidad.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Calidad:</w:t>
      </w:r>
      <w:r>
        <w:rPr>
          <w:rFonts w:cs="Arial" w:ascii="Arial" w:hAnsi="Arial"/>
          <w:sz w:val="28"/>
          <w:szCs w:val="28"/>
        </w:rPr>
        <w:t xml:space="preserve"> Compromiso con la entrega de código limpio, documentación clara y funcionalidades robustas. </w:t>
      </w:r>
    </w:p>
    <w:p>
      <w:pPr>
        <w:pStyle w:val="BodyText"/>
        <w:numPr>
          <w:ilvl w:val="0"/>
          <w:numId w:val="2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Transparencia:</w:t>
      </w:r>
      <w:r>
        <w:rPr>
          <w:rFonts w:cs="Arial" w:ascii="Arial" w:hAnsi="Arial"/>
          <w:sz w:val="28"/>
          <w:szCs w:val="28"/>
        </w:rPr>
        <w:t xml:space="preserve"> Código abierto disponible en GitHub bajo licencia MIT, promoviendo la colaboración y el aprendizaje comunitario. </w:t>
      </w:r>
    </w:p>
    <w:p>
      <w:pPr>
        <w:pStyle w:val="Heading2"/>
        <w:spacing w:before="360" w:after="80"/>
        <w:rPr>
          <w:rFonts w:ascii="Arial" w:hAnsi="Arial" w:eastAsia="Aptos" w:cs="Arial" w:eastAsiaTheme="minorHAnsi"/>
          <w:b/>
          <w:bCs/>
          <w:color w:themeColor="accent1" w:themeShade="bf" w:val="auto"/>
          <w:sz w:val="28"/>
          <w:szCs w:val="28"/>
          <w14:ligatures w14:val="standardContextual"/>
        </w:rPr>
      </w:pPr>
      <w:r>
        <w:rPr>
          <w:rFonts w:eastAsia="Aptos" w:cs="Arial" w:eastAsiaTheme="minorHAnsi" w:ascii="Arial" w:hAnsi="Arial"/>
          <w:b/>
          <w:bCs/>
          <w:color w:themeColor="accent1" w:themeShade="bf" w:val="auto"/>
          <w:sz w:val="28"/>
          <w:szCs w:val="28"/>
          <w14:ligatures w14:val="standardContextual"/>
        </w:rPr>
      </w:r>
    </w:p>
    <w:p>
      <w:pPr>
        <w:pStyle w:val="Normal"/>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r>
    </w:p>
    <w:p>
      <w:pPr>
        <w:pStyle w:val="Normal"/>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r>
    </w:p>
    <w:p>
      <w:pPr>
        <w:pStyle w:val="Normal"/>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r>
    </w:p>
    <w:p>
      <w:pPr>
        <w:pStyle w:val="Normal"/>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ascii="Arial" w:hAnsi="Arial" w:eastAsiaTheme="minorHAnsi"/>
          <w:b/>
          <w:bCs/>
          <w:color w:val="auto"/>
          <w:sz w:val="28"/>
          <w:szCs w:val="28"/>
          <w14:ligatures w14:val="standardContextual"/>
        </w:rPr>
        <w:t>1.6 Descripción de la Ventana de Oportunidad (Demanda Insatisfecha)</w:t>
      </w:r>
    </w:p>
    <w:p>
      <w:pPr>
        <w:pStyle w:val="BodyText"/>
        <w:spacing w:lineRule="auto" w:line="259" w:before="360" w:after="80"/>
        <w:rPr>
          <w:rFonts w:ascii="Arial" w:hAnsi="Arial" w:cs="Arial"/>
          <w:sz w:val="28"/>
          <w:szCs w:val="28"/>
        </w:rPr>
      </w:pPr>
      <w:r>
        <w:rPr>
          <w:rFonts w:cs="Arial" w:ascii="Arial" w:hAnsi="Arial"/>
          <w:sz w:val="28"/>
          <w:szCs w:val="28"/>
        </w:rPr>
        <w:t>En El Salvador existe una creciente demanda de presencia digital por parte de pequeñas empresas, emprendedores y profesionales independientes que enfrentan barreras significativas para crear sitios web profesionales. Los principales problemas identificados incluyen:</w:t>
      </w:r>
    </w:p>
    <w:p>
      <w:pPr>
        <w:pStyle w:val="BodyText"/>
        <w:spacing w:lineRule="auto" w:line="259" w:before="360" w:after="80"/>
        <w:rPr>
          <w:rFonts w:ascii="Arial" w:hAnsi="Arial" w:cs="Arial"/>
          <w:sz w:val="28"/>
          <w:szCs w:val="28"/>
        </w:rPr>
      </w:pPr>
      <w:r>
        <w:rPr>
          <w:rStyle w:val="Strong"/>
          <w:rFonts w:cs="Arial" w:ascii="Arial" w:hAnsi="Arial"/>
          <w:sz w:val="28"/>
          <w:szCs w:val="28"/>
        </w:rPr>
        <w:t>Altos costos de desarrollo:</w:t>
      </w:r>
      <w:r>
        <w:rPr>
          <w:rFonts w:cs="Arial" w:ascii="Arial" w:hAnsi="Arial"/>
          <w:sz w:val="28"/>
          <w:szCs w:val="28"/>
        </w:rPr>
        <w:t xml:space="preserve"> Los servicios tradicionales de desarrollo web requieren inversiones considerables que muchas PYMES no pueden costear, creando una brecha digital significativa en el mercado salvadoreño.</w:t>
      </w:r>
    </w:p>
    <w:p>
      <w:pPr>
        <w:pStyle w:val="BodyText"/>
        <w:spacing w:lineRule="auto" w:line="259" w:before="360" w:after="80"/>
        <w:rPr>
          <w:rFonts w:ascii="Arial" w:hAnsi="Arial" w:cs="Arial"/>
          <w:sz w:val="28"/>
          <w:szCs w:val="28"/>
        </w:rPr>
      </w:pPr>
      <w:r>
        <w:rPr>
          <w:rStyle w:val="Strong"/>
          <w:rFonts w:cs="Arial" w:ascii="Arial" w:hAnsi="Arial"/>
          <w:sz w:val="28"/>
          <w:szCs w:val="28"/>
        </w:rPr>
        <w:t>Complejidad técnica:</w:t>
      </w:r>
      <w:r>
        <w:rPr>
          <w:rFonts w:cs="Arial" w:ascii="Arial" w:hAnsi="Arial"/>
          <w:sz w:val="28"/>
          <w:szCs w:val="28"/>
        </w:rPr>
        <w:t xml:space="preserve"> Las plataformas existentes requieren conocimientos de programación o diseño web que la mayoría de usuarios no poseen, limitando su capacidad de crear presencia digital independiente.</w:t>
      </w:r>
    </w:p>
    <w:p>
      <w:pPr>
        <w:pStyle w:val="BodyText"/>
        <w:spacing w:lineRule="auto" w:line="259" w:before="360" w:after="80"/>
        <w:rPr>
          <w:rFonts w:ascii="Arial" w:hAnsi="Arial" w:cs="Arial"/>
          <w:sz w:val="28"/>
          <w:szCs w:val="28"/>
        </w:rPr>
      </w:pPr>
      <w:r>
        <w:rPr>
          <w:rStyle w:val="Strong"/>
          <w:rFonts w:cs="Arial" w:ascii="Arial" w:hAnsi="Arial"/>
          <w:sz w:val="28"/>
          <w:szCs w:val="28"/>
        </w:rPr>
        <w:t>Falta de opciones locales:</w:t>
      </w:r>
      <w:r>
        <w:rPr>
          <w:rFonts w:cs="Arial" w:ascii="Arial" w:hAnsi="Arial"/>
          <w:sz w:val="28"/>
          <w:szCs w:val="28"/>
        </w:rPr>
        <w:t xml:space="preserve"> La mayoría de soluciones disponibles son internacionales, con precios en dólares y sin considerar las necesidades específicas del mercado centroamericano.</w:t>
      </w:r>
    </w:p>
    <w:p>
      <w:pPr>
        <w:pStyle w:val="BodyText"/>
        <w:spacing w:lineRule="auto" w:line="259" w:before="360" w:after="80"/>
        <w:rPr>
          <w:rFonts w:ascii="Arial" w:hAnsi="Arial" w:cs="Arial"/>
          <w:sz w:val="28"/>
          <w:szCs w:val="28"/>
        </w:rPr>
      </w:pPr>
      <w:r>
        <w:rPr>
          <w:rStyle w:val="Strong"/>
          <w:rFonts w:cs="Arial" w:ascii="Arial" w:hAnsi="Arial"/>
          <w:sz w:val="28"/>
          <w:szCs w:val="28"/>
        </w:rPr>
        <w:t>Inseguridad en plataformas gratuitas:</w:t>
      </w:r>
      <w:r>
        <w:rPr>
          <w:rFonts w:cs="Arial" w:ascii="Arial" w:hAnsi="Arial"/>
          <w:sz w:val="28"/>
          <w:szCs w:val="28"/>
        </w:rPr>
        <w:t xml:space="preserve"> Muchas opciones gratuitas no ofrecen garantías de seguridad adecuadas para datos empresariales sensibles.</w:t>
      </w:r>
    </w:p>
    <w:p>
      <w:pPr>
        <w:pStyle w:val="BodyText"/>
        <w:spacing w:lineRule="auto" w:line="259" w:before="360" w:after="80"/>
        <w:rPr>
          <w:rFonts w:ascii="Arial" w:hAnsi="Arial" w:cs="Arial"/>
          <w:sz w:val="28"/>
          <w:szCs w:val="28"/>
        </w:rPr>
      </w:pPr>
      <w:r>
        <w:rPr>
          <w:rFonts w:cs="Arial" w:ascii="Arial" w:hAnsi="Arial"/>
          <w:sz w:val="28"/>
          <w:szCs w:val="28"/>
        </w:rPr>
        <w:t>Esta ventana de oportunidad representa un mercado potencial de miles de pequeños negocios, emprendedores y profesionales en El Salvador que necesitan soluciones web accesibles, seguras y económicamente viables.</w:t>
      </w:r>
    </w:p>
    <w:p>
      <w:pPr>
        <w:pStyle w:val="Heading2"/>
        <w:spacing w:before="360" w:after="80"/>
        <w:rPr>
          <w:b/>
          <w:bCs/>
        </w:rPr>
      </w:pPr>
      <w:r>
        <w:rPr>
          <w:rFonts w:eastAsia="Aptos" w:cs="Arial" w:ascii="Arial" w:hAnsi="Arial" w:eastAsiaTheme="minorHAnsi"/>
          <w:b/>
          <w:bCs/>
          <w:color w:val="auto"/>
          <w:sz w:val="28"/>
          <w:szCs w:val="28"/>
          <w14:ligatures w14:val="standardContextual"/>
        </w:rPr>
        <w:t>1.7 Descripción del Producto o Servicio</w:t>
      </w:r>
    </w:p>
    <w:p>
      <w:pPr>
        <w:pStyle w:val="BodyText"/>
        <w:spacing w:lineRule="auto" w:line="259" w:before="360" w:after="80"/>
        <w:rPr>
          <w:rFonts w:ascii="Arial" w:hAnsi="Arial" w:cs="Arial"/>
          <w:sz w:val="28"/>
          <w:szCs w:val="28"/>
        </w:rPr>
      </w:pPr>
      <w:r>
        <w:rPr>
          <w:rFonts w:cs="Arial" w:ascii="Arial" w:hAnsi="Arial"/>
          <w:sz w:val="28"/>
          <w:szCs w:val="28"/>
        </w:rPr>
        <w:t>WebShield es una aplicación web full-stack que ofrece una solución integral para la creación, gestión y despliegue de sitios web profesionales. Las características principales del producto incluyen:</w:t>
      </w:r>
    </w:p>
    <w:p>
      <w:pPr>
        <w:pStyle w:val="Heading3"/>
        <w:spacing w:before="360" w:after="80"/>
        <w:rPr>
          <w:rFonts w:ascii="Arial" w:hAnsi="Arial" w:eastAsia="Aptos" w:cs="Arial" w:eastAsiaTheme="minorHAnsi"/>
          <w:color w:val="auto"/>
          <w14:ligatures w14:val="standardContextual"/>
        </w:rPr>
      </w:pPr>
      <w:r>
        <w:rPr>
          <w:rFonts w:eastAsia="Aptos" w:cs="Arial" w:ascii="Arial" w:hAnsi="Arial" w:eastAsiaTheme="minorHAnsi"/>
          <w:color w:val="auto"/>
          <w14:ligatures w14:val="standardContextual"/>
        </w:rPr>
        <w:t>Funcionalidades Core</w:t>
      </w:r>
    </w:p>
    <w:p>
      <w:pPr>
        <w:pStyle w:val="BodyText"/>
        <w:spacing w:lineRule="auto" w:line="259" w:before="360" w:after="80"/>
        <w:rPr>
          <w:rFonts w:ascii="Arial" w:hAnsi="Arial" w:cs="Arial"/>
          <w:sz w:val="28"/>
          <w:szCs w:val="28"/>
        </w:rPr>
      </w:pPr>
      <w:r>
        <w:rPr>
          <w:rStyle w:val="Strong"/>
          <w:rFonts w:cs="Arial" w:ascii="Arial" w:hAnsi="Arial"/>
          <w:sz w:val="28"/>
          <w:szCs w:val="28"/>
        </w:rPr>
        <w:t>Sistema de autenticación seguro:</w:t>
      </w:r>
      <w:r>
        <w:rPr>
          <w:rFonts w:cs="Arial" w:ascii="Arial" w:hAnsi="Arial"/>
          <w:sz w:val="28"/>
          <w:szCs w:val="28"/>
        </w:rPr>
        <w:t xml:space="preserve"> Implementa registro y login de usuarios con encriptación de contraseñas mediante bcrypt y autenticación basada en tokens JWT, garantizando la seguridad de los datos de usuario.</w:t>
      </w:r>
    </w:p>
    <w:p>
      <w:pPr>
        <w:pStyle w:val="BodyText"/>
        <w:spacing w:lineRule="auto" w:line="259" w:before="360" w:after="80"/>
        <w:rPr>
          <w:rFonts w:ascii="Arial" w:hAnsi="Arial" w:cs="Arial"/>
          <w:sz w:val="28"/>
          <w:szCs w:val="28"/>
        </w:rPr>
      </w:pPr>
      <w:r>
        <w:rPr>
          <w:rStyle w:val="Strong"/>
          <w:rFonts w:cs="Arial" w:ascii="Arial" w:hAnsi="Arial"/>
          <w:sz w:val="28"/>
          <w:szCs w:val="28"/>
        </w:rPr>
        <w:t>Gestión por niveles de suscripción:</w:t>
      </w:r>
      <w:r>
        <w:rPr>
          <w:rFonts w:cs="Arial" w:ascii="Arial" w:hAnsi="Arial"/>
          <w:sz w:val="28"/>
          <w:szCs w:val="28"/>
        </w:rPr>
        <w:t xml:space="preserve"> Tres planes diferenciados (free, pro y premium) que ofrecen diferentes permisos y funcionalidades, permitiendo escalabilidad según las necesidades del usuario.</w:t>
      </w:r>
    </w:p>
    <w:p>
      <w:pPr>
        <w:pStyle w:val="BodyText"/>
        <w:spacing w:lineRule="auto" w:line="259" w:before="360" w:after="80"/>
        <w:rPr>
          <w:rFonts w:ascii="Arial" w:hAnsi="Arial" w:cs="Arial"/>
          <w:sz w:val="28"/>
          <w:szCs w:val="28"/>
        </w:rPr>
      </w:pPr>
      <w:r>
        <w:rPr>
          <w:rStyle w:val="Strong"/>
          <w:rFonts w:cs="Arial" w:ascii="Arial" w:hAnsi="Arial"/>
          <w:sz w:val="28"/>
          <w:szCs w:val="28"/>
        </w:rPr>
        <w:t>Editor visual de elementos:</w:t>
      </w:r>
      <w:r>
        <w:rPr>
          <w:rFonts w:cs="Arial" w:ascii="Arial" w:hAnsi="Arial"/>
          <w:sz w:val="28"/>
          <w:szCs w:val="28"/>
        </w:rPr>
        <w:t xml:space="preserve"> Sistema CRUD completo para gestionar proyectos y elementos web incluyendo texto, imágenes, botones, formularios, galerías y menús de navegación.</w:t>
      </w:r>
    </w:p>
    <w:p>
      <w:pPr>
        <w:pStyle w:val="BodyText"/>
        <w:spacing w:lineRule="auto" w:line="259" w:before="360" w:after="80"/>
        <w:rPr>
          <w:rFonts w:ascii="Arial" w:hAnsi="Arial" w:cs="Arial"/>
          <w:sz w:val="28"/>
          <w:szCs w:val="28"/>
        </w:rPr>
      </w:pPr>
      <w:r>
        <w:rPr>
          <w:rStyle w:val="Strong"/>
          <w:rFonts w:cs="Arial" w:ascii="Arial" w:hAnsi="Arial"/>
          <w:sz w:val="28"/>
          <w:szCs w:val="28"/>
        </w:rPr>
        <w:t>Exportación de código limpio:</w:t>
      </w:r>
      <w:r>
        <w:rPr>
          <w:rFonts w:cs="Arial" w:ascii="Arial" w:hAnsi="Arial"/>
          <w:sz w:val="28"/>
          <w:szCs w:val="28"/>
        </w:rPr>
        <w:t xml:space="preserve"> Funcionalidad que permite exportar proyectos completos como HTML puro, facilitando la migración y el despliegue independiente.</w:t>
      </w:r>
    </w:p>
    <w:p>
      <w:pPr>
        <w:pStyle w:val="Heading3"/>
        <w:spacing w:before="360" w:after="80"/>
        <w:rPr>
          <w:rFonts w:ascii="Arial" w:hAnsi="Arial" w:eastAsia="Aptos" w:cs="Arial" w:eastAsiaTheme="minorHAnsi"/>
          <w:color w:val="auto"/>
          <w14:ligatures w14:val="standardContextual"/>
        </w:rPr>
      </w:pPr>
      <w:r>
        <w:rPr>
          <w:rFonts w:eastAsia="Aptos" w:cs="Arial" w:ascii="Arial" w:hAnsi="Arial" w:eastAsiaTheme="minorHAnsi"/>
          <w:color w:val="auto"/>
          <w14:ligatures w14:val="standardContextual"/>
        </w:rPr>
        <w:t>Arquitectura Técnica</w:t>
      </w:r>
    </w:p>
    <w:p>
      <w:pPr>
        <w:pStyle w:val="BodyText"/>
        <w:spacing w:lineRule="auto" w:line="259" w:before="360" w:after="80"/>
        <w:rPr>
          <w:rFonts w:ascii="Arial" w:hAnsi="Arial" w:cs="Arial"/>
          <w:sz w:val="28"/>
          <w:szCs w:val="28"/>
        </w:rPr>
      </w:pPr>
      <w:r>
        <w:rPr>
          <w:rStyle w:val="Strong"/>
          <w:rFonts w:cs="Arial" w:ascii="Arial" w:hAnsi="Arial"/>
          <w:sz w:val="28"/>
          <w:szCs w:val="28"/>
        </w:rPr>
        <w:t>Frontend:</w:t>
      </w:r>
      <w:r>
        <w:rPr>
          <w:rFonts w:cs="Arial" w:ascii="Arial" w:hAnsi="Arial"/>
          <w:sz w:val="28"/>
          <w:szCs w:val="28"/>
        </w:rPr>
        <w:t xml:space="preserve"> Desarrollado en React con JSX, proporcionando una interfaz de usuario moderna, responsiva e intuitiva.</w:t>
      </w:r>
    </w:p>
    <w:p>
      <w:pPr>
        <w:pStyle w:val="BodyText"/>
        <w:spacing w:lineRule="auto" w:line="259" w:before="360" w:after="80"/>
        <w:rPr>
          <w:rFonts w:ascii="Arial" w:hAnsi="Arial" w:cs="Arial"/>
          <w:sz w:val="28"/>
          <w:szCs w:val="28"/>
        </w:rPr>
      </w:pPr>
      <w:r>
        <w:rPr>
          <w:rStyle w:val="Strong"/>
          <w:rFonts w:cs="Arial" w:ascii="Arial" w:hAnsi="Arial"/>
          <w:sz w:val="28"/>
          <w:szCs w:val="28"/>
        </w:rPr>
        <w:t>Backend:</w:t>
      </w:r>
      <w:r>
        <w:rPr>
          <w:rFonts w:cs="Arial" w:ascii="Arial" w:hAnsi="Arial"/>
          <w:sz w:val="28"/>
          <w:szCs w:val="28"/>
        </w:rPr>
        <w:t xml:space="preserve"> API REST construida con Express.js que maneja la lógica de negocio, autenticación y gestión de datos.</w:t>
      </w:r>
    </w:p>
    <w:p>
      <w:pPr>
        <w:pStyle w:val="BodyText"/>
        <w:spacing w:lineRule="auto" w:line="259" w:before="360" w:after="80"/>
        <w:rPr>
          <w:rFonts w:ascii="Arial" w:hAnsi="Arial" w:cs="Arial"/>
          <w:sz w:val="28"/>
          <w:szCs w:val="28"/>
        </w:rPr>
      </w:pPr>
      <w:r>
        <w:rPr>
          <w:rStyle w:val="Strong"/>
          <w:rFonts w:cs="Arial" w:ascii="Arial" w:hAnsi="Arial"/>
          <w:sz w:val="28"/>
          <w:szCs w:val="28"/>
        </w:rPr>
        <w:t>Base de datos:</w:t>
      </w:r>
      <w:r>
        <w:rPr>
          <w:rFonts w:cs="Arial" w:ascii="Arial" w:hAnsi="Arial"/>
          <w:sz w:val="28"/>
          <w:szCs w:val="28"/>
        </w:rPr>
        <w:t xml:space="preserve"> PostgreSQL gestionada en la nube mediante Render, asegurando escalabilidad y disponibilidad.</w:t>
      </w:r>
    </w:p>
    <w:p>
      <w:pPr>
        <w:pStyle w:val="BodyText"/>
        <w:spacing w:lineRule="auto" w:line="259" w:before="360" w:after="80"/>
        <w:rPr>
          <w:rFonts w:ascii="Arial" w:hAnsi="Arial" w:cs="Arial"/>
          <w:sz w:val="28"/>
          <w:szCs w:val="28"/>
        </w:rPr>
      </w:pPr>
      <w:r>
        <w:rPr>
          <w:rStyle w:val="Strong"/>
          <w:rFonts w:cs="Arial" w:ascii="Arial" w:hAnsi="Arial"/>
          <w:sz w:val="28"/>
          <w:szCs w:val="28"/>
        </w:rPr>
        <w:t>Despliegue:</w:t>
      </w:r>
      <w:r>
        <w:rPr>
          <w:rFonts w:cs="Arial" w:ascii="Arial" w:hAnsi="Arial"/>
          <w:sz w:val="28"/>
          <w:szCs w:val="28"/>
        </w:rPr>
        <w:t xml:space="preserve"> Arquitectura cloud-native desplegada en Render con contenedores Docker para desarrollo y producción.</w:t>
      </w:r>
    </w:p>
    <w:p>
      <w:pPr>
        <w:pStyle w:val="Heading3"/>
        <w:spacing w:before="360" w:after="80"/>
        <w:rPr>
          <w:rFonts w:ascii="Arial" w:hAnsi="Arial" w:eastAsia="Aptos" w:cs="Arial" w:eastAsiaTheme="minorHAnsi"/>
          <w:color w:val="auto"/>
          <w14:ligatures w14:val="standardContextual"/>
        </w:rPr>
      </w:pPr>
      <w:r>
        <w:rPr>
          <w:rFonts w:eastAsia="Aptos" w:cs="Arial" w:ascii="Arial" w:hAnsi="Arial" w:eastAsiaTheme="minorHAnsi"/>
          <w:color w:val="auto"/>
          <w14:ligatures w14:val="standardContextual"/>
        </w:rPr>
        <w:t>Propuesta de Valor</w:t>
      </w:r>
    </w:p>
    <w:p>
      <w:pPr>
        <w:pStyle w:val="BodyText"/>
        <w:spacing w:lineRule="auto" w:line="259" w:before="360" w:after="80"/>
        <w:rPr>
          <w:rFonts w:ascii="Arial" w:hAnsi="Arial" w:cs="Arial"/>
          <w:sz w:val="28"/>
          <w:szCs w:val="28"/>
        </w:rPr>
      </w:pPr>
      <w:r>
        <w:rPr>
          <w:rFonts w:cs="Arial" w:ascii="Arial" w:hAnsi="Arial"/>
          <w:sz w:val="28"/>
          <w:szCs w:val="28"/>
        </w:rPr>
        <w:t>WebShield elimina las barreras técnicas y económicas tradicionales del desarrollo web, ofreciendo una solución que combina simplicidad de uso con robustez técnica. La plataforma permite a usuarios sin conocimientos de programación crear sitios web profesionales mientras mantiene estándares industriales de seguridad y calidad de código.</w:t>
      </w:r>
    </w:p>
    <w:p>
      <w:pPr>
        <w:pStyle w:val="HorizontalLine"/>
        <w:spacing w:before="360" w:after="80"/>
        <w:rPr>
          <w:rStyle w:val="Emphasis"/>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ascii="Arial" w:hAnsi="Arial" w:eastAsiaTheme="minorHAnsi"/>
          <w:b/>
          <w:bCs/>
          <w:color w:val="auto"/>
          <w:sz w:val="28"/>
          <w:szCs w:val="28"/>
          <w14:ligatures w14:val="standardContextual"/>
        </w:rPr>
        <w:t>2. PLAN DE MERCADEO</w:t>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2.1 Diagnóstico del Mercado</w:t>
      </w:r>
    </w:p>
    <w:p>
      <w:pPr>
        <w:pStyle w:val="BodyText"/>
        <w:spacing w:lineRule="auto" w:line="259" w:before="360" w:after="80"/>
        <w:rPr>
          <w:rFonts w:ascii="Arial" w:hAnsi="Arial" w:cs="Arial"/>
          <w:sz w:val="28"/>
          <w:szCs w:val="28"/>
        </w:rPr>
      </w:pPr>
      <w:r>
        <w:rPr>
          <w:rFonts w:cs="Arial" w:ascii="Arial" w:hAnsi="Arial"/>
          <w:sz w:val="28"/>
          <w:szCs w:val="28"/>
        </w:rPr>
        <w:t>El mercado de desarrollo web en El Salvador presenta características específicas que representan tanto oportunidades como desafíos para WebShield:</w:t>
      </w:r>
    </w:p>
    <w:p>
      <w:pPr>
        <w:pStyle w:val="BodyText"/>
        <w:spacing w:lineRule="auto" w:line="259" w:before="360" w:after="80"/>
        <w:rPr>
          <w:rFonts w:ascii="Arial" w:hAnsi="Arial" w:cs="Arial"/>
          <w:sz w:val="28"/>
          <w:szCs w:val="28"/>
        </w:rPr>
      </w:pPr>
      <w:r>
        <w:rPr>
          <w:rStyle w:val="Strong"/>
          <w:rFonts w:cs="Arial" w:ascii="Arial" w:hAnsi="Arial"/>
          <w:sz w:val="28"/>
          <w:szCs w:val="28"/>
        </w:rPr>
        <w:t>Situación Actual del Mercado:</w:t>
      </w:r>
      <w:r>
        <w:rPr>
          <w:rFonts w:cs="Arial" w:ascii="Arial" w:hAnsi="Arial"/>
          <w:sz w:val="28"/>
          <w:szCs w:val="28"/>
        </w:rPr>
        <w:t xml:space="preserve"> El sector de servicios digitales en El Salvador experimenta un crecimiento acelerado, especialmente tras la pandemia COVID-19. El sector de servicios digitales y tecnológicos presenta una gran oportunidad para el desarrollo del país y para la recuperación de los estragos que causó la crisis. Las empresas salvadoreñas están adoptando rápidamente la transformación digital, creando una demanda creciente de soluciones web accesibles.</w:t>
      </w:r>
    </w:p>
    <w:p>
      <w:pPr>
        <w:pStyle w:val="BodyText"/>
        <w:spacing w:lineRule="auto" w:line="259" w:before="360" w:after="80"/>
        <w:rPr>
          <w:rFonts w:ascii="Arial" w:hAnsi="Arial" w:cs="Arial"/>
          <w:sz w:val="28"/>
          <w:szCs w:val="28"/>
        </w:rPr>
      </w:pPr>
      <w:r>
        <w:rPr>
          <w:rStyle w:val="Strong"/>
          <w:rFonts w:cs="Arial" w:ascii="Arial" w:hAnsi="Arial"/>
          <w:sz w:val="28"/>
          <w:szCs w:val="28"/>
        </w:rPr>
        <w:t>Competencia Existente:</w:t>
      </w:r>
      <w:r>
        <w:rPr>
          <w:rFonts w:cs="Arial" w:ascii="Arial" w:hAnsi="Arial"/>
          <w:sz w:val="28"/>
          <w:szCs w:val="28"/>
        </w:rPr>
        <w:t xml:space="preserve"> El mercado cuenta con empresas establecidas como Vertikal Company, pioneros en la frontera digital en América Latina con 6 años consecutivos de nominaciones al Premio de Comercio Electrónico, y múltiples agencias digitales locales. Los precios en el mercado varían significativamente: Un promedio de precios podría estar entre US$116 y US$645 por sitio web, mientras que un estimado estará entre $200.00 y $500.00 dólares americanos.</w:t>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Oportunidades Identificadas:</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Brecha de accesibilidad:</w:t>
      </w:r>
      <w:r>
        <w:rPr>
          <w:rFonts w:cs="Arial" w:ascii="Arial" w:hAnsi="Arial"/>
          <w:sz w:val="28"/>
          <w:szCs w:val="28"/>
        </w:rPr>
        <w:t xml:space="preserve"> Las soluciones existentes requieren conocimientos técnicos o inversiones significativas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Demanda insatisfecha:</w:t>
      </w:r>
      <w:r>
        <w:rPr>
          <w:rFonts w:cs="Arial" w:ascii="Arial" w:hAnsi="Arial"/>
          <w:sz w:val="28"/>
          <w:szCs w:val="28"/>
        </w:rPr>
        <w:t xml:space="preserve"> Pequeñas empresas y emprendedores necesitan soluciones económicas y fáciles de usar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en crecimiento:</w:t>
      </w:r>
      <w:r>
        <w:rPr>
          <w:rFonts w:cs="Arial" w:ascii="Arial" w:hAnsi="Arial"/>
          <w:sz w:val="28"/>
          <w:szCs w:val="28"/>
        </w:rPr>
        <w:t xml:space="preserve"> El mercado global de servicios de diseño web está valorado en USD 40 mil millones en 2025 y se espera que crezca a USD 75 mil millones para 2033 con un CAGR del 7.5% </w:t>
      </w:r>
    </w:p>
    <w:p>
      <w:pPr>
        <w:pStyle w:val="BodyText"/>
        <w:numPr>
          <w:ilvl w:val="0"/>
          <w:numId w:val="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Digitalización acelerada:</w:t>
      </w:r>
      <w:r>
        <w:rPr>
          <w:rFonts w:cs="Arial" w:ascii="Arial" w:hAnsi="Arial"/>
          <w:sz w:val="28"/>
          <w:szCs w:val="28"/>
        </w:rPr>
        <w:t xml:space="preserve"> Las PYMES salvadoreñas buscan presencia digital sin complejidad técnica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2.2 Cálculo de Precio de Venta</w:t>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Precios de Competencia:</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básico:</w:t>
      </w:r>
      <w:r>
        <w:rPr>
          <w:rFonts w:cs="Arial" w:ascii="Arial" w:hAnsi="Arial"/>
          <w:sz w:val="28"/>
          <w:szCs w:val="28"/>
        </w:rPr>
        <w:t xml:space="preserve"> $116 - $249 USD (sitios estáticos) </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intermedio:</w:t>
      </w:r>
      <w:r>
        <w:rPr>
          <w:rFonts w:cs="Arial" w:ascii="Arial" w:hAnsi="Arial"/>
          <w:sz w:val="28"/>
          <w:szCs w:val="28"/>
        </w:rPr>
        <w:t xml:space="preserve"> $300 - $500 USD (funcionalidades medias) </w:t>
      </w:r>
    </w:p>
    <w:p>
      <w:pPr>
        <w:pStyle w:val="BodyText"/>
        <w:numPr>
          <w:ilvl w:val="0"/>
          <w:numId w:val="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Mercado premium:</w:t>
      </w:r>
      <w:r>
        <w:rPr>
          <w:rFonts w:cs="Arial" w:ascii="Arial" w:hAnsi="Arial"/>
          <w:sz w:val="28"/>
          <w:szCs w:val="28"/>
        </w:rPr>
        <w:t xml:space="preserve"> $600 USD en adelante para plantillas prediseñadas profesionales </w:t>
      </w:r>
    </w:p>
    <w:p>
      <w:pPr>
        <w:pStyle w:val="BodyText"/>
        <w:spacing w:lineRule="auto" w:line="259" w:before="360" w:after="80"/>
        <w:rPr>
          <w:rFonts w:ascii="Arial" w:hAnsi="Arial" w:cs="Arial"/>
          <w:sz w:val="28"/>
          <w:szCs w:val="28"/>
        </w:rPr>
      </w:pPr>
      <w:r>
        <w:rPr>
          <w:rStyle w:val="Strong"/>
          <w:rFonts w:cs="Arial" w:ascii="Arial" w:hAnsi="Arial"/>
          <w:sz w:val="28"/>
          <w:szCs w:val="28"/>
        </w:rPr>
        <w:t>Estrategia de Precios WebShield:</w:t>
      </w:r>
      <w:r>
        <w:rPr>
          <w:rFonts w:cs="Arial" w:ascii="Arial" w:hAnsi="Arial"/>
          <w:sz w:val="28"/>
          <w:szCs w:val="28"/>
        </w:rPr>
        <w:t xml:space="preserve"> Nuestro modelo de suscripción mensual ofrece ventajas competitivas significativas:</w:t>
      </w:r>
    </w:p>
    <w:tbl>
      <w:tblPr>
        <w:tblW w:w="8504" w:type="dxa"/>
        <w:jc w:val="left"/>
        <w:tblInd w:w="28" w:type="dxa"/>
        <w:tblLayout w:type="fixed"/>
        <w:tblCellMar>
          <w:top w:w="28" w:type="dxa"/>
          <w:left w:w="28" w:type="dxa"/>
          <w:bottom w:w="28" w:type="dxa"/>
          <w:right w:w="28" w:type="dxa"/>
        </w:tblCellMar>
      </w:tblPr>
      <w:tblGrid>
        <w:gridCol w:w="1382"/>
        <w:gridCol w:w="1788"/>
        <w:gridCol w:w="2143"/>
        <w:gridCol w:w="3190"/>
      </w:tblGrid>
      <w:tr>
        <w:trPr>
          <w:tblHeader w:val="true"/>
        </w:trPr>
        <w:tc>
          <w:tcPr>
            <w:tcW w:w="1382" w:type="dxa"/>
            <w:tcBorders/>
            <w:vAlign w:val="center"/>
          </w:tcPr>
          <w:p>
            <w:pPr>
              <w:pStyle w:val="TableHeading"/>
              <w:suppressLineNumbers/>
              <w:spacing w:before="0" w:after="160"/>
              <w:jc w:val="center"/>
              <w:rPr/>
            </w:pPr>
            <w:r>
              <w:rPr>
                <w:rStyle w:val="Strong"/>
                <w:b/>
                <w:bCs/>
              </w:rPr>
              <w:t>Plan</w:t>
            </w:r>
          </w:p>
        </w:tc>
        <w:tc>
          <w:tcPr>
            <w:tcW w:w="1788" w:type="dxa"/>
            <w:tcBorders/>
            <w:vAlign w:val="center"/>
          </w:tcPr>
          <w:p>
            <w:pPr>
              <w:pStyle w:val="TableHeading"/>
              <w:suppressLineNumbers/>
              <w:spacing w:before="0" w:after="160"/>
              <w:jc w:val="center"/>
              <w:rPr/>
            </w:pPr>
            <w:r>
              <w:rPr>
                <w:rStyle w:val="Strong"/>
                <w:b/>
                <w:bCs/>
              </w:rPr>
              <w:t>Precio Mensual</w:t>
            </w:r>
          </w:p>
        </w:tc>
        <w:tc>
          <w:tcPr>
            <w:tcW w:w="2143" w:type="dxa"/>
            <w:tcBorders/>
            <w:vAlign w:val="center"/>
          </w:tcPr>
          <w:p>
            <w:pPr>
              <w:pStyle w:val="TableHeading"/>
              <w:suppressLineNumbers/>
              <w:spacing w:before="0" w:after="160"/>
              <w:jc w:val="center"/>
              <w:rPr/>
            </w:pPr>
            <w:r>
              <w:rPr>
                <w:rStyle w:val="Strong"/>
                <w:b/>
                <w:bCs/>
              </w:rPr>
              <w:t>Equivalente Anual</w:t>
            </w:r>
          </w:p>
        </w:tc>
        <w:tc>
          <w:tcPr>
            <w:tcW w:w="3190" w:type="dxa"/>
            <w:tcBorders/>
            <w:vAlign w:val="center"/>
          </w:tcPr>
          <w:p>
            <w:pPr>
              <w:pStyle w:val="TableHeading"/>
              <w:suppressLineNumbers/>
              <w:spacing w:before="0" w:after="160"/>
              <w:jc w:val="center"/>
              <w:rPr/>
            </w:pPr>
            <w:r>
              <w:rPr>
                <w:rStyle w:val="Strong"/>
                <w:b/>
                <w:bCs/>
              </w:rPr>
              <w:t>Ventaja vs Competencia</w:t>
            </w:r>
          </w:p>
        </w:tc>
      </w:tr>
      <w:tr>
        <w:trPr/>
        <w:tc>
          <w:tcPr>
            <w:tcW w:w="1382" w:type="dxa"/>
            <w:tcBorders/>
            <w:vAlign w:val="center"/>
          </w:tcPr>
          <w:p>
            <w:pPr>
              <w:pStyle w:val="TableContents"/>
              <w:widowControl w:val="false"/>
              <w:suppressLineNumbers/>
              <w:spacing w:before="0" w:after="160"/>
              <w:rPr/>
            </w:pPr>
            <w:r>
              <w:rPr>
                <w:rStyle w:val="Strong"/>
              </w:rPr>
              <w:t>Básico</w:t>
            </w:r>
          </w:p>
        </w:tc>
        <w:tc>
          <w:tcPr>
            <w:tcW w:w="1788" w:type="dxa"/>
            <w:tcBorders/>
            <w:vAlign w:val="center"/>
          </w:tcPr>
          <w:p>
            <w:pPr>
              <w:pStyle w:val="TableContents"/>
              <w:widowControl w:val="false"/>
              <w:suppressLineNumbers/>
              <w:spacing w:before="0" w:after="160"/>
              <w:rPr/>
            </w:pPr>
            <w:r>
              <w:rPr/>
              <w:t>$0.00</w:t>
            </w:r>
          </w:p>
        </w:tc>
        <w:tc>
          <w:tcPr>
            <w:tcW w:w="2143" w:type="dxa"/>
            <w:tcBorders/>
            <w:vAlign w:val="center"/>
          </w:tcPr>
          <w:p>
            <w:pPr>
              <w:pStyle w:val="TableContents"/>
              <w:widowControl w:val="false"/>
              <w:suppressLineNumbers/>
              <w:spacing w:before="0" w:after="160"/>
              <w:rPr/>
            </w:pPr>
            <w:r>
              <w:rPr/>
              <w:t>$0.00</w:t>
            </w:r>
          </w:p>
        </w:tc>
        <w:tc>
          <w:tcPr>
            <w:tcW w:w="3190" w:type="dxa"/>
            <w:tcBorders/>
            <w:vAlign w:val="center"/>
          </w:tcPr>
          <w:p>
            <w:pPr>
              <w:pStyle w:val="TableContents"/>
              <w:widowControl w:val="false"/>
              <w:suppressLineNumbers/>
              <w:spacing w:before="0" w:after="160"/>
              <w:rPr/>
            </w:pPr>
            <w:r>
              <w:rPr/>
              <w:t>100% más económico</w:t>
            </w:r>
          </w:p>
        </w:tc>
      </w:tr>
      <w:tr>
        <w:trPr/>
        <w:tc>
          <w:tcPr>
            <w:tcW w:w="1382" w:type="dxa"/>
            <w:tcBorders/>
            <w:vAlign w:val="center"/>
          </w:tcPr>
          <w:p>
            <w:pPr>
              <w:pStyle w:val="TableContents"/>
              <w:widowControl w:val="false"/>
              <w:suppressLineNumbers/>
              <w:spacing w:before="0" w:after="160"/>
              <w:rPr/>
            </w:pPr>
            <w:r>
              <w:rPr>
                <w:rStyle w:val="Strong"/>
              </w:rPr>
              <w:t>Intermedio</w:t>
            </w:r>
          </w:p>
        </w:tc>
        <w:tc>
          <w:tcPr>
            <w:tcW w:w="1788" w:type="dxa"/>
            <w:tcBorders/>
            <w:vAlign w:val="center"/>
          </w:tcPr>
          <w:p>
            <w:pPr>
              <w:pStyle w:val="TableContents"/>
              <w:widowControl w:val="false"/>
              <w:suppressLineNumbers/>
              <w:spacing w:before="0" w:after="160"/>
              <w:rPr/>
            </w:pPr>
            <w:r>
              <w:rPr/>
              <w:t>$9.99</w:t>
            </w:r>
          </w:p>
        </w:tc>
        <w:tc>
          <w:tcPr>
            <w:tcW w:w="2143" w:type="dxa"/>
            <w:tcBorders/>
            <w:vAlign w:val="center"/>
          </w:tcPr>
          <w:p>
            <w:pPr>
              <w:pStyle w:val="TableContents"/>
              <w:widowControl w:val="false"/>
              <w:suppressLineNumbers/>
              <w:spacing w:before="0" w:after="160"/>
              <w:rPr/>
            </w:pPr>
            <w:r>
              <w:rPr/>
              <w:t>$119.88</w:t>
            </w:r>
          </w:p>
        </w:tc>
        <w:tc>
          <w:tcPr>
            <w:tcW w:w="3190" w:type="dxa"/>
            <w:tcBorders/>
            <w:vAlign w:val="center"/>
          </w:tcPr>
          <w:p>
            <w:pPr>
              <w:pStyle w:val="TableContents"/>
              <w:widowControl w:val="false"/>
              <w:suppressLineNumbers/>
              <w:spacing w:before="0" w:after="160"/>
              <w:rPr/>
            </w:pPr>
            <w:r>
              <w:rPr/>
              <w:t>48% más barato que mercado</w:t>
            </w:r>
          </w:p>
        </w:tc>
      </w:tr>
      <w:tr>
        <w:trPr/>
        <w:tc>
          <w:tcPr>
            <w:tcW w:w="1382" w:type="dxa"/>
            <w:tcBorders/>
            <w:vAlign w:val="center"/>
          </w:tcPr>
          <w:p>
            <w:pPr>
              <w:pStyle w:val="TableContents"/>
              <w:widowControl w:val="false"/>
              <w:suppressLineNumbers/>
              <w:spacing w:before="0" w:after="160"/>
              <w:rPr/>
            </w:pPr>
            <w:r>
              <w:rPr>
                <w:rStyle w:val="Strong"/>
              </w:rPr>
              <w:t>Premium</w:t>
            </w:r>
          </w:p>
        </w:tc>
        <w:tc>
          <w:tcPr>
            <w:tcW w:w="1788" w:type="dxa"/>
            <w:tcBorders/>
            <w:vAlign w:val="center"/>
          </w:tcPr>
          <w:p>
            <w:pPr>
              <w:pStyle w:val="TableContents"/>
              <w:widowControl w:val="false"/>
              <w:suppressLineNumbers/>
              <w:spacing w:before="0" w:after="160"/>
              <w:rPr/>
            </w:pPr>
            <w:r>
              <w:rPr/>
              <w:t>$19.99</w:t>
            </w:r>
          </w:p>
        </w:tc>
        <w:tc>
          <w:tcPr>
            <w:tcW w:w="2143" w:type="dxa"/>
            <w:tcBorders/>
            <w:vAlign w:val="center"/>
          </w:tcPr>
          <w:p>
            <w:pPr>
              <w:pStyle w:val="TableContents"/>
              <w:widowControl w:val="false"/>
              <w:suppressLineNumbers/>
              <w:spacing w:before="0" w:after="160"/>
              <w:rPr/>
            </w:pPr>
            <w:r>
              <w:rPr/>
              <w:t>$239.88</w:t>
            </w:r>
          </w:p>
        </w:tc>
        <w:tc>
          <w:tcPr>
            <w:tcW w:w="3190" w:type="dxa"/>
            <w:tcBorders/>
            <w:vAlign w:val="center"/>
          </w:tcPr>
          <w:p>
            <w:pPr>
              <w:pStyle w:val="TableContents"/>
              <w:widowControl w:val="false"/>
              <w:suppressLineNumbers/>
              <w:spacing w:before="0" w:after="160"/>
              <w:rPr/>
            </w:pPr>
            <w:r>
              <w:rPr/>
              <w:t>60% más barato que mercado</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Justificación de Precios:</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Básico Gratis:</w:t>
      </w:r>
      <w:r>
        <w:rPr>
          <w:rFonts w:cs="Arial" w:ascii="Arial" w:hAnsi="Arial"/>
          <w:sz w:val="28"/>
          <w:szCs w:val="28"/>
        </w:rPr>
        <w:t xml:space="preserve"> Estrategia de adquisición de usuarios y demostración de valor </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Intermedio:</w:t>
      </w:r>
      <w:r>
        <w:rPr>
          <w:rFonts w:cs="Arial" w:ascii="Arial" w:hAnsi="Arial"/>
          <w:sz w:val="28"/>
          <w:szCs w:val="28"/>
        </w:rPr>
        <w:t xml:space="preserve"> Posicionado 48% por debajo del mercado para penetración rápida </w:t>
      </w:r>
    </w:p>
    <w:p>
      <w:pPr>
        <w:pStyle w:val="BodyText"/>
        <w:numPr>
          <w:ilvl w:val="0"/>
          <w:numId w:val="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Plan Premium:</w:t>
      </w:r>
      <w:r>
        <w:rPr>
          <w:rFonts w:cs="Arial" w:ascii="Arial" w:hAnsi="Arial"/>
          <w:sz w:val="28"/>
          <w:szCs w:val="28"/>
        </w:rPr>
        <w:t xml:space="preserve"> Precio competitivo con funcionalidades superiores (exportación, almacenamiento en nube) </w:t>
      </w:r>
    </w:p>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2.3 Estrategia de Marketing</w:t>
      </w:r>
    </w:p>
    <w:p>
      <w:pPr>
        <w:pStyle w:val="BodyText"/>
        <w:spacing w:lineRule="auto" w:line="259" w:before="360" w:after="80"/>
        <w:rPr>
          <w:rFonts w:ascii="Arial" w:hAnsi="Arial" w:cs="Arial"/>
          <w:sz w:val="28"/>
          <w:szCs w:val="28"/>
        </w:rPr>
      </w:pPr>
      <w:r>
        <w:rPr>
          <w:rStyle w:val="Strong"/>
          <w:rFonts w:cs="Arial" w:ascii="Arial" w:hAnsi="Arial"/>
          <w:sz w:val="28"/>
          <w:szCs w:val="28"/>
        </w:rPr>
        <w:t>Segmentación de Mercado:</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Primario:</w:t>
      </w:r>
      <w:r>
        <w:rPr>
          <w:rFonts w:cs="Arial" w:ascii="Arial" w:hAnsi="Arial"/>
          <w:sz w:val="28"/>
          <w:szCs w:val="28"/>
        </w:rPr>
        <w:t xml:space="preserve"> Pequeñas empresas y emprendedores salvadoreños (80% del target) </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Secundario:</w:t>
      </w:r>
      <w:r>
        <w:rPr>
          <w:rFonts w:cs="Arial" w:ascii="Arial" w:hAnsi="Arial"/>
          <w:sz w:val="28"/>
          <w:szCs w:val="28"/>
        </w:rPr>
        <w:t xml:space="preserve"> Estudiantes y profesionales independientes (15% del target) </w:t>
      </w:r>
    </w:p>
    <w:p>
      <w:pPr>
        <w:pStyle w:val="BodyText"/>
        <w:numPr>
          <w:ilvl w:val="0"/>
          <w:numId w:val="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Segmento Terciario:</w:t>
      </w:r>
      <w:r>
        <w:rPr>
          <w:rFonts w:cs="Arial" w:ascii="Arial" w:hAnsi="Arial"/>
          <w:sz w:val="28"/>
          <w:szCs w:val="28"/>
        </w:rPr>
        <w:t xml:space="preserve"> Organizaciones sin fines de lucro (5% del target) </w:t>
      </w:r>
    </w:p>
    <w:p>
      <w:pPr>
        <w:pStyle w:val="BodyText"/>
        <w:spacing w:lineRule="auto" w:line="259" w:before="360" w:after="80"/>
        <w:rPr>
          <w:rFonts w:ascii="Arial" w:hAnsi="Arial" w:cs="Arial"/>
          <w:sz w:val="28"/>
          <w:szCs w:val="28"/>
        </w:rPr>
      </w:pPr>
      <w:r>
        <w:rPr>
          <w:rStyle w:val="Strong"/>
          <w:rFonts w:cs="Arial" w:ascii="Arial" w:hAnsi="Arial"/>
          <w:sz w:val="28"/>
          <w:szCs w:val="28"/>
        </w:rPr>
        <w:t>Propuesta de Valor Única:</w:t>
      </w:r>
      <w:r>
        <w:rPr>
          <w:rFonts w:cs="Arial" w:ascii="Arial" w:hAnsi="Arial"/>
          <w:sz w:val="28"/>
          <w:szCs w:val="28"/>
        </w:rPr>
        <w:t xml:space="preserve"> "La primera plataforma salvadoreña que permite crear sitios web profesionales sin programar, con precios accesibles y soporte local"</w:t>
      </w:r>
    </w:p>
    <w:p>
      <w:pPr>
        <w:pStyle w:val="BodyText"/>
        <w:spacing w:lineRule="auto" w:line="259" w:before="360" w:after="80"/>
        <w:rPr>
          <w:rFonts w:ascii="Arial" w:hAnsi="Arial" w:cs="Arial"/>
          <w:sz w:val="28"/>
          <w:szCs w:val="28"/>
        </w:rPr>
      </w:pPr>
      <w:r>
        <w:rPr>
          <w:rStyle w:val="Strong"/>
          <w:rFonts w:cs="Arial" w:ascii="Arial" w:hAnsi="Arial"/>
          <w:sz w:val="28"/>
          <w:szCs w:val="28"/>
        </w:rPr>
        <w:t>Mix de Marketing (4Ps):</w:t>
      </w:r>
    </w:p>
    <w:p>
      <w:pPr>
        <w:pStyle w:val="BodyText"/>
        <w:spacing w:lineRule="auto" w:line="259" w:before="360" w:after="80"/>
        <w:rPr>
          <w:rFonts w:ascii="Arial" w:hAnsi="Arial" w:cs="Arial"/>
          <w:sz w:val="28"/>
          <w:szCs w:val="28"/>
        </w:rPr>
      </w:pPr>
      <w:r>
        <w:rPr>
          <w:rStyle w:val="Strong"/>
          <w:rFonts w:cs="Arial" w:ascii="Arial" w:hAnsi="Arial"/>
          <w:sz w:val="28"/>
          <w:szCs w:val="28"/>
        </w:rPr>
        <w:t>Producto:</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intuitiva de arrastrar y soltar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Templates optimizados para empresas salvadoreñas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Exportación de código HTML limpio </w:t>
      </w:r>
    </w:p>
    <w:p>
      <w:pPr>
        <w:pStyle w:val="BodyText"/>
        <w:numPr>
          <w:ilvl w:val="0"/>
          <w:numId w:val="5"/>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Almacenamiento en nube seguro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Precio:</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Modelo freemium para reducir barreras de entrada </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Precios 40-60% más bajos que competencia tradicional </w:t>
      </w:r>
    </w:p>
    <w:p>
      <w:pPr>
        <w:pStyle w:val="BodyText"/>
        <w:numPr>
          <w:ilvl w:val="0"/>
          <w:numId w:val="6"/>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Sin costos ocultos o comisiones adicionales </w:t>
      </w:r>
    </w:p>
    <w:p>
      <w:pPr>
        <w:pStyle w:val="BodyText"/>
        <w:spacing w:lineRule="auto" w:line="259" w:before="360" w:after="80"/>
        <w:rPr>
          <w:rFonts w:ascii="Arial" w:hAnsi="Arial" w:cs="Arial"/>
          <w:sz w:val="28"/>
          <w:szCs w:val="28"/>
        </w:rPr>
      </w:pPr>
      <w:r>
        <w:rPr>
          <w:rStyle w:val="Strong"/>
          <w:rFonts w:cs="Arial" w:ascii="Arial" w:hAnsi="Arial"/>
          <w:sz w:val="28"/>
          <w:szCs w:val="28"/>
        </w:rPr>
        <w:t>Plaza (Distribución):</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web accesible 24/7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Marketing digital enfocado en redes sociales salvadoreñas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Alianzas con cámaras de comercio locales </w:t>
      </w:r>
    </w:p>
    <w:p>
      <w:pPr>
        <w:pStyle w:val="BodyText"/>
        <w:numPr>
          <w:ilvl w:val="0"/>
          <w:numId w:val="7"/>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Presencia en eventos de emprendimiento </w:t>
      </w:r>
    </w:p>
    <w:p>
      <w:pPr>
        <w:pStyle w:val="BodyText"/>
        <w:spacing w:lineRule="auto" w:line="259" w:before="360" w:after="80"/>
        <w:rPr>
          <w:rFonts w:ascii="Arial" w:hAnsi="Arial" w:cs="Arial"/>
          <w:sz w:val="28"/>
          <w:szCs w:val="28"/>
        </w:rPr>
      </w:pPr>
      <w:r>
        <w:rPr>
          <w:rStyle w:val="Strong"/>
          <w:rFonts w:cs="Arial" w:ascii="Arial" w:hAnsi="Arial"/>
          <w:sz w:val="28"/>
          <w:szCs w:val="28"/>
        </w:rPr>
        <w:t>Promoción:</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Digital:</w:t>
      </w:r>
      <w:r>
        <w:rPr>
          <w:rFonts w:cs="Arial" w:ascii="Arial" w:hAnsi="Arial"/>
          <w:sz w:val="28"/>
          <w:szCs w:val="28"/>
        </w:rPr>
        <w:t xml:space="preserve"> Facebook, Instagram, TikTok (70% del presupuesto) </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de Contenidos:</w:t>
      </w:r>
      <w:r>
        <w:rPr>
          <w:rFonts w:cs="Arial" w:ascii="Arial" w:hAnsi="Arial"/>
          <w:sz w:val="28"/>
          <w:szCs w:val="28"/>
        </w:rPr>
        <w:t xml:space="preserve"> Blog, tutoriales, casos de éxito (20% del presupuesto) </w:t>
      </w:r>
    </w:p>
    <w:p>
      <w:pPr>
        <w:pStyle w:val="BodyText"/>
        <w:numPr>
          <w:ilvl w:val="0"/>
          <w:numId w:val="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Marketing Directo:</w:t>
      </w:r>
      <w:r>
        <w:rPr>
          <w:rFonts w:cs="Arial" w:ascii="Arial" w:hAnsi="Arial"/>
          <w:sz w:val="28"/>
          <w:szCs w:val="28"/>
        </w:rPr>
        <w:t xml:space="preserve"> Email marketing, WhatsApp Business (10% del presupuesto) </w:t>
      </w:r>
    </w:p>
    <w:p>
      <w:pPr>
        <w:pStyle w:val="HorizontalLine"/>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ascii="Arial" w:hAnsi="Arial" w:eastAsiaTheme="minorHAnsi"/>
          <w:b/>
          <w:bCs/>
          <w:color w:val="auto"/>
          <w:sz w:val="28"/>
          <w:szCs w:val="28"/>
          <w14:ligatures w14:val="standardContextual"/>
        </w:rPr>
        <w:t>3. PLAN DE ORGANIZACIÓN</w:t>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3.1 Resumen de Características Emprendedoras Personales del Equipo</w:t>
      </w:r>
    </w:p>
    <w:p>
      <w:pPr>
        <w:pStyle w:val="BodyText"/>
        <w:spacing w:lineRule="auto" w:line="259" w:before="360" w:after="80"/>
        <w:rPr>
          <w:rFonts w:ascii="Arial" w:hAnsi="Arial" w:cs="Arial"/>
          <w:sz w:val="28"/>
          <w:szCs w:val="28"/>
        </w:rPr>
      </w:pPr>
      <w:r>
        <w:rPr>
          <w:rStyle w:val="Strong"/>
          <w:rFonts w:cs="Arial" w:ascii="Arial" w:hAnsi="Arial"/>
          <w:sz w:val="28"/>
          <w:szCs w:val="28"/>
        </w:rPr>
        <w:t>Diego Alejandro Escobar Barahona - Líder</w:t>
      </w:r>
      <w:r>
        <w:rPr>
          <w:rFonts w:cs="Arial" w:ascii="Arial" w:hAnsi="Arial"/>
          <w:sz w:val="28"/>
          <w:szCs w:val="28"/>
        </w:rPr>
        <w:t xml:space="preserve"> </w:t>
      </w:r>
      <w:r>
        <w:rPr>
          <w:rStyle w:val="Emphasis"/>
          <w:rFonts w:cs="Arial" w:ascii="Arial" w:hAnsi="Arial"/>
          <w:sz w:val="28"/>
          <w:szCs w:val="28"/>
        </w:rPr>
        <w:t xml:space="preserve">Programador Full Stack, </w:t>
      </w:r>
      <w:r>
        <w:rPr>
          <w:rStyle w:val="Emphasis"/>
          <w:rFonts w:cs="Arial" w:ascii="Arial" w:hAnsi="Arial"/>
          <w:sz w:val="28"/>
          <w:szCs w:val="28"/>
        </w:rPr>
        <w:t xml:space="preserve">marketing </w:t>
      </w:r>
      <w:r>
        <w:rPr>
          <w:rStyle w:val="Emphasis"/>
          <w:rFonts w:cs="Arial" w:ascii="Arial" w:hAnsi="Arial"/>
          <w:sz w:val="28"/>
          <w:szCs w:val="28"/>
        </w:rPr>
        <w:t xml:space="preserve"> y Administrador General</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Técnico:</w:t>
      </w:r>
      <w:r>
        <w:rPr>
          <w:rFonts w:cs="Arial" w:ascii="Arial" w:hAnsi="Arial"/>
          <w:sz w:val="28"/>
          <w:szCs w:val="28"/>
        </w:rPr>
        <w:t xml:space="preserve"> Capacidad para dirigir proyectos complejos de desarrollo full-stack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Visión Estratégica:</w:t>
      </w:r>
      <w:r>
        <w:rPr>
          <w:rFonts w:cs="Arial" w:ascii="Arial" w:hAnsi="Arial"/>
          <w:sz w:val="28"/>
          <w:szCs w:val="28"/>
        </w:rPr>
        <w:t xml:space="preserve"> Habilidad para traducir necesidades de negocio en soluciones tecnológicas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Administrativa:</w:t>
      </w:r>
      <w:r>
        <w:rPr>
          <w:rFonts w:cs="Arial" w:ascii="Arial" w:hAnsi="Arial"/>
          <w:sz w:val="28"/>
          <w:szCs w:val="28"/>
        </w:rPr>
        <w:t xml:space="preserve"> Experiencia en coordinación de equipos y manejo de recursos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Resultados:</w:t>
      </w:r>
      <w:r>
        <w:rPr>
          <w:rFonts w:cs="Arial" w:ascii="Arial" w:hAnsi="Arial"/>
          <w:sz w:val="28"/>
          <w:szCs w:val="28"/>
        </w:rPr>
        <w:t xml:space="preserve"> Enfoque en cumplimiento de objetivos y calidad del producto </w:t>
      </w:r>
    </w:p>
    <w:p>
      <w:pPr>
        <w:pStyle w:val="BodyText"/>
        <w:numPr>
          <w:ilvl w:val="0"/>
          <w:numId w:val="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Adaptabilidad:</w:t>
      </w:r>
      <w:r>
        <w:rPr>
          <w:rFonts w:cs="Arial" w:ascii="Arial" w:hAnsi="Arial"/>
          <w:sz w:val="28"/>
          <w:szCs w:val="28"/>
        </w:rPr>
        <w:t xml:space="preserve"> Flexibilidad para trabajar tanto en frontend como backend según necesidades del proyecto </w:t>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Jonathan Gamaliel Ortiz Rivera - Sub Líder</w:t>
      </w:r>
      <w:r>
        <w:rPr>
          <w:rFonts w:cs="Arial" w:ascii="Arial" w:hAnsi="Arial"/>
          <w:sz w:val="28"/>
          <w:szCs w:val="28"/>
        </w:rPr>
        <w:t xml:space="preserve"> </w:t>
      </w:r>
      <w:r>
        <w:rPr>
          <w:rStyle w:val="Emphasis"/>
          <w:rFonts w:cs="Arial" w:ascii="Arial" w:hAnsi="Arial"/>
          <w:sz w:val="28"/>
          <w:szCs w:val="28"/>
        </w:rPr>
        <w:t>Programador Backend Junior y Supervisor de Calidad</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Atención al Detalle:</w:t>
      </w:r>
      <w:r>
        <w:rPr>
          <w:rFonts w:cs="Arial" w:ascii="Arial" w:hAnsi="Arial"/>
          <w:sz w:val="28"/>
          <w:szCs w:val="28"/>
        </w:rPr>
        <w:t xml:space="preserve"> Meticulosidad en revisión de código y procesos de calidad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Analítico:</w:t>
      </w:r>
      <w:r>
        <w:rPr>
          <w:rFonts w:cs="Arial" w:ascii="Arial" w:hAnsi="Arial"/>
          <w:sz w:val="28"/>
          <w:szCs w:val="28"/>
        </w:rPr>
        <w:t xml:space="preserve"> Capacidad para identificar y resolver problemas de infraestructura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Colaborativo:</w:t>
      </w:r>
      <w:r>
        <w:rPr>
          <w:rFonts w:cs="Arial" w:ascii="Arial" w:hAnsi="Arial"/>
          <w:sz w:val="28"/>
          <w:szCs w:val="28"/>
        </w:rPr>
        <w:t xml:space="preserve"> Habilidad para coordinar equipos sin imponer autoridad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la Calidad:</w:t>
      </w:r>
      <w:r>
        <w:rPr>
          <w:rFonts w:cs="Arial" w:ascii="Arial" w:hAnsi="Arial"/>
          <w:sz w:val="28"/>
          <w:szCs w:val="28"/>
        </w:rPr>
        <w:t xml:space="preserve"> Compromiso con estándares altos de desarrollo y testing </w:t>
      </w:r>
    </w:p>
    <w:p>
      <w:pPr>
        <w:pStyle w:val="BodyText"/>
        <w:numPr>
          <w:ilvl w:val="0"/>
          <w:numId w:val="10"/>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Comunicación Efectiva:</w:t>
      </w:r>
      <w:r>
        <w:rPr>
          <w:rFonts w:cs="Arial" w:ascii="Arial" w:hAnsi="Arial"/>
          <w:sz w:val="28"/>
          <w:szCs w:val="28"/>
        </w:rPr>
        <w:t xml:space="preserve"> Facilidad para explicar conceptos técnicos complejos </w:t>
      </w:r>
    </w:p>
    <w:p>
      <w:pPr>
        <w:pStyle w:val="BodyText"/>
        <w:spacing w:lineRule="auto" w:line="259" w:before="360" w:after="80"/>
        <w:rPr>
          <w:rFonts w:ascii="Arial" w:hAnsi="Arial" w:cs="Arial"/>
          <w:sz w:val="28"/>
          <w:szCs w:val="28"/>
        </w:rPr>
      </w:pPr>
      <w:r>
        <w:rPr>
          <w:rStyle w:val="Strong"/>
          <w:rFonts w:cs="Arial" w:ascii="Arial" w:hAnsi="Arial"/>
          <w:sz w:val="28"/>
          <w:szCs w:val="28"/>
        </w:rPr>
        <w:t>Cristian Alexis Pérez Rodríguez - Miembro</w:t>
      </w:r>
      <w:r>
        <w:rPr>
          <w:rFonts w:cs="Arial" w:ascii="Arial" w:hAnsi="Arial"/>
          <w:sz w:val="28"/>
          <w:szCs w:val="28"/>
        </w:rPr>
        <w:t xml:space="preserve"> </w:t>
      </w:r>
      <w:r>
        <w:rPr>
          <w:rStyle w:val="Emphasis"/>
          <w:rFonts w:cs="Arial" w:ascii="Arial" w:hAnsi="Arial"/>
          <w:sz w:val="28"/>
          <w:szCs w:val="28"/>
        </w:rPr>
        <w:t xml:space="preserve">Programador Frontend, </w:t>
      </w:r>
      <w:r>
        <w:rPr>
          <w:rStyle w:val="Emphasis"/>
          <w:rFonts w:cs="Arial" w:ascii="Arial" w:hAnsi="Arial"/>
          <w:sz w:val="28"/>
          <w:szCs w:val="28"/>
        </w:rPr>
        <w:t>ventas</w:t>
      </w:r>
      <w:r>
        <w:rPr>
          <w:rStyle w:val="Emphasis"/>
          <w:rFonts w:cs="Arial" w:ascii="Arial" w:hAnsi="Arial"/>
          <w:sz w:val="28"/>
          <w:szCs w:val="28"/>
        </w:rPr>
        <w:t xml:space="preserve"> y Personal de Limpieza</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Versatilidad Operativa:</w:t>
      </w:r>
      <w:r>
        <w:rPr>
          <w:rFonts w:cs="Arial" w:ascii="Arial" w:hAnsi="Arial"/>
          <w:sz w:val="28"/>
          <w:szCs w:val="28"/>
        </w:rPr>
        <w:t xml:space="preserve"> Capacidad para combinar tareas técnicas y operativas eficientemente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Creatividad Visual:</w:t>
      </w:r>
      <w:r>
        <w:rPr>
          <w:rFonts w:cs="Arial" w:ascii="Arial" w:hAnsi="Arial"/>
          <w:sz w:val="28"/>
          <w:szCs w:val="28"/>
        </w:rPr>
        <w:t xml:space="preserve"> Habilidad para implementar diseños atractivos y funcionales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Responsabilidad Multifuncional:</w:t>
      </w:r>
      <w:r>
        <w:rPr>
          <w:rFonts w:cs="Arial" w:ascii="Arial" w:hAnsi="Arial"/>
          <w:sz w:val="28"/>
          <w:szCs w:val="28"/>
        </w:rPr>
        <w:t xml:space="preserve"> Compromiso con diversos aspectos del negocio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al Usuario:</w:t>
      </w:r>
      <w:r>
        <w:rPr>
          <w:rFonts w:cs="Arial" w:ascii="Arial" w:hAnsi="Arial"/>
          <w:sz w:val="28"/>
          <w:szCs w:val="28"/>
        </w:rPr>
        <w:t xml:space="preserve"> Enfoque en experiencia de usuario y usabilidad </w:t>
      </w:r>
    </w:p>
    <w:p>
      <w:pPr>
        <w:pStyle w:val="BodyText"/>
        <w:numPr>
          <w:ilvl w:val="0"/>
          <w:numId w:val="1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Trabajo en Equipo:</w:t>
      </w:r>
      <w:r>
        <w:rPr>
          <w:rFonts w:cs="Arial" w:ascii="Arial" w:hAnsi="Arial"/>
          <w:sz w:val="28"/>
          <w:szCs w:val="28"/>
        </w:rPr>
        <w:t xml:space="preserve"> Colaboración efectiva en entornos multidisciplinarios </w:t>
      </w:r>
    </w:p>
    <w:p>
      <w:pPr>
        <w:pStyle w:val="BodyText"/>
        <w:spacing w:lineRule="auto" w:line="259" w:before="360" w:after="80"/>
        <w:rPr>
          <w:rFonts w:ascii="Arial" w:hAnsi="Arial" w:cs="Arial"/>
          <w:sz w:val="28"/>
          <w:szCs w:val="28"/>
        </w:rPr>
      </w:pPr>
      <w:r>
        <w:rPr>
          <w:rStyle w:val="Strong"/>
          <w:rFonts w:cs="Arial" w:ascii="Arial" w:hAnsi="Arial"/>
          <w:sz w:val="28"/>
          <w:szCs w:val="28"/>
        </w:rPr>
        <w:t>Antonio Josué Avilés Benítez - Miembro</w:t>
      </w:r>
      <w:r>
        <w:rPr>
          <w:rFonts w:cs="Arial" w:ascii="Arial" w:hAnsi="Arial"/>
          <w:sz w:val="28"/>
          <w:szCs w:val="28"/>
        </w:rPr>
        <w:t xml:space="preserve"> </w:t>
      </w:r>
      <w:r>
        <w:rPr>
          <w:rStyle w:val="Emphasis"/>
          <w:rFonts w:cs="Arial" w:ascii="Arial" w:hAnsi="Arial"/>
          <w:sz w:val="28"/>
          <w:szCs w:val="28"/>
        </w:rPr>
        <w:t>Diseñador UX/UI, y Personal de Limpieza</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Sensibilidad Estética:</w:t>
      </w:r>
      <w:r>
        <w:rPr>
          <w:rFonts w:cs="Arial" w:ascii="Arial" w:hAnsi="Arial"/>
          <w:sz w:val="28"/>
          <w:szCs w:val="28"/>
        </w:rPr>
        <w:t xml:space="preserve"> Capacidad para crear interfaces visualmente atractivas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Empatía del Usuario:</w:t>
      </w:r>
      <w:r>
        <w:rPr>
          <w:rFonts w:cs="Arial" w:ascii="Arial" w:hAnsi="Arial"/>
          <w:sz w:val="28"/>
          <w:szCs w:val="28"/>
        </w:rPr>
        <w:t xml:space="preserve"> Comprensión profunda de necesidades y comportamientos de usuarios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Creativo:</w:t>
      </w:r>
      <w:r>
        <w:rPr>
          <w:rFonts w:cs="Arial" w:ascii="Arial" w:hAnsi="Arial"/>
          <w:sz w:val="28"/>
          <w:szCs w:val="28"/>
        </w:rPr>
        <w:t xml:space="preserve"> Generación de soluciones innovadoras de diseño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Flexibilidad Funcional:</w:t>
      </w:r>
      <w:r>
        <w:rPr>
          <w:rFonts w:cs="Arial" w:ascii="Arial" w:hAnsi="Arial"/>
          <w:sz w:val="28"/>
          <w:szCs w:val="28"/>
        </w:rPr>
        <w:t xml:space="preserve"> Adaptabilidad a diferentes roles según necesidades empresariales </w:t>
      </w:r>
    </w:p>
    <w:p>
      <w:pPr>
        <w:pStyle w:val="BodyText"/>
        <w:numPr>
          <w:ilvl w:val="0"/>
          <w:numId w:val="1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Perfeccionismo Constructivo:</w:t>
      </w:r>
      <w:r>
        <w:rPr>
          <w:rFonts w:cs="Arial" w:ascii="Arial" w:hAnsi="Arial"/>
          <w:sz w:val="28"/>
          <w:szCs w:val="28"/>
        </w:rPr>
        <w:t xml:space="preserve"> Búsqueda constante de mejora en calidad visual y funcional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cs="Arial"/>
        </w:rPr>
      </w:pPr>
      <w:r>
        <w:rPr>
          <w:rFonts w:eastAsia="Aptos" w:cs="Arial" w:ascii="Arial" w:hAnsi="Arial" w:eastAsiaTheme="minorHAnsi"/>
          <w:b/>
          <w:bCs/>
          <w:color w:val="auto"/>
          <w14:ligatures w14:val="standardContextual"/>
        </w:rPr>
        <w:t>3.2 Estructura Organizativa de la Empres</w:t>
      </w:r>
    </w:p>
    <w:p>
      <w:pPr>
        <w:pStyle w:val="PreformattedText"/>
        <w:spacing w:before="360" w:after="80"/>
        <w:rPr/>
      </w:pPr>
      <w:r>
        <w:rPr>
          <w:rStyle w:val="SourceText"/>
          <w:rFonts w:ascii="Arial" w:hAnsi="Arial"/>
          <w:sz w:val="20"/>
          <w:szCs w:val="20"/>
        </w:rPr>
        <w:t xml:space="preserve"> </w:t>
      </w: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DIRECCIÓN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GENERAL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Diego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w:t>
      </w:r>
      <w:r>
        <w:rPr>
          <w:rStyle w:val="SourceText"/>
          <w:rFonts w:ascii="Arial" w:hAnsi="Arial"/>
          <w:sz w:val="24"/>
          <w:szCs w:val="24"/>
        </w:rPr>
        <w:t>SUB DIRECCIÓN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TÉCNICA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Gamaliel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w:t>
      </w:r>
    </w:p>
    <w:p>
      <w:pPr>
        <w:pStyle w:val="PreformattedText"/>
        <w:spacing w:before="360" w:after="80"/>
        <w:rPr/>
      </w:pPr>
      <w:r>
        <w:rPr>
          <w:rStyle w:val="SourceText"/>
          <w:rFonts w:ascii="Arial" w:hAnsi="Arial"/>
          <w:sz w:val="24"/>
          <w:szCs w:val="24"/>
        </w:rPr>
        <w:t xml:space="preserve">                ┃                                           ┃</w:t>
      </w:r>
    </w:p>
    <w:p>
      <w:pPr>
        <w:pStyle w:val="PreformattedText"/>
        <w:spacing w:before="360" w:after="80"/>
        <w:rPr/>
      </w:pPr>
      <w:r>
        <w:rPr>
          <w:rStyle w:val="SourceText"/>
          <w:rFonts w:ascii="Arial" w:hAnsi="Arial"/>
          <w:sz w:val="24"/>
          <w:szCs w:val="24"/>
        </w:rPr>
        <w:t xml:space="preserve">   ┌─────┴───────┐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DESARROLLO   │          │    DISEÑO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FRONTEND       │          │    UX/UI                │</w:t>
      </w:r>
    </w:p>
    <w:p>
      <w:pPr>
        <w:pStyle w:val="PreformattedText"/>
        <w:spacing w:before="360" w:after="80"/>
        <w:rPr/>
      </w:pPr>
      <w:r>
        <w:rPr>
          <w:rStyle w:val="SourceText"/>
          <w:rFonts w:ascii="Arial" w:hAnsi="Arial"/>
          <w:sz w:val="24"/>
          <w:szCs w:val="24"/>
        </w:rPr>
        <w:t xml:space="preserve">   │    </w:t>
      </w:r>
      <w:r>
        <w:rPr>
          <w:rStyle w:val="SourceText"/>
          <w:rFonts w:ascii="Arial" w:hAnsi="Arial"/>
          <w:sz w:val="24"/>
          <w:szCs w:val="24"/>
        </w:rPr>
        <w:t>Cristian             │          │    Antonio            │</w:t>
      </w:r>
    </w:p>
    <w:p>
      <w:pPr>
        <w:pStyle w:val="PreformattedText"/>
        <w:spacing w:before="360" w:after="80"/>
        <w:rPr/>
      </w:pPr>
      <w:r>
        <w:rPr>
          <w:rStyle w:val="SourceText"/>
          <w:rFonts w:ascii="Arial" w:hAnsi="Arial"/>
          <w:sz w:val="24"/>
          <w:szCs w:val="24"/>
        </w:rPr>
        <w:t xml:space="preserve">    └─────────────┘          └─────────────┘</w:t>
      </w:r>
    </w:p>
    <w:p>
      <w:pPr>
        <w:pStyle w:val="PreformattedText"/>
        <w:spacing w:before="360" w:after="80"/>
        <w:rPr>
          <w:rFonts w:ascii="Arial" w:hAnsi="Arial" w:cs="Arial"/>
          <w:sz w:val="28"/>
          <w:szCs w:val="28"/>
        </w:rPr>
      </w:pPr>
      <w:r>
        <w:rPr>
          <w:rStyle w:val="Strong"/>
          <w:rFonts w:cs="Arial" w:ascii="Arial" w:hAnsi="Arial"/>
          <w:sz w:val="28"/>
          <w:szCs w:val="28"/>
        </w:rPr>
        <w:t>Líneas de Autoridad:</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Diego (Líder):</w:t>
      </w:r>
      <w:r>
        <w:rPr>
          <w:rFonts w:cs="Arial" w:ascii="Arial" w:hAnsi="Arial"/>
          <w:sz w:val="28"/>
          <w:szCs w:val="28"/>
        </w:rPr>
        <w:t xml:space="preserve"> Toma decisiones estratégicas, administra recursos, representa la empresa </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Gamaliel (Sub Líder):</w:t>
      </w:r>
      <w:r>
        <w:rPr>
          <w:rFonts w:cs="Arial" w:ascii="Arial" w:hAnsi="Arial"/>
          <w:sz w:val="28"/>
          <w:szCs w:val="28"/>
        </w:rPr>
        <w:t xml:space="preserve"> Supervisa operaciones técnicas, garantiza calidad, coordina desarrollo </w:t>
      </w:r>
    </w:p>
    <w:p>
      <w:pPr>
        <w:pStyle w:val="BodyText"/>
        <w:numPr>
          <w:ilvl w:val="0"/>
          <w:numId w:val="1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Cristian y Antonio (Miembros):</w:t>
      </w:r>
      <w:r>
        <w:rPr>
          <w:rFonts w:cs="Arial" w:ascii="Arial" w:hAnsi="Arial"/>
          <w:sz w:val="28"/>
          <w:szCs w:val="28"/>
        </w:rPr>
        <w:t xml:space="preserve"> Ejecutan tareas especializadas, reportan progreso, proponen mejoras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3.3 Organización de Gestión</w:t>
      </w:r>
    </w:p>
    <w:p>
      <w:pPr>
        <w:pStyle w:val="BodyText"/>
        <w:spacing w:lineRule="auto" w:line="259" w:before="360" w:after="80"/>
        <w:rPr>
          <w:rFonts w:ascii="Arial" w:hAnsi="Arial" w:cs="Arial"/>
          <w:sz w:val="28"/>
          <w:szCs w:val="28"/>
        </w:rPr>
      </w:pPr>
      <w:r>
        <w:rPr>
          <w:rStyle w:val="Strong"/>
          <w:rFonts w:cs="Arial" w:ascii="Arial" w:hAnsi="Arial"/>
          <w:sz w:val="28"/>
          <w:szCs w:val="28"/>
        </w:rPr>
        <w:t>Gestión Estratégica:</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Planificación:</w:t>
      </w:r>
      <w:r>
        <w:rPr>
          <w:rFonts w:cs="Arial" w:ascii="Arial" w:hAnsi="Arial"/>
          <w:sz w:val="28"/>
          <w:szCs w:val="28"/>
        </w:rPr>
        <w:t xml:space="preserve"> Reuniones semanales de equipo dirigidas por Diego </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Coordinación:</w:t>
      </w:r>
      <w:r>
        <w:rPr>
          <w:rFonts w:cs="Arial" w:ascii="Arial" w:hAnsi="Arial"/>
          <w:sz w:val="28"/>
          <w:szCs w:val="28"/>
        </w:rPr>
        <w:t xml:space="preserve"> Gamaliel facilita comunicación entre desarrollo y diseño </w:t>
      </w:r>
    </w:p>
    <w:p>
      <w:pPr>
        <w:pStyle w:val="BodyText"/>
        <w:numPr>
          <w:ilvl w:val="0"/>
          <w:numId w:val="1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Control:</w:t>
      </w:r>
      <w:r>
        <w:rPr>
          <w:rFonts w:cs="Arial" w:ascii="Arial" w:hAnsi="Arial"/>
          <w:sz w:val="28"/>
          <w:szCs w:val="28"/>
        </w:rPr>
        <w:t xml:space="preserve"> Sistema de métricas KPI para evaluar rendimiento y calidad </w:t>
      </w:r>
    </w:p>
    <w:p>
      <w:pPr>
        <w:pStyle w:val="BodyText"/>
        <w:spacing w:lineRule="auto" w:line="259" w:before="360" w:after="80"/>
        <w:rPr>
          <w:rFonts w:ascii="Arial" w:hAnsi="Arial" w:cs="Arial"/>
          <w:sz w:val="28"/>
          <w:szCs w:val="28"/>
        </w:rPr>
      </w:pPr>
      <w:r>
        <w:rPr>
          <w:rStyle w:val="Strong"/>
          <w:rFonts w:cs="Arial" w:ascii="Arial" w:hAnsi="Arial"/>
          <w:sz w:val="28"/>
          <w:szCs w:val="28"/>
        </w:rPr>
        <w:t>Gestión Operativa:</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Desarrollo Ágil:</w:t>
      </w:r>
      <w:r>
        <w:rPr>
          <w:rFonts w:cs="Arial" w:ascii="Arial" w:hAnsi="Arial"/>
          <w:sz w:val="28"/>
          <w:szCs w:val="28"/>
        </w:rPr>
        <w:t xml:space="preserve"> Metodología Scrum con sprints de 2 semanas </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de Calidad:</w:t>
      </w:r>
      <w:r>
        <w:rPr>
          <w:rFonts w:cs="Arial" w:ascii="Arial" w:hAnsi="Arial"/>
          <w:sz w:val="28"/>
          <w:szCs w:val="28"/>
        </w:rPr>
        <w:t xml:space="preserve"> Revisiones de código y testing dirigidas por Gamaliel </w:t>
      </w:r>
    </w:p>
    <w:p>
      <w:pPr>
        <w:pStyle w:val="BodyText"/>
        <w:numPr>
          <w:ilvl w:val="0"/>
          <w:numId w:val="15"/>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Gestión de Proyectos:</w:t>
      </w:r>
      <w:r>
        <w:rPr>
          <w:rFonts w:cs="Arial" w:ascii="Arial" w:hAnsi="Arial"/>
          <w:sz w:val="28"/>
          <w:szCs w:val="28"/>
        </w:rPr>
        <w:t xml:space="preserve"> Herramientas digitales para seguimiento de tareas y deadlines </w:t>
      </w:r>
    </w:p>
    <w:p>
      <w:pPr>
        <w:pStyle w:val="BodyText"/>
        <w:spacing w:lineRule="auto" w:line="259" w:before="360" w:after="80"/>
        <w:rPr>
          <w:rFonts w:ascii="Arial" w:hAnsi="Arial" w:cs="Arial"/>
          <w:sz w:val="28"/>
          <w:szCs w:val="28"/>
        </w:rPr>
      </w:pPr>
      <w:r>
        <w:rPr>
          <w:rStyle w:val="Strong"/>
          <w:rFonts w:cs="Arial" w:ascii="Arial" w:hAnsi="Arial"/>
          <w:sz w:val="28"/>
          <w:szCs w:val="28"/>
        </w:rPr>
        <w:t>Gestión de Recursos Humanos:</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Distribución de Tareas:</w:t>
      </w:r>
      <w:r>
        <w:rPr>
          <w:rFonts w:cs="Arial" w:ascii="Arial" w:hAnsi="Arial"/>
          <w:sz w:val="28"/>
          <w:szCs w:val="28"/>
        </w:rPr>
        <w:t xml:space="preserve"> Asignación basada en fortalezas individuales </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Capacitación Continua:</w:t>
      </w:r>
      <w:r>
        <w:rPr>
          <w:rFonts w:cs="Arial" w:ascii="Arial" w:hAnsi="Arial"/>
          <w:sz w:val="28"/>
          <w:szCs w:val="28"/>
        </w:rPr>
        <w:t xml:space="preserve"> Presupuesto destinado a cursos y certificaciones </w:t>
      </w:r>
    </w:p>
    <w:p>
      <w:pPr>
        <w:pStyle w:val="BodyText"/>
        <w:numPr>
          <w:ilvl w:val="0"/>
          <w:numId w:val="16"/>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Evaluación de Desempeño:</w:t>
      </w:r>
      <w:r>
        <w:rPr>
          <w:rFonts w:cs="Arial" w:ascii="Arial" w:hAnsi="Arial"/>
          <w:sz w:val="28"/>
          <w:szCs w:val="28"/>
        </w:rPr>
        <w:t xml:space="preserve"> Revisiones trimestrales con retroalimentación constructiva </w:t>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ascii="Arial" w:hAnsi="Arial" w:eastAsiaTheme="minorHAnsi"/>
          <w:b/>
          <w:bCs/>
          <w:color w:val="auto"/>
          <w:sz w:val="28"/>
          <w:szCs w:val="28"/>
          <w14:ligatures w14:val="standardContextual"/>
        </w:rPr>
        <w:t>4. PLAN FINANCIERO</w:t>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4.1 Plan de Inversión</w:t>
      </w:r>
    </w:p>
    <w:p>
      <w:pPr>
        <w:pStyle w:val="BodyText"/>
        <w:spacing w:lineRule="auto" w:line="259" w:before="360" w:after="80"/>
        <w:rPr>
          <w:rFonts w:ascii="Arial" w:hAnsi="Arial" w:cs="Arial"/>
          <w:sz w:val="28"/>
          <w:szCs w:val="28"/>
        </w:rPr>
      </w:pPr>
      <w:r>
        <w:rPr>
          <w:rStyle w:val="Strong"/>
          <w:rFonts w:cs="Arial" w:ascii="Arial" w:hAnsi="Arial"/>
          <w:sz w:val="28"/>
          <w:szCs w:val="28"/>
        </w:rPr>
        <w:t>Inversión Inicial Requerida:</w:t>
      </w:r>
    </w:p>
    <w:tbl>
      <w:tblPr>
        <w:tblW w:w="6795" w:type="dxa"/>
        <w:jc w:val="left"/>
        <w:tblInd w:w="28" w:type="dxa"/>
        <w:tblLayout w:type="fixed"/>
        <w:tblCellMar>
          <w:top w:w="28" w:type="dxa"/>
          <w:left w:w="28" w:type="dxa"/>
          <w:bottom w:w="28" w:type="dxa"/>
          <w:right w:w="28" w:type="dxa"/>
        </w:tblCellMar>
      </w:tblPr>
      <w:tblGrid>
        <w:gridCol w:w="3521"/>
        <w:gridCol w:w="1666"/>
        <w:gridCol w:w="1608"/>
      </w:tblGrid>
      <w:tr>
        <w:trPr>
          <w:tblHeader w:val="true"/>
        </w:trPr>
        <w:tc>
          <w:tcPr>
            <w:tcW w:w="3521" w:type="dxa"/>
            <w:tcBorders/>
            <w:vAlign w:val="center"/>
          </w:tcPr>
          <w:p>
            <w:pPr>
              <w:pStyle w:val="TableHeading"/>
              <w:suppressLineNumbers/>
              <w:spacing w:before="0" w:after="160"/>
              <w:jc w:val="center"/>
              <w:rPr/>
            </w:pPr>
            <w:r>
              <w:rPr>
                <w:rStyle w:val="Strong"/>
                <w:b/>
                <w:bCs/>
              </w:rPr>
              <w:t>CONCEPTO</w:t>
            </w:r>
          </w:p>
        </w:tc>
        <w:tc>
          <w:tcPr>
            <w:tcW w:w="1666" w:type="dxa"/>
            <w:tcBorders/>
            <w:vAlign w:val="center"/>
          </w:tcPr>
          <w:p>
            <w:pPr>
              <w:pStyle w:val="TableHeading"/>
              <w:suppressLineNumbers/>
              <w:spacing w:before="0" w:after="160"/>
              <w:jc w:val="center"/>
              <w:rPr/>
            </w:pPr>
            <w:r>
              <w:rPr>
                <w:rStyle w:val="Strong"/>
                <w:b/>
                <w:bCs/>
              </w:rPr>
              <w:t>MONTO (USD)</w:t>
            </w:r>
          </w:p>
        </w:tc>
        <w:tc>
          <w:tcPr>
            <w:tcW w:w="1608" w:type="dxa"/>
            <w:tcBorders/>
            <w:vAlign w:val="center"/>
          </w:tcPr>
          <w:p>
            <w:pPr>
              <w:pStyle w:val="TableHeading"/>
              <w:suppressLineNumbers/>
              <w:spacing w:before="0" w:after="160"/>
              <w:jc w:val="center"/>
              <w:rPr/>
            </w:pPr>
            <w:r>
              <w:rPr>
                <w:rStyle w:val="Strong"/>
                <w:b/>
                <w:bCs/>
              </w:rPr>
              <w:t>PORCENTAJE</w:t>
            </w:r>
          </w:p>
        </w:tc>
      </w:tr>
      <w:tr>
        <w:trPr/>
        <w:tc>
          <w:tcPr>
            <w:tcW w:w="3521" w:type="dxa"/>
            <w:tcBorders/>
            <w:vAlign w:val="center"/>
          </w:tcPr>
          <w:p>
            <w:pPr>
              <w:pStyle w:val="TableContents"/>
              <w:widowControl w:val="false"/>
              <w:suppressLineNumbers/>
              <w:spacing w:before="0" w:after="160"/>
              <w:rPr/>
            </w:pPr>
            <w:r>
              <w:rPr>
                <w:rStyle w:val="Strong"/>
              </w:rPr>
              <w:t>Constitución Legal</w:t>
            </w:r>
          </w:p>
        </w:tc>
        <w:tc>
          <w:tcPr>
            <w:tcW w:w="1666" w:type="dxa"/>
            <w:tcBorders/>
            <w:vAlign w:val="center"/>
          </w:tcPr>
          <w:p>
            <w:pPr>
              <w:pStyle w:val="TableContents"/>
              <w:widowControl w:val="false"/>
              <w:suppressLineNumbers/>
              <w:spacing w:before="0" w:after="160"/>
              <w:rPr/>
            </w:pPr>
            <w:r>
              <w:rPr/>
              <w:t>$1,491.42</w:t>
            </w:r>
          </w:p>
        </w:tc>
        <w:tc>
          <w:tcPr>
            <w:tcW w:w="1608" w:type="dxa"/>
            <w:tcBorders/>
            <w:vAlign w:val="center"/>
          </w:tcPr>
          <w:p>
            <w:pPr>
              <w:pStyle w:val="TableContents"/>
              <w:widowControl w:val="false"/>
              <w:suppressLineNumbers/>
              <w:spacing w:before="0" w:after="160"/>
              <w:rPr/>
            </w:pPr>
            <w:r>
              <w:rPr/>
              <w:t>8.8%</w:t>
            </w:r>
          </w:p>
        </w:tc>
      </w:tr>
      <w:tr>
        <w:trPr/>
        <w:tc>
          <w:tcPr>
            <w:tcW w:w="3521" w:type="dxa"/>
            <w:tcBorders/>
            <w:vAlign w:val="center"/>
          </w:tcPr>
          <w:p>
            <w:pPr>
              <w:pStyle w:val="TableContents"/>
              <w:widowControl w:val="false"/>
              <w:suppressLineNumbers/>
              <w:spacing w:before="0" w:after="160"/>
              <w:rPr/>
            </w:pPr>
            <w:r>
              <w:rPr>
                <w:rStyle w:val="Strong"/>
              </w:rPr>
              <w:t>Equipos de Cómputo</w:t>
            </w:r>
          </w:p>
        </w:tc>
        <w:tc>
          <w:tcPr>
            <w:tcW w:w="1666" w:type="dxa"/>
            <w:tcBorders/>
            <w:vAlign w:val="center"/>
          </w:tcPr>
          <w:p>
            <w:pPr>
              <w:pStyle w:val="TableContents"/>
              <w:widowControl w:val="false"/>
              <w:suppressLineNumbers/>
              <w:spacing w:before="0" w:after="160"/>
              <w:rPr/>
            </w:pPr>
            <w:r>
              <w:rPr/>
              <w:t>$2,045.00</w:t>
            </w:r>
          </w:p>
        </w:tc>
        <w:tc>
          <w:tcPr>
            <w:tcW w:w="1608" w:type="dxa"/>
            <w:tcBorders/>
            <w:vAlign w:val="center"/>
          </w:tcPr>
          <w:p>
            <w:pPr>
              <w:pStyle w:val="TableContents"/>
              <w:widowControl w:val="false"/>
              <w:suppressLineNumbers/>
              <w:spacing w:before="0" w:after="160"/>
              <w:rPr/>
            </w:pPr>
            <w:r>
              <w:rPr/>
              <w:t>28.4%</w:t>
            </w:r>
          </w:p>
        </w:tc>
      </w:tr>
      <w:tr>
        <w:trPr/>
        <w:tc>
          <w:tcPr>
            <w:tcW w:w="3521" w:type="dxa"/>
            <w:tcBorders/>
            <w:vAlign w:val="center"/>
          </w:tcPr>
          <w:p>
            <w:pPr>
              <w:pStyle w:val="TableContents"/>
              <w:widowControl w:val="false"/>
              <w:suppressLineNumbers/>
              <w:spacing w:before="0" w:after="160"/>
              <w:rPr/>
            </w:pPr>
            <w:r>
              <w:rPr>
                <w:rStyle w:val="Strong"/>
              </w:rPr>
              <w:t>Software y Licencias</w:t>
            </w:r>
          </w:p>
        </w:tc>
        <w:tc>
          <w:tcPr>
            <w:tcW w:w="1666" w:type="dxa"/>
            <w:tcBorders/>
            <w:vAlign w:val="center"/>
          </w:tcPr>
          <w:p>
            <w:pPr>
              <w:pStyle w:val="TableContents"/>
              <w:widowControl w:val="false"/>
              <w:suppressLineNumbers/>
              <w:spacing w:before="0" w:after="160"/>
              <w:rPr/>
            </w:pPr>
            <w:r>
              <w:rPr/>
              <w:t>$1,067.00</w:t>
            </w:r>
          </w:p>
        </w:tc>
        <w:tc>
          <w:tcPr>
            <w:tcW w:w="1608" w:type="dxa"/>
            <w:tcBorders/>
            <w:vAlign w:val="center"/>
          </w:tcPr>
          <w:p>
            <w:pPr>
              <w:pStyle w:val="TableContents"/>
              <w:widowControl w:val="false"/>
              <w:suppressLineNumbers/>
              <w:spacing w:before="0" w:after="160"/>
              <w:rPr/>
            </w:pPr>
            <w:r>
              <w:rPr/>
              <w:t>7.1%</w:t>
            </w:r>
          </w:p>
        </w:tc>
      </w:tr>
      <w:tr>
        <w:trPr/>
        <w:tc>
          <w:tcPr>
            <w:tcW w:w="3521" w:type="dxa"/>
            <w:tcBorders/>
            <w:vAlign w:val="center"/>
          </w:tcPr>
          <w:p>
            <w:pPr>
              <w:pStyle w:val="TableContents"/>
              <w:widowControl w:val="false"/>
              <w:suppressLineNumbers/>
              <w:spacing w:before="0" w:after="160"/>
              <w:rPr/>
            </w:pPr>
            <w:r>
              <w:rPr>
                <w:rStyle w:val="Strong"/>
              </w:rPr>
              <w:t>Infraestructura Tecnológica</w:t>
            </w:r>
          </w:p>
        </w:tc>
        <w:tc>
          <w:tcPr>
            <w:tcW w:w="1666" w:type="dxa"/>
            <w:tcBorders/>
            <w:vAlign w:val="center"/>
          </w:tcPr>
          <w:p>
            <w:pPr>
              <w:pStyle w:val="TableContents"/>
              <w:widowControl w:val="false"/>
              <w:suppressLineNumbers/>
              <w:spacing w:before="0" w:after="160"/>
              <w:rPr/>
            </w:pPr>
            <w:r>
              <w:rPr/>
              <w:t>$1,218.99</w:t>
            </w:r>
          </w:p>
        </w:tc>
        <w:tc>
          <w:tcPr>
            <w:tcW w:w="1608" w:type="dxa"/>
            <w:tcBorders/>
            <w:vAlign w:val="center"/>
          </w:tcPr>
          <w:p>
            <w:pPr>
              <w:pStyle w:val="TableContents"/>
              <w:widowControl w:val="false"/>
              <w:suppressLineNumbers/>
              <w:spacing w:before="0" w:after="160"/>
              <w:rPr/>
            </w:pPr>
            <w:r>
              <w:rPr/>
              <w:t>7.2%</w:t>
            </w:r>
          </w:p>
        </w:tc>
      </w:tr>
      <w:tr>
        <w:trPr/>
        <w:tc>
          <w:tcPr>
            <w:tcW w:w="3521" w:type="dxa"/>
            <w:tcBorders/>
            <w:vAlign w:val="center"/>
          </w:tcPr>
          <w:p>
            <w:pPr>
              <w:pStyle w:val="TableContents"/>
              <w:widowControl w:val="false"/>
              <w:suppressLineNumbers/>
              <w:spacing w:before="0" w:after="160"/>
              <w:rPr/>
            </w:pPr>
            <w:r>
              <w:rPr>
                <w:rStyle w:val="Strong"/>
              </w:rPr>
              <w:t>Equipo de Protección Personal</w:t>
            </w:r>
          </w:p>
        </w:tc>
        <w:tc>
          <w:tcPr>
            <w:tcW w:w="1666" w:type="dxa"/>
            <w:tcBorders/>
            <w:vAlign w:val="center"/>
          </w:tcPr>
          <w:p>
            <w:pPr>
              <w:pStyle w:val="TableContents"/>
              <w:widowControl w:val="false"/>
              <w:suppressLineNumbers/>
              <w:spacing w:before="0" w:after="160"/>
              <w:rPr/>
            </w:pPr>
            <w:r>
              <w:rPr/>
              <w:t>$1,796.50</w:t>
            </w:r>
          </w:p>
        </w:tc>
        <w:tc>
          <w:tcPr>
            <w:tcW w:w="1608" w:type="dxa"/>
            <w:tcBorders/>
            <w:vAlign w:val="center"/>
          </w:tcPr>
          <w:p>
            <w:pPr>
              <w:pStyle w:val="TableContents"/>
              <w:widowControl w:val="false"/>
              <w:suppressLineNumbers/>
              <w:spacing w:before="0" w:after="160"/>
              <w:rPr/>
            </w:pPr>
            <w:r>
              <w:rPr/>
              <w:t>10.6%</w:t>
            </w:r>
          </w:p>
        </w:tc>
      </w:tr>
      <w:tr>
        <w:trPr/>
        <w:tc>
          <w:tcPr>
            <w:tcW w:w="3521" w:type="dxa"/>
            <w:tcBorders/>
            <w:vAlign w:val="center"/>
          </w:tcPr>
          <w:p>
            <w:pPr>
              <w:pStyle w:val="TableContents"/>
              <w:widowControl w:val="false"/>
              <w:suppressLineNumbers/>
              <w:spacing w:before="0" w:after="160"/>
              <w:rPr/>
            </w:pPr>
            <w:r>
              <w:rPr>
                <w:rStyle w:val="Strong"/>
              </w:rPr>
              <w:t>Cursos de Capacitación</w:t>
            </w:r>
          </w:p>
        </w:tc>
        <w:tc>
          <w:tcPr>
            <w:tcW w:w="1666" w:type="dxa"/>
            <w:tcBorders/>
            <w:vAlign w:val="center"/>
          </w:tcPr>
          <w:p>
            <w:pPr>
              <w:pStyle w:val="TableContents"/>
              <w:widowControl w:val="false"/>
              <w:suppressLineNumbers/>
              <w:spacing w:before="0" w:after="160"/>
              <w:rPr/>
            </w:pPr>
            <w:r>
              <w:rPr/>
              <w:t>$1,672.00</w:t>
            </w:r>
          </w:p>
        </w:tc>
        <w:tc>
          <w:tcPr>
            <w:tcW w:w="1608" w:type="dxa"/>
            <w:tcBorders/>
            <w:vAlign w:val="center"/>
          </w:tcPr>
          <w:p>
            <w:pPr>
              <w:pStyle w:val="TableContents"/>
              <w:widowControl w:val="false"/>
              <w:suppressLineNumbers/>
              <w:spacing w:before="0" w:after="160"/>
              <w:rPr/>
            </w:pPr>
            <w:r>
              <w:rPr/>
              <w:t>9.9%</w:t>
            </w:r>
          </w:p>
        </w:tc>
      </w:tr>
      <w:tr>
        <w:trPr/>
        <w:tc>
          <w:tcPr>
            <w:tcW w:w="3521" w:type="dxa"/>
            <w:tcBorders/>
            <w:vAlign w:val="center"/>
          </w:tcPr>
          <w:p>
            <w:pPr>
              <w:pStyle w:val="TableContents"/>
              <w:widowControl w:val="false"/>
              <w:suppressLineNumbers/>
              <w:spacing w:before="0" w:after="160"/>
              <w:rPr/>
            </w:pPr>
            <w:r>
              <w:rPr>
                <w:rStyle w:val="Strong"/>
              </w:rPr>
              <w:t>Capital de Trabajo</w:t>
            </w:r>
          </w:p>
        </w:tc>
        <w:tc>
          <w:tcPr>
            <w:tcW w:w="1666" w:type="dxa"/>
            <w:tcBorders/>
            <w:vAlign w:val="center"/>
          </w:tcPr>
          <w:p>
            <w:pPr>
              <w:pStyle w:val="TableContents"/>
              <w:widowControl w:val="false"/>
              <w:suppressLineNumbers/>
              <w:spacing w:before="0" w:after="160"/>
              <w:rPr/>
            </w:pPr>
            <w:r>
              <w:rPr/>
              <w:t>$3,000.00</w:t>
            </w:r>
          </w:p>
        </w:tc>
        <w:tc>
          <w:tcPr>
            <w:tcW w:w="1608" w:type="dxa"/>
            <w:tcBorders/>
            <w:vAlign w:val="center"/>
          </w:tcPr>
          <w:p>
            <w:pPr>
              <w:pStyle w:val="TableContents"/>
              <w:widowControl w:val="false"/>
              <w:suppressLineNumbers/>
              <w:spacing w:before="0" w:after="160"/>
              <w:rPr/>
            </w:pPr>
            <w:r>
              <w:rPr/>
              <w:t>17.7%</w:t>
            </w:r>
          </w:p>
        </w:tc>
      </w:tr>
      <w:tr>
        <w:trPr/>
        <w:tc>
          <w:tcPr>
            <w:tcW w:w="3521" w:type="dxa"/>
            <w:tcBorders/>
            <w:vAlign w:val="center"/>
          </w:tcPr>
          <w:p>
            <w:pPr>
              <w:pStyle w:val="TableContents"/>
              <w:widowControl w:val="false"/>
              <w:suppressLineNumbers/>
              <w:spacing w:before="0" w:after="160"/>
              <w:rPr/>
            </w:pPr>
            <w:r>
              <w:rPr>
                <w:rStyle w:val="Strong"/>
              </w:rPr>
              <w:t>Fondo de Contingencia</w:t>
            </w:r>
          </w:p>
        </w:tc>
        <w:tc>
          <w:tcPr>
            <w:tcW w:w="1666" w:type="dxa"/>
            <w:tcBorders/>
            <w:vAlign w:val="center"/>
          </w:tcPr>
          <w:p>
            <w:pPr>
              <w:pStyle w:val="TableContents"/>
              <w:widowControl w:val="false"/>
              <w:suppressLineNumbers/>
              <w:spacing w:before="0" w:after="160"/>
              <w:rPr/>
            </w:pPr>
            <w:r>
              <w:rPr/>
              <w:t>$1,721.09</w:t>
            </w:r>
          </w:p>
        </w:tc>
        <w:tc>
          <w:tcPr>
            <w:tcW w:w="1608" w:type="dxa"/>
            <w:tcBorders/>
            <w:vAlign w:val="center"/>
          </w:tcPr>
          <w:p>
            <w:pPr>
              <w:pStyle w:val="TableContents"/>
              <w:widowControl w:val="false"/>
              <w:suppressLineNumbers/>
              <w:spacing w:before="0" w:after="160"/>
              <w:rPr/>
            </w:pPr>
            <w:r>
              <w:rPr/>
              <w:t>10.2%</w:t>
            </w:r>
          </w:p>
        </w:tc>
      </w:tr>
      <w:tr>
        <w:trPr/>
        <w:tc>
          <w:tcPr>
            <w:tcW w:w="3521" w:type="dxa"/>
            <w:tcBorders/>
            <w:vAlign w:val="center"/>
          </w:tcPr>
          <w:p>
            <w:pPr>
              <w:pStyle w:val="TableContents"/>
              <w:widowControl w:val="false"/>
              <w:suppressLineNumbers/>
              <w:spacing w:before="0" w:after="160"/>
              <w:rPr/>
            </w:pPr>
            <w:r>
              <w:rPr>
                <w:rStyle w:val="Strong"/>
              </w:rPr>
              <w:t>TOTAL INVERSIÓN INICIAL</w:t>
            </w:r>
          </w:p>
        </w:tc>
        <w:tc>
          <w:tcPr>
            <w:tcW w:w="1666" w:type="dxa"/>
            <w:tcBorders/>
            <w:vAlign w:val="center"/>
          </w:tcPr>
          <w:p>
            <w:pPr>
              <w:pStyle w:val="TableContents"/>
              <w:widowControl w:val="false"/>
              <w:suppressLineNumbers/>
              <w:spacing w:before="0" w:after="160"/>
              <w:rPr/>
            </w:pPr>
            <w:r>
              <w:rPr>
                <w:rStyle w:val="Strong"/>
              </w:rPr>
              <w:t>$14,012.00</w:t>
            </w:r>
          </w:p>
        </w:tc>
        <w:tc>
          <w:tcPr>
            <w:tcW w:w="1608" w:type="dxa"/>
            <w:tcBorders/>
            <w:vAlign w:val="center"/>
          </w:tcPr>
          <w:p>
            <w:pPr>
              <w:pStyle w:val="TableContents"/>
              <w:widowControl w:val="false"/>
              <w:suppressLineNumbers/>
              <w:spacing w:before="0" w:after="160"/>
              <w:rPr/>
            </w:pPr>
            <w:r>
              <w:rPr>
                <w:rStyle w:val="Strong"/>
              </w:rPr>
              <w:t>100.0%</w:t>
            </w:r>
          </w:p>
        </w:tc>
      </w:tr>
    </w:tbl>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4.2 Proyección de Ventas</w:t>
      </w:r>
    </w:p>
    <w:p>
      <w:pPr>
        <w:pStyle w:val="BodyText"/>
        <w:spacing w:lineRule="auto" w:line="259" w:before="360" w:after="80"/>
        <w:rPr>
          <w:rFonts w:ascii="Arial" w:hAnsi="Arial" w:cs="Arial"/>
          <w:sz w:val="28"/>
          <w:szCs w:val="28"/>
        </w:rPr>
      </w:pPr>
      <w:r>
        <w:rPr>
          <w:rStyle w:val="Strong"/>
          <w:rFonts w:cs="Arial" w:ascii="Arial" w:hAnsi="Arial"/>
          <w:sz w:val="28"/>
          <w:szCs w:val="28"/>
        </w:rPr>
        <w:t>Proyección de Usuarios por Plan (3 años):</w:t>
      </w:r>
    </w:p>
    <w:tbl>
      <w:tblPr>
        <w:tblW w:w="8504" w:type="dxa"/>
        <w:jc w:val="left"/>
        <w:tblInd w:w="28" w:type="dxa"/>
        <w:tblLayout w:type="fixed"/>
        <w:tblCellMar>
          <w:top w:w="28" w:type="dxa"/>
          <w:left w:w="28" w:type="dxa"/>
          <w:bottom w:w="28" w:type="dxa"/>
          <w:right w:w="28" w:type="dxa"/>
        </w:tblCellMar>
      </w:tblPr>
      <w:tblGrid>
        <w:gridCol w:w="731"/>
        <w:gridCol w:w="1535"/>
        <w:gridCol w:w="2168"/>
        <w:gridCol w:w="1796"/>
        <w:gridCol w:w="2274"/>
      </w:tblGrid>
      <w:tr>
        <w:trPr>
          <w:tblHeader w:val="true"/>
        </w:trPr>
        <w:tc>
          <w:tcPr>
            <w:tcW w:w="731" w:type="dxa"/>
            <w:tcBorders/>
            <w:vAlign w:val="center"/>
          </w:tcPr>
          <w:p>
            <w:pPr>
              <w:pStyle w:val="TableHeading"/>
              <w:suppressLineNumbers/>
              <w:spacing w:before="0" w:after="160"/>
              <w:jc w:val="center"/>
              <w:rPr/>
            </w:pPr>
            <w:r>
              <w:rPr>
                <w:rStyle w:val="Strong"/>
                <w:b/>
                <w:bCs/>
              </w:rPr>
              <w:t>AÑO</w:t>
            </w:r>
          </w:p>
        </w:tc>
        <w:tc>
          <w:tcPr>
            <w:tcW w:w="1535" w:type="dxa"/>
            <w:tcBorders/>
            <w:vAlign w:val="center"/>
          </w:tcPr>
          <w:p>
            <w:pPr>
              <w:pStyle w:val="TableHeading"/>
              <w:suppressLineNumbers/>
              <w:spacing w:before="0" w:after="160"/>
              <w:jc w:val="center"/>
              <w:rPr/>
            </w:pPr>
            <w:r>
              <w:rPr>
                <w:rStyle w:val="Strong"/>
                <w:b/>
                <w:bCs/>
              </w:rPr>
              <w:t>PLAN BÁSICO</w:t>
            </w:r>
          </w:p>
        </w:tc>
        <w:tc>
          <w:tcPr>
            <w:tcW w:w="2168" w:type="dxa"/>
            <w:tcBorders/>
            <w:vAlign w:val="center"/>
          </w:tcPr>
          <w:p>
            <w:pPr>
              <w:pStyle w:val="TableHeading"/>
              <w:suppressLineNumbers/>
              <w:spacing w:before="0" w:after="160"/>
              <w:jc w:val="center"/>
              <w:rPr/>
            </w:pPr>
            <w:r>
              <w:rPr>
                <w:rStyle w:val="Strong"/>
                <w:b/>
                <w:bCs/>
              </w:rPr>
              <w:t>PLAN INTERMEDIO</w:t>
            </w:r>
          </w:p>
        </w:tc>
        <w:tc>
          <w:tcPr>
            <w:tcW w:w="1796" w:type="dxa"/>
            <w:tcBorders/>
            <w:vAlign w:val="center"/>
          </w:tcPr>
          <w:p>
            <w:pPr>
              <w:pStyle w:val="TableHeading"/>
              <w:suppressLineNumbers/>
              <w:spacing w:before="0" w:after="160"/>
              <w:jc w:val="center"/>
              <w:rPr/>
            </w:pPr>
            <w:r>
              <w:rPr>
                <w:rStyle w:val="Strong"/>
                <w:b/>
                <w:bCs/>
              </w:rPr>
              <w:t>PLAN PREMIUM</w:t>
            </w:r>
          </w:p>
        </w:tc>
        <w:tc>
          <w:tcPr>
            <w:tcW w:w="2274" w:type="dxa"/>
            <w:tcBorders/>
            <w:vAlign w:val="center"/>
          </w:tcPr>
          <w:p>
            <w:pPr>
              <w:pStyle w:val="TableHeading"/>
              <w:suppressLineNumbers/>
              <w:spacing w:before="0" w:after="160"/>
              <w:jc w:val="center"/>
              <w:rPr/>
            </w:pPr>
            <w:r>
              <w:rPr>
                <w:rStyle w:val="Strong"/>
                <w:b/>
                <w:bCs/>
              </w:rPr>
              <w:t>INGRESOS ANUALES</w:t>
            </w:r>
          </w:p>
        </w:tc>
      </w:tr>
      <w:tr>
        <w:trPr/>
        <w:tc>
          <w:tcPr>
            <w:tcW w:w="731" w:type="dxa"/>
            <w:tcBorders/>
            <w:vAlign w:val="center"/>
          </w:tcPr>
          <w:p>
            <w:pPr>
              <w:pStyle w:val="TableContents"/>
              <w:widowControl w:val="false"/>
              <w:suppressLineNumbers/>
              <w:spacing w:before="0" w:after="160"/>
              <w:rPr/>
            </w:pPr>
            <w:r>
              <w:rPr>
                <w:rStyle w:val="Strong"/>
              </w:rPr>
              <w:t>Año 1</w:t>
            </w:r>
          </w:p>
        </w:tc>
        <w:tc>
          <w:tcPr>
            <w:tcW w:w="1535" w:type="dxa"/>
            <w:tcBorders/>
            <w:vAlign w:val="center"/>
          </w:tcPr>
          <w:p>
            <w:pPr>
              <w:pStyle w:val="TableContents"/>
              <w:widowControl w:val="false"/>
              <w:suppressLineNumbers/>
              <w:spacing w:before="0" w:after="160"/>
              <w:rPr/>
            </w:pPr>
            <w:r>
              <w:rPr/>
              <w:t>1,200 usuarios</w:t>
            </w:r>
          </w:p>
        </w:tc>
        <w:tc>
          <w:tcPr>
            <w:tcW w:w="2168" w:type="dxa"/>
            <w:tcBorders/>
            <w:vAlign w:val="center"/>
          </w:tcPr>
          <w:p>
            <w:pPr>
              <w:pStyle w:val="TableContents"/>
              <w:widowControl w:val="false"/>
              <w:suppressLineNumbers/>
              <w:spacing w:before="0" w:after="160"/>
              <w:rPr/>
            </w:pPr>
            <w:r>
              <w:rPr/>
              <w:t>240 usuarios</w:t>
            </w:r>
          </w:p>
        </w:tc>
        <w:tc>
          <w:tcPr>
            <w:tcW w:w="1796" w:type="dxa"/>
            <w:tcBorders/>
            <w:vAlign w:val="center"/>
          </w:tcPr>
          <w:p>
            <w:pPr>
              <w:pStyle w:val="TableContents"/>
              <w:widowControl w:val="false"/>
              <w:suppressLineNumbers/>
              <w:spacing w:before="0" w:after="160"/>
              <w:rPr/>
            </w:pPr>
            <w:r>
              <w:rPr/>
              <w:t>120 usuarios</w:t>
            </w:r>
          </w:p>
        </w:tc>
        <w:tc>
          <w:tcPr>
            <w:tcW w:w="2274" w:type="dxa"/>
            <w:tcBorders/>
            <w:vAlign w:val="center"/>
          </w:tcPr>
          <w:p>
            <w:pPr>
              <w:pStyle w:val="TableContents"/>
              <w:widowControl w:val="false"/>
              <w:suppressLineNumbers/>
              <w:spacing w:before="0" w:after="160"/>
              <w:rPr/>
            </w:pPr>
            <w:r>
              <w:rPr/>
              <w:t>$14,388</w:t>
            </w:r>
          </w:p>
        </w:tc>
      </w:tr>
      <w:tr>
        <w:trPr/>
        <w:tc>
          <w:tcPr>
            <w:tcW w:w="731" w:type="dxa"/>
            <w:tcBorders/>
            <w:vAlign w:val="center"/>
          </w:tcPr>
          <w:p>
            <w:pPr>
              <w:pStyle w:val="TableContents"/>
              <w:widowControl w:val="false"/>
              <w:suppressLineNumbers/>
              <w:spacing w:before="0" w:after="160"/>
              <w:rPr/>
            </w:pPr>
            <w:r>
              <w:rPr>
                <w:rStyle w:val="Strong"/>
              </w:rPr>
              <w:t>Año 2</w:t>
            </w:r>
          </w:p>
        </w:tc>
        <w:tc>
          <w:tcPr>
            <w:tcW w:w="1535" w:type="dxa"/>
            <w:tcBorders/>
            <w:vAlign w:val="center"/>
          </w:tcPr>
          <w:p>
            <w:pPr>
              <w:pStyle w:val="TableContents"/>
              <w:widowControl w:val="false"/>
              <w:suppressLineNumbers/>
              <w:spacing w:before="0" w:after="160"/>
              <w:rPr/>
            </w:pPr>
            <w:r>
              <w:rPr/>
              <w:t>2,400 usuarios</w:t>
            </w:r>
          </w:p>
        </w:tc>
        <w:tc>
          <w:tcPr>
            <w:tcW w:w="2168" w:type="dxa"/>
            <w:tcBorders/>
            <w:vAlign w:val="center"/>
          </w:tcPr>
          <w:p>
            <w:pPr>
              <w:pStyle w:val="TableContents"/>
              <w:widowControl w:val="false"/>
              <w:suppressLineNumbers/>
              <w:spacing w:before="0" w:after="160"/>
              <w:rPr/>
            </w:pPr>
            <w:r>
              <w:rPr/>
              <w:t>480 usuarios</w:t>
            </w:r>
          </w:p>
        </w:tc>
        <w:tc>
          <w:tcPr>
            <w:tcW w:w="1796" w:type="dxa"/>
            <w:tcBorders/>
            <w:vAlign w:val="center"/>
          </w:tcPr>
          <w:p>
            <w:pPr>
              <w:pStyle w:val="TableContents"/>
              <w:widowControl w:val="false"/>
              <w:suppressLineNumbers/>
              <w:spacing w:before="0" w:after="160"/>
              <w:rPr/>
            </w:pPr>
            <w:r>
              <w:rPr/>
              <w:t>240 usuarios</w:t>
            </w:r>
          </w:p>
        </w:tc>
        <w:tc>
          <w:tcPr>
            <w:tcW w:w="2274" w:type="dxa"/>
            <w:tcBorders/>
            <w:vAlign w:val="center"/>
          </w:tcPr>
          <w:p>
            <w:pPr>
              <w:pStyle w:val="TableContents"/>
              <w:widowControl w:val="false"/>
              <w:suppressLineNumbers/>
              <w:spacing w:before="0" w:after="160"/>
              <w:rPr/>
            </w:pPr>
            <w:r>
              <w:rPr/>
              <w:t>$28,776</w:t>
            </w:r>
          </w:p>
        </w:tc>
      </w:tr>
      <w:tr>
        <w:trPr/>
        <w:tc>
          <w:tcPr>
            <w:tcW w:w="731" w:type="dxa"/>
            <w:tcBorders/>
            <w:vAlign w:val="center"/>
          </w:tcPr>
          <w:p>
            <w:pPr>
              <w:pStyle w:val="TableContents"/>
              <w:widowControl w:val="false"/>
              <w:suppressLineNumbers/>
              <w:spacing w:before="0" w:after="160"/>
              <w:rPr/>
            </w:pPr>
            <w:r>
              <w:rPr>
                <w:rStyle w:val="Strong"/>
              </w:rPr>
              <w:t>Año 3</w:t>
            </w:r>
          </w:p>
        </w:tc>
        <w:tc>
          <w:tcPr>
            <w:tcW w:w="1535" w:type="dxa"/>
            <w:tcBorders/>
            <w:vAlign w:val="center"/>
          </w:tcPr>
          <w:p>
            <w:pPr>
              <w:pStyle w:val="TableContents"/>
              <w:widowControl w:val="false"/>
              <w:suppressLineNumbers/>
              <w:spacing w:before="0" w:after="160"/>
              <w:rPr/>
            </w:pPr>
            <w:r>
              <w:rPr/>
              <w:t>3,600 usuarios</w:t>
            </w:r>
          </w:p>
        </w:tc>
        <w:tc>
          <w:tcPr>
            <w:tcW w:w="2168" w:type="dxa"/>
            <w:tcBorders/>
            <w:vAlign w:val="center"/>
          </w:tcPr>
          <w:p>
            <w:pPr>
              <w:pStyle w:val="TableContents"/>
              <w:widowControl w:val="false"/>
              <w:suppressLineNumbers/>
              <w:spacing w:before="0" w:after="160"/>
              <w:rPr/>
            </w:pPr>
            <w:r>
              <w:rPr/>
              <w:t>720 usuarios</w:t>
            </w:r>
          </w:p>
        </w:tc>
        <w:tc>
          <w:tcPr>
            <w:tcW w:w="1796" w:type="dxa"/>
            <w:tcBorders/>
            <w:vAlign w:val="center"/>
          </w:tcPr>
          <w:p>
            <w:pPr>
              <w:pStyle w:val="TableContents"/>
              <w:widowControl w:val="false"/>
              <w:suppressLineNumbers/>
              <w:spacing w:before="0" w:after="160"/>
              <w:rPr/>
            </w:pPr>
            <w:r>
              <w:rPr/>
              <w:t>360 usuarios</w:t>
            </w:r>
          </w:p>
        </w:tc>
        <w:tc>
          <w:tcPr>
            <w:tcW w:w="2274" w:type="dxa"/>
            <w:tcBorders/>
            <w:vAlign w:val="center"/>
          </w:tcPr>
          <w:p>
            <w:pPr>
              <w:pStyle w:val="TableContents"/>
              <w:widowControl w:val="false"/>
              <w:suppressLineNumbers/>
              <w:spacing w:before="0" w:after="160"/>
              <w:rPr/>
            </w:pPr>
            <w:r>
              <w:rPr/>
              <w:t>$43,164</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Proyección Mensual Detallada Año 1:</w:t>
      </w:r>
    </w:p>
    <w:tbl>
      <w:tblPr>
        <w:tblW w:w="6022" w:type="dxa"/>
        <w:jc w:val="left"/>
        <w:tblInd w:w="28" w:type="dxa"/>
        <w:tblLayout w:type="fixed"/>
        <w:tblCellMar>
          <w:top w:w="28" w:type="dxa"/>
          <w:left w:w="28" w:type="dxa"/>
          <w:bottom w:w="28" w:type="dxa"/>
          <w:right w:w="28" w:type="dxa"/>
        </w:tblCellMar>
      </w:tblPr>
      <w:tblGrid>
        <w:gridCol w:w="1618"/>
        <w:gridCol w:w="1594"/>
        <w:gridCol w:w="1500"/>
        <w:gridCol w:w="1309"/>
      </w:tblGrid>
      <w:tr>
        <w:trPr>
          <w:tblHeader w:val="true"/>
        </w:trPr>
        <w:tc>
          <w:tcPr>
            <w:tcW w:w="1618" w:type="dxa"/>
            <w:tcBorders/>
            <w:vAlign w:val="center"/>
          </w:tcPr>
          <w:p>
            <w:pPr>
              <w:pStyle w:val="TableHeading"/>
              <w:suppressLineNumbers/>
              <w:spacing w:before="0" w:after="160"/>
              <w:jc w:val="center"/>
              <w:rPr/>
            </w:pPr>
            <w:r>
              <w:rPr>
                <w:rStyle w:val="Strong"/>
                <w:b/>
                <w:bCs/>
              </w:rPr>
              <w:t>MES</w:t>
            </w:r>
          </w:p>
        </w:tc>
        <w:tc>
          <w:tcPr>
            <w:tcW w:w="1594" w:type="dxa"/>
            <w:tcBorders/>
            <w:vAlign w:val="center"/>
          </w:tcPr>
          <w:p>
            <w:pPr>
              <w:pStyle w:val="TableHeading"/>
              <w:suppressLineNumbers/>
              <w:spacing w:before="0" w:after="160"/>
              <w:jc w:val="center"/>
              <w:rPr/>
            </w:pPr>
            <w:r>
              <w:rPr>
                <w:rStyle w:val="Strong"/>
                <w:b/>
                <w:bCs/>
              </w:rPr>
              <w:t>INTERMEDIO</w:t>
            </w:r>
          </w:p>
        </w:tc>
        <w:tc>
          <w:tcPr>
            <w:tcW w:w="1500" w:type="dxa"/>
            <w:tcBorders/>
            <w:vAlign w:val="center"/>
          </w:tcPr>
          <w:p>
            <w:pPr>
              <w:pStyle w:val="TableHeading"/>
              <w:suppressLineNumbers/>
              <w:spacing w:before="0" w:after="160"/>
              <w:jc w:val="center"/>
              <w:rPr/>
            </w:pPr>
            <w:r>
              <w:rPr>
                <w:rStyle w:val="Strong"/>
                <w:b/>
                <w:bCs/>
              </w:rPr>
              <w:t>PREMIUM</w:t>
            </w:r>
          </w:p>
        </w:tc>
        <w:tc>
          <w:tcPr>
            <w:tcW w:w="1309" w:type="dxa"/>
            <w:tcBorders/>
            <w:vAlign w:val="center"/>
          </w:tcPr>
          <w:p>
            <w:pPr>
              <w:pStyle w:val="TableHeading"/>
              <w:suppressLineNumbers/>
              <w:spacing w:before="0" w:after="160"/>
              <w:jc w:val="center"/>
              <w:rPr/>
            </w:pPr>
            <w:r>
              <w:rPr>
                <w:rStyle w:val="Strong"/>
                <w:b/>
                <w:bCs/>
              </w:rPr>
              <w:t>INGRESOS</w:t>
            </w:r>
          </w:p>
        </w:tc>
      </w:tr>
      <w:tr>
        <w:trPr/>
        <w:tc>
          <w:tcPr>
            <w:tcW w:w="1618" w:type="dxa"/>
            <w:tcBorders/>
            <w:vAlign w:val="center"/>
          </w:tcPr>
          <w:p>
            <w:pPr>
              <w:pStyle w:val="TableContents"/>
              <w:widowControl w:val="false"/>
              <w:suppressLineNumbers/>
              <w:spacing w:before="0" w:after="160"/>
              <w:rPr/>
            </w:pPr>
            <w:r>
              <w:rPr/>
              <w:t>Mes 1-3</w:t>
            </w:r>
          </w:p>
        </w:tc>
        <w:tc>
          <w:tcPr>
            <w:tcW w:w="1594" w:type="dxa"/>
            <w:tcBorders/>
            <w:vAlign w:val="center"/>
          </w:tcPr>
          <w:p>
            <w:pPr>
              <w:pStyle w:val="TableContents"/>
              <w:widowControl w:val="false"/>
              <w:suppressLineNumbers/>
              <w:spacing w:before="0" w:after="160"/>
              <w:rPr/>
            </w:pPr>
            <w:r>
              <w:rPr/>
              <w:t>10/mes</w:t>
            </w:r>
          </w:p>
        </w:tc>
        <w:tc>
          <w:tcPr>
            <w:tcW w:w="1500" w:type="dxa"/>
            <w:tcBorders/>
            <w:vAlign w:val="center"/>
          </w:tcPr>
          <w:p>
            <w:pPr>
              <w:pStyle w:val="TableContents"/>
              <w:widowControl w:val="false"/>
              <w:suppressLineNumbers/>
              <w:spacing w:before="0" w:after="160"/>
              <w:rPr/>
            </w:pPr>
            <w:r>
              <w:rPr/>
              <w:t>5/mes</w:t>
            </w:r>
          </w:p>
        </w:tc>
        <w:tc>
          <w:tcPr>
            <w:tcW w:w="1309" w:type="dxa"/>
            <w:tcBorders/>
            <w:vAlign w:val="center"/>
          </w:tcPr>
          <w:p>
            <w:pPr>
              <w:pStyle w:val="TableContents"/>
              <w:widowControl w:val="false"/>
              <w:suppressLineNumbers/>
              <w:spacing w:before="0" w:after="160"/>
              <w:rPr/>
            </w:pPr>
            <w:r>
              <w:rPr/>
              <w:t>$399.60</w:t>
            </w:r>
          </w:p>
        </w:tc>
      </w:tr>
      <w:tr>
        <w:trPr/>
        <w:tc>
          <w:tcPr>
            <w:tcW w:w="1618" w:type="dxa"/>
            <w:tcBorders/>
            <w:vAlign w:val="center"/>
          </w:tcPr>
          <w:p>
            <w:pPr>
              <w:pStyle w:val="TableContents"/>
              <w:widowControl w:val="false"/>
              <w:suppressLineNumbers/>
              <w:spacing w:before="0" w:after="160"/>
              <w:rPr/>
            </w:pPr>
            <w:r>
              <w:rPr/>
              <w:t>Mes 4-6</w:t>
            </w:r>
          </w:p>
        </w:tc>
        <w:tc>
          <w:tcPr>
            <w:tcW w:w="1594" w:type="dxa"/>
            <w:tcBorders/>
            <w:vAlign w:val="center"/>
          </w:tcPr>
          <w:p>
            <w:pPr>
              <w:pStyle w:val="TableContents"/>
              <w:widowControl w:val="false"/>
              <w:suppressLineNumbers/>
              <w:spacing w:before="0" w:after="160"/>
              <w:rPr/>
            </w:pPr>
            <w:r>
              <w:rPr/>
              <w:t>15/mes</w:t>
            </w:r>
          </w:p>
        </w:tc>
        <w:tc>
          <w:tcPr>
            <w:tcW w:w="1500" w:type="dxa"/>
            <w:tcBorders/>
            <w:vAlign w:val="center"/>
          </w:tcPr>
          <w:p>
            <w:pPr>
              <w:pStyle w:val="TableContents"/>
              <w:widowControl w:val="false"/>
              <w:suppressLineNumbers/>
              <w:spacing w:before="0" w:after="160"/>
              <w:rPr/>
            </w:pPr>
            <w:r>
              <w:rPr/>
              <w:t>8/mes</w:t>
            </w:r>
          </w:p>
        </w:tc>
        <w:tc>
          <w:tcPr>
            <w:tcW w:w="1309" w:type="dxa"/>
            <w:tcBorders/>
            <w:vAlign w:val="center"/>
          </w:tcPr>
          <w:p>
            <w:pPr>
              <w:pStyle w:val="TableContents"/>
              <w:widowControl w:val="false"/>
              <w:suppressLineNumbers/>
              <w:spacing w:before="0" w:after="160"/>
              <w:rPr/>
            </w:pPr>
            <w:r>
              <w:rPr/>
              <w:t>$629.64</w:t>
            </w:r>
          </w:p>
        </w:tc>
      </w:tr>
      <w:tr>
        <w:trPr/>
        <w:tc>
          <w:tcPr>
            <w:tcW w:w="1618" w:type="dxa"/>
            <w:tcBorders/>
            <w:vAlign w:val="center"/>
          </w:tcPr>
          <w:p>
            <w:pPr>
              <w:pStyle w:val="TableContents"/>
              <w:widowControl w:val="false"/>
              <w:suppressLineNumbers/>
              <w:spacing w:before="0" w:after="160"/>
              <w:rPr/>
            </w:pPr>
            <w:r>
              <w:rPr/>
              <w:t>Mes 7-9</w:t>
            </w:r>
          </w:p>
        </w:tc>
        <w:tc>
          <w:tcPr>
            <w:tcW w:w="1594" w:type="dxa"/>
            <w:tcBorders/>
            <w:vAlign w:val="center"/>
          </w:tcPr>
          <w:p>
            <w:pPr>
              <w:pStyle w:val="TableContents"/>
              <w:widowControl w:val="false"/>
              <w:suppressLineNumbers/>
              <w:spacing w:before="0" w:after="160"/>
              <w:rPr/>
            </w:pPr>
            <w:r>
              <w:rPr/>
              <w:t>20/mes</w:t>
            </w:r>
          </w:p>
        </w:tc>
        <w:tc>
          <w:tcPr>
            <w:tcW w:w="1500" w:type="dxa"/>
            <w:tcBorders/>
            <w:vAlign w:val="center"/>
          </w:tcPr>
          <w:p>
            <w:pPr>
              <w:pStyle w:val="TableContents"/>
              <w:widowControl w:val="false"/>
              <w:suppressLineNumbers/>
              <w:spacing w:before="0" w:after="160"/>
              <w:rPr/>
            </w:pPr>
            <w:r>
              <w:rPr/>
              <w:t>10/mes</w:t>
            </w:r>
          </w:p>
        </w:tc>
        <w:tc>
          <w:tcPr>
            <w:tcW w:w="1309" w:type="dxa"/>
            <w:tcBorders/>
            <w:vAlign w:val="center"/>
          </w:tcPr>
          <w:p>
            <w:pPr>
              <w:pStyle w:val="TableContents"/>
              <w:widowControl w:val="false"/>
              <w:suppressLineNumbers/>
              <w:spacing w:before="0" w:after="160"/>
              <w:rPr/>
            </w:pPr>
            <w:r>
              <w:rPr/>
              <w:t>$859.68</w:t>
            </w:r>
          </w:p>
        </w:tc>
      </w:tr>
      <w:tr>
        <w:trPr/>
        <w:tc>
          <w:tcPr>
            <w:tcW w:w="1618" w:type="dxa"/>
            <w:tcBorders/>
            <w:vAlign w:val="center"/>
          </w:tcPr>
          <w:p>
            <w:pPr>
              <w:pStyle w:val="TableContents"/>
              <w:widowControl w:val="false"/>
              <w:suppressLineNumbers/>
              <w:spacing w:before="0" w:after="160"/>
              <w:rPr/>
            </w:pPr>
            <w:r>
              <w:rPr/>
              <w:t>Mes 10-12</w:t>
            </w:r>
          </w:p>
        </w:tc>
        <w:tc>
          <w:tcPr>
            <w:tcW w:w="1594" w:type="dxa"/>
            <w:tcBorders/>
            <w:vAlign w:val="center"/>
          </w:tcPr>
          <w:p>
            <w:pPr>
              <w:pStyle w:val="TableContents"/>
              <w:widowControl w:val="false"/>
              <w:suppressLineNumbers/>
              <w:spacing w:before="0" w:after="160"/>
              <w:rPr/>
            </w:pPr>
            <w:r>
              <w:rPr/>
              <w:t>25/mes</w:t>
            </w:r>
          </w:p>
        </w:tc>
        <w:tc>
          <w:tcPr>
            <w:tcW w:w="1500" w:type="dxa"/>
            <w:tcBorders/>
            <w:vAlign w:val="center"/>
          </w:tcPr>
          <w:p>
            <w:pPr>
              <w:pStyle w:val="TableContents"/>
              <w:widowControl w:val="false"/>
              <w:suppressLineNumbers/>
              <w:spacing w:before="0" w:after="160"/>
              <w:rPr/>
            </w:pPr>
            <w:r>
              <w:rPr/>
              <w:t>12/mes</w:t>
            </w:r>
          </w:p>
        </w:tc>
        <w:tc>
          <w:tcPr>
            <w:tcW w:w="1309" w:type="dxa"/>
            <w:tcBorders/>
            <w:vAlign w:val="center"/>
          </w:tcPr>
          <w:p>
            <w:pPr>
              <w:pStyle w:val="TableContents"/>
              <w:widowControl w:val="false"/>
              <w:suppressLineNumbers/>
              <w:spacing w:before="0" w:after="160"/>
              <w:rPr/>
            </w:pPr>
            <w:r>
              <w:rPr/>
              <w:t>$1,059.72</w:t>
            </w:r>
          </w:p>
        </w:tc>
      </w:tr>
      <w:tr>
        <w:trPr/>
        <w:tc>
          <w:tcPr>
            <w:tcW w:w="1618" w:type="dxa"/>
            <w:tcBorders/>
            <w:vAlign w:val="center"/>
          </w:tcPr>
          <w:p>
            <w:pPr>
              <w:pStyle w:val="TableContents"/>
              <w:widowControl w:val="false"/>
              <w:suppressLineNumbers/>
              <w:spacing w:before="0" w:after="160"/>
              <w:rPr/>
            </w:pPr>
            <w:r>
              <w:rPr>
                <w:rStyle w:val="Strong"/>
              </w:rPr>
              <w:t>TOTAL AÑO 1</w:t>
            </w:r>
          </w:p>
        </w:tc>
        <w:tc>
          <w:tcPr>
            <w:tcW w:w="1594" w:type="dxa"/>
            <w:tcBorders/>
            <w:vAlign w:val="center"/>
          </w:tcPr>
          <w:p>
            <w:pPr>
              <w:pStyle w:val="TableContents"/>
              <w:widowControl w:val="false"/>
              <w:suppressLineNumbers/>
              <w:spacing w:before="0" w:after="160"/>
              <w:rPr/>
            </w:pPr>
            <w:r>
              <w:rPr>
                <w:rStyle w:val="Strong"/>
              </w:rPr>
              <w:t>240 usuarios</w:t>
            </w:r>
          </w:p>
        </w:tc>
        <w:tc>
          <w:tcPr>
            <w:tcW w:w="1500" w:type="dxa"/>
            <w:tcBorders/>
            <w:vAlign w:val="center"/>
          </w:tcPr>
          <w:p>
            <w:pPr>
              <w:pStyle w:val="TableContents"/>
              <w:widowControl w:val="false"/>
              <w:suppressLineNumbers/>
              <w:spacing w:before="0" w:after="160"/>
              <w:rPr/>
            </w:pPr>
            <w:r>
              <w:rPr>
                <w:rStyle w:val="Strong"/>
              </w:rPr>
              <w:t>120 usuarios</w:t>
            </w:r>
          </w:p>
        </w:tc>
        <w:tc>
          <w:tcPr>
            <w:tcW w:w="1309" w:type="dxa"/>
            <w:tcBorders/>
            <w:vAlign w:val="center"/>
          </w:tcPr>
          <w:p>
            <w:pPr>
              <w:pStyle w:val="TableContents"/>
              <w:widowControl w:val="false"/>
              <w:suppressLineNumbers/>
              <w:spacing w:before="0" w:after="160"/>
              <w:rPr/>
            </w:pPr>
            <w:r>
              <w:rPr>
                <w:rStyle w:val="Strong"/>
              </w:rPr>
              <w:t>$14,388</w:t>
            </w:r>
          </w:p>
        </w:tc>
      </w:tr>
    </w:tbl>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Heading3"/>
        <w:spacing w:before="360" w:after="80"/>
        <w:rPr>
          <w:rFonts w:ascii="Arial" w:hAnsi="Arial" w:eastAsia="Aptos" w:cs="Arial" w:eastAsiaTheme="minorHAnsi"/>
          <w:color w:themeColor="accent1" w:themeShade="bf" w:val="auto"/>
          <w14:ligatures w14:val="standardContextual"/>
        </w:rPr>
      </w:pPr>
      <w:r>
        <w:rPr>
          <w:rFonts w:eastAsia="Aptos" w:cs="Arial" w:eastAsiaTheme="minorHAnsi" w:ascii="Arial" w:hAnsi="Arial"/>
          <w:color w:themeColor="accent1" w:themeShade="bf"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4.3 Estructura de Costos</w:t>
      </w:r>
    </w:p>
    <w:p>
      <w:pPr>
        <w:pStyle w:val="BodyText"/>
        <w:spacing w:lineRule="auto" w:line="259" w:before="360" w:after="80"/>
        <w:rPr>
          <w:rFonts w:ascii="Arial" w:hAnsi="Arial" w:cs="Arial"/>
          <w:sz w:val="28"/>
          <w:szCs w:val="28"/>
        </w:rPr>
      </w:pPr>
      <w:r>
        <w:rPr>
          <w:rStyle w:val="Strong"/>
          <w:rFonts w:cs="Arial" w:ascii="Arial" w:hAnsi="Arial"/>
          <w:sz w:val="28"/>
          <w:szCs w:val="28"/>
        </w:rPr>
        <w:t>Costos Fijos Mensuales:</w:t>
      </w:r>
    </w:p>
    <w:tbl>
      <w:tblPr>
        <w:tblW w:w="8440" w:type="dxa"/>
        <w:jc w:val="left"/>
        <w:tblInd w:w="28" w:type="dxa"/>
        <w:tblLayout w:type="fixed"/>
        <w:tblCellMar>
          <w:top w:w="28" w:type="dxa"/>
          <w:left w:w="28" w:type="dxa"/>
          <w:bottom w:w="28" w:type="dxa"/>
          <w:right w:w="28" w:type="dxa"/>
        </w:tblCellMar>
      </w:tblPr>
      <w:tblGrid>
        <w:gridCol w:w="3240"/>
        <w:gridCol w:w="2736"/>
        <w:gridCol w:w="2464"/>
      </w:tblGrid>
      <w:tr>
        <w:trPr>
          <w:tblHeader w:val="true"/>
        </w:trPr>
        <w:tc>
          <w:tcPr>
            <w:tcW w:w="3240" w:type="dxa"/>
            <w:tcBorders/>
            <w:vAlign w:val="center"/>
          </w:tcPr>
          <w:p>
            <w:pPr>
              <w:pStyle w:val="TableHeading"/>
              <w:suppressLineNumbers/>
              <w:spacing w:before="0" w:after="160"/>
              <w:jc w:val="center"/>
              <w:rPr/>
            </w:pPr>
            <w:r>
              <w:rPr>
                <w:rStyle w:val="Strong"/>
                <w:b/>
                <w:bCs/>
              </w:rPr>
              <w:t>CONCEPTO</w:t>
            </w:r>
          </w:p>
        </w:tc>
        <w:tc>
          <w:tcPr>
            <w:tcW w:w="2736" w:type="dxa"/>
            <w:tcBorders/>
            <w:vAlign w:val="center"/>
          </w:tcPr>
          <w:p>
            <w:pPr>
              <w:pStyle w:val="TableHeading"/>
              <w:suppressLineNumbers/>
              <w:spacing w:before="0" w:after="160"/>
              <w:jc w:val="center"/>
              <w:rPr/>
            </w:pPr>
            <w:r>
              <w:rPr>
                <w:rStyle w:val="Strong"/>
                <w:b/>
                <w:bCs/>
              </w:rPr>
              <w:t>COSTO MENSUAL (USD)</w:t>
            </w:r>
          </w:p>
        </w:tc>
        <w:tc>
          <w:tcPr>
            <w:tcW w:w="2464" w:type="dxa"/>
            <w:tcBorders/>
            <w:vAlign w:val="center"/>
          </w:tcPr>
          <w:p>
            <w:pPr>
              <w:pStyle w:val="TableHeading"/>
              <w:suppressLineNumbers/>
              <w:spacing w:before="0" w:after="160"/>
              <w:jc w:val="center"/>
              <w:rPr/>
            </w:pPr>
            <w:r>
              <w:rPr>
                <w:rStyle w:val="Strong"/>
                <w:b/>
                <w:bCs/>
              </w:rPr>
              <w:t>COSTO ANUAL (USD)</w:t>
            </w:r>
          </w:p>
        </w:tc>
      </w:tr>
      <w:tr>
        <w:trPr/>
        <w:tc>
          <w:tcPr>
            <w:tcW w:w="3240" w:type="dxa"/>
            <w:tcBorders/>
            <w:vAlign w:val="center"/>
          </w:tcPr>
          <w:p>
            <w:pPr>
              <w:pStyle w:val="TableContents"/>
              <w:widowControl w:val="false"/>
              <w:suppressLineNumbers/>
              <w:spacing w:before="0" w:after="160"/>
              <w:rPr/>
            </w:pPr>
            <w:r>
              <w:rPr>
                <w:rStyle w:val="Strong"/>
              </w:rPr>
              <w:t>Salarios del Equipo</w:t>
            </w:r>
          </w:p>
        </w:tc>
        <w:tc>
          <w:tcPr>
            <w:tcW w:w="2736" w:type="dxa"/>
            <w:tcBorders/>
            <w:vAlign w:val="center"/>
          </w:tcPr>
          <w:p>
            <w:pPr>
              <w:pStyle w:val="TableContents"/>
              <w:widowControl w:val="false"/>
              <w:suppressLineNumbers/>
              <w:spacing w:before="0" w:after="160"/>
              <w:rPr/>
            </w:pPr>
            <w:r>
              <w:rPr/>
              <w:t>$2,265.00</w:t>
            </w:r>
          </w:p>
        </w:tc>
        <w:tc>
          <w:tcPr>
            <w:tcW w:w="2464" w:type="dxa"/>
            <w:tcBorders/>
            <w:vAlign w:val="center"/>
          </w:tcPr>
          <w:p>
            <w:pPr>
              <w:pStyle w:val="TableContents"/>
              <w:widowControl w:val="false"/>
              <w:suppressLineNumbers/>
              <w:spacing w:before="0" w:after="160"/>
              <w:rPr/>
            </w:pPr>
            <w:r>
              <w:rPr/>
              <w:t>$27,180.00</w:t>
            </w:r>
          </w:p>
        </w:tc>
      </w:tr>
      <w:tr>
        <w:trPr/>
        <w:tc>
          <w:tcPr>
            <w:tcW w:w="3240" w:type="dxa"/>
            <w:tcBorders/>
            <w:vAlign w:val="center"/>
          </w:tcPr>
          <w:p>
            <w:pPr>
              <w:pStyle w:val="TableContents"/>
              <w:widowControl w:val="false"/>
              <w:suppressLineNumbers/>
              <w:spacing w:before="0" w:after="160"/>
              <w:rPr/>
            </w:pPr>
            <w:r>
              <w:rPr>
                <w:rStyle w:val="Strong"/>
              </w:rPr>
              <w:t>Infraestructura Tecnológica</w:t>
            </w:r>
          </w:p>
        </w:tc>
        <w:tc>
          <w:tcPr>
            <w:tcW w:w="2736" w:type="dxa"/>
            <w:tcBorders/>
            <w:vAlign w:val="center"/>
          </w:tcPr>
          <w:p>
            <w:pPr>
              <w:pStyle w:val="TableContents"/>
              <w:widowControl w:val="false"/>
              <w:suppressLineNumbers/>
              <w:spacing w:before="0" w:after="160"/>
              <w:rPr/>
            </w:pPr>
            <w:r>
              <w:rPr/>
              <w:t>$101.58</w:t>
            </w:r>
          </w:p>
        </w:tc>
        <w:tc>
          <w:tcPr>
            <w:tcW w:w="2464" w:type="dxa"/>
            <w:tcBorders/>
            <w:vAlign w:val="center"/>
          </w:tcPr>
          <w:p>
            <w:pPr>
              <w:pStyle w:val="TableContents"/>
              <w:widowControl w:val="false"/>
              <w:suppressLineNumbers/>
              <w:spacing w:before="0" w:after="160"/>
              <w:rPr/>
            </w:pPr>
            <w:r>
              <w:rPr/>
              <w:t>$1,218.99</w:t>
            </w:r>
          </w:p>
        </w:tc>
      </w:tr>
      <w:tr>
        <w:trPr/>
        <w:tc>
          <w:tcPr>
            <w:tcW w:w="3240" w:type="dxa"/>
            <w:tcBorders/>
            <w:vAlign w:val="center"/>
          </w:tcPr>
          <w:p>
            <w:pPr>
              <w:pStyle w:val="TableContents"/>
              <w:widowControl w:val="false"/>
              <w:suppressLineNumbers/>
              <w:spacing w:before="0" w:after="160"/>
              <w:rPr/>
            </w:pPr>
            <w:r>
              <w:rPr>
                <w:rStyle w:val="Strong"/>
              </w:rPr>
              <w:t>Servicios Legales/Contables</w:t>
            </w:r>
          </w:p>
        </w:tc>
        <w:tc>
          <w:tcPr>
            <w:tcW w:w="2736" w:type="dxa"/>
            <w:tcBorders/>
            <w:vAlign w:val="center"/>
          </w:tcPr>
          <w:p>
            <w:pPr>
              <w:pStyle w:val="TableContents"/>
              <w:widowControl w:val="false"/>
              <w:suppressLineNumbers/>
              <w:spacing w:before="0" w:after="160"/>
              <w:rPr/>
            </w:pPr>
            <w:r>
              <w:rPr/>
              <w:t>$200.00</w:t>
            </w:r>
          </w:p>
        </w:tc>
        <w:tc>
          <w:tcPr>
            <w:tcW w:w="2464" w:type="dxa"/>
            <w:tcBorders/>
            <w:vAlign w:val="center"/>
          </w:tcPr>
          <w:p>
            <w:pPr>
              <w:pStyle w:val="TableContents"/>
              <w:widowControl w:val="false"/>
              <w:suppressLineNumbers/>
              <w:spacing w:before="0" w:after="160"/>
              <w:rPr/>
            </w:pPr>
            <w:r>
              <w:rPr/>
              <w:t>$2,400.00</w:t>
            </w:r>
          </w:p>
        </w:tc>
      </w:tr>
      <w:tr>
        <w:trPr/>
        <w:tc>
          <w:tcPr>
            <w:tcW w:w="3240" w:type="dxa"/>
            <w:tcBorders/>
            <w:vAlign w:val="center"/>
          </w:tcPr>
          <w:p>
            <w:pPr>
              <w:pStyle w:val="TableContents"/>
              <w:widowControl w:val="false"/>
              <w:suppressLineNumbers/>
              <w:spacing w:before="0" w:after="160"/>
              <w:rPr/>
            </w:pPr>
            <w:r>
              <w:rPr>
                <w:rStyle w:val="Strong"/>
              </w:rPr>
              <w:t>Gastos Administrativos</w:t>
            </w:r>
          </w:p>
        </w:tc>
        <w:tc>
          <w:tcPr>
            <w:tcW w:w="2736" w:type="dxa"/>
            <w:tcBorders/>
            <w:vAlign w:val="center"/>
          </w:tcPr>
          <w:p>
            <w:pPr>
              <w:pStyle w:val="TableContents"/>
              <w:widowControl w:val="false"/>
              <w:suppressLineNumbers/>
              <w:spacing w:before="0" w:after="160"/>
              <w:rPr/>
            </w:pPr>
            <w:r>
              <w:rPr/>
              <w:t>$150.00</w:t>
            </w:r>
          </w:p>
        </w:tc>
        <w:tc>
          <w:tcPr>
            <w:tcW w:w="2464" w:type="dxa"/>
            <w:tcBorders/>
            <w:vAlign w:val="center"/>
          </w:tcPr>
          <w:p>
            <w:pPr>
              <w:pStyle w:val="TableContents"/>
              <w:widowControl w:val="false"/>
              <w:suppressLineNumbers/>
              <w:spacing w:before="0" w:after="160"/>
              <w:rPr/>
            </w:pPr>
            <w:r>
              <w:rPr/>
              <w:t>$1,800.00</w:t>
            </w:r>
          </w:p>
        </w:tc>
      </w:tr>
      <w:tr>
        <w:trPr/>
        <w:tc>
          <w:tcPr>
            <w:tcW w:w="3240" w:type="dxa"/>
            <w:tcBorders/>
            <w:vAlign w:val="center"/>
          </w:tcPr>
          <w:p>
            <w:pPr>
              <w:pStyle w:val="TableContents"/>
              <w:widowControl w:val="false"/>
              <w:suppressLineNumbers/>
              <w:spacing w:before="0" w:after="160"/>
              <w:rPr/>
            </w:pPr>
            <w:r>
              <w:rPr>
                <w:rStyle w:val="Strong"/>
              </w:rPr>
              <w:t>Marketing Digital</w:t>
            </w:r>
          </w:p>
        </w:tc>
        <w:tc>
          <w:tcPr>
            <w:tcW w:w="2736" w:type="dxa"/>
            <w:tcBorders/>
            <w:vAlign w:val="center"/>
          </w:tcPr>
          <w:p>
            <w:pPr>
              <w:pStyle w:val="TableContents"/>
              <w:widowControl w:val="false"/>
              <w:suppressLineNumbers/>
              <w:spacing w:before="0" w:after="160"/>
              <w:rPr/>
            </w:pPr>
            <w:r>
              <w:rPr/>
              <w:t>$300.00</w:t>
            </w:r>
          </w:p>
        </w:tc>
        <w:tc>
          <w:tcPr>
            <w:tcW w:w="2464" w:type="dxa"/>
            <w:tcBorders/>
            <w:vAlign w:val="center"/>
          </w:tcPr>
          <w:p>
            <w:pPr>
              <w:pStyle w:val="TableContents"/>
              <w:widowControl w:val="false"/>
              <w:suppressLineNumbers/>
              <w:spacing w:before="0" w:after="160"/>
              <w:rPr/>
            </w:pPr>
            <w:r>
              <w:rPr/>
              <w:t>$3,600.00</w:t>
            </w:r>
          </w:p>
        </w:tc>
      </w:tr>
      <w:tr>
        <w:trPr/>
        <w:tc>
          <w:tcPr>
            <w:tcW w:w="3240" w:type="dxa"/>
            <w:tcBorders/>
            <w:vAlign w:val="center"/>
          </w:tcPr>
          <w:p>
            <w:pPr>
              <w:pStyle w:val="TableContents"/>
              <w:widowControl w:val="false"/>
              <w:suppressLineNumbers/>
              <w:spacing w:before="0" w:after="160"/>
              <w:rPr/>
            </w:pPr>
            <w:r>
              <w:rPr>
                <w:rStyle w:val="Strong"/>
              </w:rPr>
              <w:t>TOTAL COSTOS FIJOS</w:t>
            </w:r>
          </w:p>
        </w:tc>
        <w:tc>
          <w:tcPr>
            <w:tcW w:w="2736" w:type="dxa"/>
            <w:tcBorders/>
            <w:vAlign w:val="center"/>
          </w:tcPr>
          <w:p>
            <w:pPr>
              <w:pStyle w:val="TableContents"/>
              <w:widowControl w:val="false"/>
              <w:suppressLineNumbers/>
              <w:spacing w:before="0" w:after="160"/>
              <w:rPr/>
            </w:pPr>
            <w:r>
              <w:rPr>
                <w:rStyle w:val="Strong"/>
              </w:rPr>
              <w:t>$3,016.58</w:t>
            </w:r>
          </w:p>
        </w:tc>
        <w:tc>
          <w:tcPr>
            <w:tcW w:w="2464" w:type="dxa"/>
            <w:tcBorders/>
            <w:vAlign w:val="center"/>
          </w:tcPr>
          <w:p>
            <w:pPr>
              <w:pStyle w:val="TableContents"/>
              <w:widowControl w:val="false"/>
              <w:suppressLineNumbers/>
              <w:spacing w:before="0" w:after="160"/>
              <w:rPr/>
            </w:pPr>
            <w:r>
              <w:rPr>
                <w:rStyle w:val="Strong"/>
              </w:rPr>
              <w:t>$36,198.99</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Costos Variables:</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Transacciones de Pago:</w:t>
      </w:r>
      <w:r>
        <w:rPr>
          <w:rFonts w:cs="Arial" w:ascii="Arial" w:hAnsi="Arial"/>
          <w:sz w:val="28"/>
          <w:szCs w:val="28"/>
        </w:rPr>
        <w:t xml:space="preserve"> 3.5% de ingresos </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Soporte Técnico:</w:t>
      </w:r>
      <w:r>
        <w:rPr>
          <w:rFonts w:cs="Arial" w:ascii="Arial" w:hAnsi="Arial"/>
          <w:sz w:val="28"/>
          <w:szCs w:val="28"/>
        </w:rPr>
        <w:t xml:space="preserve"> $2 USD por usuario premium </w:t>
      </w:r>
    </w:p>
    <w:p>
      <w:pPr>
        <w:pStyle w:val="BodyText"/>
        <w:numPr>
          <w:ilvl w:val="0"/>
          <w:numId w:val="17"/>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Almacenamiento Adicional:</w:t>
      </w:r>
      <w:r>
        <w:rPr>
          <w:rFonts w:cs="Arial" w:ascii="Arial" w:hAnsi="Arial"/>
          <w:sz w:val="28"/>
          <w:szCs w:val="28"/>
        </w:rPr>
        <w:t xml:space="preserve"> $0.50 USD por usuario intermedio/premium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ascii="Arial" w:hAnsi="Arial" w:eastAsiaTheme="minorHAnsi"/>
          <w:b/>
          <w:bCs/>
          <w:color w:val="auto"/>
          <w14:ligatures w14:val="standardContextual"/>
        </w:rPr>
        <w:t>4.4 Flujo de Efectivo</w:t>
      </w:r>
    </w:p>
    <w:p>
      <w:pPr>
        <w:pStyle w:val="BodyText"/>
        <w:spacing w:lineRule="auto" w:line="259" w:before="360" w:after="80"/>
        <w:rPr>
          <w:rFonts w:ascii="Arial" w:hAnsi="Arial" w:cs="Arial"/>
          <w:sz w:val="28"/>
          <w:szCs w:val="28"/>
        </w:rPr>
      </w:pPr>
      <w:r>
        <w:rPr>
          <w:rStyle w:val="Strong"/>
          <w:rFonts w:cs="Arial" w:ascii="Arial" w:hAnsi="Arial"/>
          <w:sz w:val="28"/>
          <w:szCs w:val="28"/>
        </w:rPr>
        <w:t>Flujo de Efectivo Proyectado (3 años):</w:t>
      </w:r>
    </w:p>
    <w:tbl>
      <w:tblPr>
        <w:tblW w:w="5572" w:type="dxa"/>
        <w:jc w:val="left"/>
        <w:tblInd w:w="28" w:type="dxa"/>
        <w:tblLayout w:type="fixed"/>
        <w:tblCellMar>
          <w:top w:w="28" w:type="dxa"/>
          <w:left w:w="28" w:type="dxa"/>
          <w:bottom w:w="28" w:type="dxa"/>
          <w:right w:w="28" w:type="dxa"/>
        </w:tblCellMar>
      </w:tblPr>
      <w:tblGrid>
        <w:gridCol w:w="2574"/>
        <w:gridCol w:w="984"/>
        <w:gridCol w:w="984"/>
        <w:gridCol w:w="1029"/>
      </w:tblGrid>
      <w:tr>
        <w:trPr>
          <w:tblHeader w:val="true"/>
        </w:trPr>
        <w:tc>
          <w:tcPr>
            <w:tcW w:w="2574" w:type="dxa"/>
            <w:tcBorders/>
            <w:vAlign w:val="center"/>
          </w:tcPr>
          <w:p>
            <w:pPr>
              <w:pStyle w:val="TableHeading"/>
              <w:suppressLineNumbers/>
              <w:spacing w:before="0" w:after="160"/>
              <w:jc w:val="center"/>
              <w:rPr/>
            </w:pPr>
            <w:r>
              <w:rPr>
                <w:rStyle w:val="Strong"/>
                <w:b/>
                <w:bCs/>
              </w:rPr>
              <w:t>CONCEPTO</w:t>
            </w:r>
          </w:p>
        </w:tc>
        <w:tc>
          <w:tcPr>
            <w:tcW w:w="984" w:type="dxa"/>
            <w:tcBorders/>
            <w:vAlign w:val="center"/>
          </w:tcPr>
          <w:p>
            <w:pPr>
              <w:pStyle w:val="TableHeading"/>
              <w:suppressLineNumbers/>
              <w:spacing w:before="0" w:after="160"/>
              <w:jc w:val="center"/>
              <w:rPr/>
            </w:pPr>
            <w:r>
              <w:rPr>
                <w:rStyle w:val="Strong"/>
                <w:b/>
                <w:bCs/>
              </w:rPr>
              <w:t>AÑO 1</w:t>
            </w:r>
          </w:p>
        </w:tc>
        <w:tc>
          <w:tcPr>
            <w:tcW w:w="984" w:type="dxa"/>
            <w:tcBorders/>
            <w:vAlign w:val="center"/>
          </w:tcPr>
          <w:p>
            <w:pPr>
              <w:pStyle w:val="TableHeading"/>
              <w:suppressLineNumbers/>
              <w:spacing w:before="0" w:after="160"/>
              <w:jc w:val="center"/>
              <w:rPr/>
            </w:pPr>
            <w:r>
              <w:rPr>
                <w:rStyle w:val="Strong"/>
                <w:b/>
                <w:bCs/>
              </w:rPr>
              <w:t>AÑO 2</w:t>
            </w:r>
          </w:p>
        </w:tc>
        <w:tc>
          <w:tcPr>
            <w:tcW w:w="1029" w:type="dxa"/>
            <w:tcBorders/>
            <w:vAlign w:val="center"/>
          </w:tcPr>
          <w:p>
            <w:pPr>
              <w:pStyle w:val="TableHeading"/>
              <w:suppressLineNumbers/>
              <w:spacing w:before="0" w:after="160"/>
              <w:jc w:val="center"/>
              <w:rPr/>
            </w:pPr>
            <w:r>
              <w:rPr>
                <w:rStyle w:val="Strong"/>
                <w:b/>
                <w:bCs/>
              </w:rPr>
              <w:t>AÑO 3</w:t>
            </w:r>
          </w:p>
        </w:tc>
      </w:tr>
      <w:tr>
        <w:trPr/>
        <w:tc>
          <w:tcPr>
            <w:tcW w:w="2574" w:type="dxa"/>
            <w:tcBorders/>
            <w:vAlign w:val="center"/>
          </w:tcPr>
          <w:p>
            <w:pPr>
              <w:pStyle w:val="TableContents"/>
              <w:widowControl w:val="false"/>
              <w:suppressLineNumbers/>
              <w:spacing w:before="0" w:after="160"/>
              <w:rPr/>
            </w:pPr>
            <w:r>
              <w:rPr>
                <w:rStyle w:val="Strong"/>
              </w:rPr>
              <w:t>INGRESOS</w:t>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4" w:type="dxa"/>
            <w:tcBorders/>
            <w:vAlign w:val="center"/>
          </w:tcPr>
          <w:p>
            <w:pPr>
              <w:pStyle w:val="TableContents"/>
              <w:widowControl w:val="false"/>
              <w:suppressLineNumbers/>
              <w:spacing w:before="0" w:after="160"/>
              <w:rPr/>
            </w:pPr>
            <w:r>
              <w:rPr/>
              <w:t>Ventas Plan Intermedio</w:t>
            </w:r>
          </w:p>
        </w:tc>
        <w:tc>
          <w:tcPr>
            <w:tcW w:w="984" w:type="dxa"/>
            <w:tcBorders/>
            <w:vAlign w:val="center"/>
          </w:tcPr>
          <w:p>
            <w:pPr>
              <w:pStyle w:val="TableContents"/>
              <w:widowControl w:val="false"/>
              <w:suppressLineNumbers/>
              <w:spacing w:before="0" w:after="160"/>
              <w:rPr/>
            </w:pPr>
            <w:r>
              <w:rPr/>
              <w:t>$2,878</w:t>
            </w:r>
          </w:p>
        </w:tc>
        <w:tc>
          <w:tcPr>
            <w:tcW w:w="984" w:type="dxa"/>
            <w:tcBorders/>
            <w:vAlign w:val="center"/>
          </w:tcPr>
          <w:p>
            <w:pPr>
              <w:pStyle w:val="TableContents"/>
              <w:widowControl w:val="false"/>
              <w:suppressLineNumbers/>
              <w:spacing w:before="0" w:after="160"/>
              <w:rPr/>
            </w:pPr>
            <w:r>
              <w:rPr/>
              <w:t>$5,755</w:t>
            </w:r>
          </w:p>
        </w:tc>
        <w:tc>
          <w:tcPr>
            <w:tcW w:w="1029" w:type="dxa"/>
            <w:tcBorders/>
            <w:vAlign w:val="center"/>
          </w:tcPr>
          <w:p>
            <w:pPr>
              <w:pStyle w:val="TableContents"/>
              <w:widowControl w:val="false"/>
              <w:suppressLineNumbers/>
              <w:spacing w:before="0" w:after="160"/>
              <w:rPr/>
            </w:pPr>
            <w:r>
              <w:rPr/>
              <w:t>$8,633</w:t>
            </w:r>
          </w:p>
        </w:tc>
      </w:tr>
      <w:tr>
        <w:trPr/>
        <w:tc>
          <w:tcPr>
            <w:tcW w:w="2574" w:type="dxa"/>
            <w:tcBorders/>
            <w:vAlign w:val="center"/>
          </w:tcPr>
          <w:p>
            <w:pPr>
              <w:pStyle w:val="TableContents"/>
              <w:widowControl w:val="false"/>
              <w:suppressLineNumbers/>
              <w:spacing w:before="0" w:after="160"/>
              <w:rPr/>
            </w:pPr>
            <w:r>
              <w:rPr/>
              <w:t>Ventas Plan Premium</w:t>
            </w:r>
          </w:p>
        </w:tc>
        <w:tc>
          <w:tcPr>
            <w:tcW w:w="984" w:type="dxa"/>
            <w:tcBorders/>
            <w:vAlign w:val="center"/>
          </w:tcPr>
          <w:p>
            <w:pPr>
              <w:pStyle w:val="TableContents"/>
              <w:widowControl w:val="false"/>
              <w:suppressLineNumbers/>
              <w:spacing w:before="0" w:after="160"/>
              <w:rPr/>
            </w:pPr>
            <w:r>
              <w:rPr/>
              <w:t>$2,879</w:t>
            </w:r>
          </w:p>
        </w:tc>
        <w:tc>
          <w:tcPr>
            <w:tcW w:w="984" w:type="dxa"/>
            <w:tcBorders/>
            <w:vAlign w:val="center"/>
          </w:tcPr>
          <w:p>
            <w:pPr>
              <w:pStyle w:val="TableContents"/>
              <w:widowControl w:val="false"/>
              <w:suppressLineNumbers/>
              <w:spacing w:before="0" w:after="160"/>
              <w:rPr/>
            </w:pPr>
            <w:r>
              <w:rPr/>
              <w:t>$5,758</w:t>
            </w:r>
          </w:p>
        </w:tc>
        <w:tc>
          <w:tcPr>
            <w:tcW w:w="1029" w:type="dxa"/>
            <w:tcBorders/>
            <w:vAlign w:val="center"/>
          </w:tcPr>
          <w:p>
            <w:pPr>
              <w:pStyle w:val="TableContents"/>
              <w:widowControl w:val="false"/>
              <w:suppressLineNumbers/>
              <w:spacing w:before="0" w:after="160"/>
              <w:rPr/>
            </w:pPr>
            <w:r>
              <w:rPr/>
              <w:t>$8,637</w:t>
            </w:r>
          </w:p>
        </w:tc>
      </w:tr>
      <w:tr>
        <w:trPr/>
        <w:tc>
          <w:tcPr>
            <w:tcW w:w="2574" w:type="dxa"/>
            <w:tcBorders/>
            <w:vAlign w:val="center"/>
          </w:tcPr>
          <w:p>
            <w:pPr>
              <w:pStyle w:val="TableContents"/>
              <w:widowControl w:val="false"/>
              <w:suppressLineNumbers/>
              <w:spacing w:before="0" w:after="160"/>
              <w:rPr/>
            </w:pPr>
            <w:r>
              <w:rPr>
                <w:rStyle w:val="Strong"/>
              </w:rPr>
              <w:t>TOTAL INGRESOS</w:t>
            </w:r>
          </w:p>
        </w:tc>
        <w:tc>
          <w:tcPr>
            <w:tcW w:w="984" w:type="dxa"/>
            <w:tcBorders/>
            <w:vAlign w:val="center"/>
          </w:tcPr>
          <w:p>
            <w:pPr>
              <w:pStyle w:val="TableContents"/>
              <w:widowControl w:val="false"/>
              <w:suppressLineNumbers/>
              <w:spacing w:before="0" w:after="160"/>
              <w:rPr/>
            </w:pPr>
            <w:r>
              <w:rPr>
                <w:rStyle w:val="Strong"/>
              </w:rPr>
              <w:t>$5,757</w:t>
            </w:r>
          </w:p>
        </w:tc>
        <w:tc>
          <w:tcPr>
            <w:tcW w:w="984" w:type="dxa"/>
            <w:tcBorders/>
            <w:vAlign w:val="center"/>
          </w:tcPr>
          <w:p>
            <w:pPr>
              <w:pStyle w:val="TableContents"/>
              <w:widowControl w:val="false"/>
              <w:suppressLineNumbers/>
              <w:spacing w:before="0" w:after="160"/>
              <w:rPr/>
            </w:pPr>
            <w:r>
              <w:rPr>
                <w:rStyle w:val="Strong"/>
              </w:rPr>
              <w:t>$11,513</w:t>
            </w:r>
          </w:p>
        </w:tc>
        <w:tc>
          <w:tcPr>
            <w:tcW w:w="1029" w:type="dxa"/>
            <w:tcBorders/>
            <w:vAlign w:val="center"/>
          </w:tcPr>
          <w:p>
            <w:pPr>
              <w:pStyle w:val="TableContents"/>
              <w:widowControl w:val="false"/>
              <w:suppressLineNumbers/>
              <w:spacing w:before="0" w:after="160"/>
              <w:rPr/>
            </w:pPr>
            <w:r>
              <w:rPr>
                <w:rStyle w:val="Strong"/>
              </w:rPr>
              <w:t>$17,270</w:t>
            </w:r>
          </w:p>
        </w:tc>
      </w:tr>
      <w:tr>
        <w:trPr/>
        <w:tc>
          <w:tcPr>
            <w:tcW w:w="2574" w:type="dxa"/>
            <w:tcBorders/>
            <w:vAlign w:val="center"/>
          </w:tcPr>
          <w:p>
            <w:pPr>
              <w:pStyle w:val="TableContents"/>
              <w:widowControl w:val="false"/>
              <w:suppressLineNumbers/>
              <w:spacing w:before="0" w:after="160"/>
              <w:rPr/>
            </w:pPr>
            <w:r>
              <w:rPr/>
              <w:t>Costos Fijos</w:t>
            </w:r>
          </w:p>
        </w:tc>
        <w:tc>
          <w:tcPr>
            <w:tcW w:w="984" w:type="dxa"/>
            <w:tcBorders/>
            <w:vAlign w:val="center"/>
          </w:tcPr>
          <w:p>
            <w:pPr>
              <w:pStyle w:val="TableContents"/>
              <w:widowControl w:val="false"/>
              <w:suppressLineNumbers/>
              <w:spacing w:before="0" w:after="160"/>
              <w:rPr/>
            </w:pPr>
            <w:r>
              <w:rPr/>
              <w:t>$36,199</w:t>
            </w:r>
          </w:p>
        </w:tc>
        <w:tc>
          <w:tcPr>
            <w:tcW w:w="984" w:type="dxa"/>
            <w:tcBorders/>
            <w:vAlign w:val="center"/>
          </w:tcPr>
          <w:p>
            <w:pPr>
              <w:pStyle w:val="TableContents"/>
              <w:widowControl w:val="false"/>
              <w:suppressLineNumbers/>
              <w:spacing w:before="0" w:after="160"/>
              <w:rPr/>
            </w:pPr>
            <w:r>
              <w:rPr/>
              <w:t>$38,009</w:t>
            </w:r>
          </w:p>
        </w:tc>
        <w:tc>
          <w:tcPr>
            <w:tcW w:w="1029" w:type="dxa"/>
            <w:tcBorders/>
            <w:vAlign w:val="center"/>
          </w:tcPr>
          <w:p>
            <w:pPr>
              <w:pStyle w:val="TableContents"/>
              <w:widowControl w:val="false"/>
              <w:suppressLineNumbers/>
              <w:spacing w:before="0" w:after="160"/>
              <w:rPr/>
            </w:pPr>
            <w:r>
              <w:rPr/>
              <w:t>$39,909</w:t>
            </w:r>
          </w:p>
        </w:tc>
      </w:tr>
      <w:tr>
        <w:trPr/>
        <w:tc>
          <w:tcPr>
            <w:tcW w:w="2574" w:type="dxa"/>
            <w:tcBorders/>
            <w:vAlign w:val="center"/>
          </w:tcPr>
          <w:p>
            <w:pPr>
              <w:pStyle w:val="TableContents"/>
              <w:widowControl w:val="false"/>
              <w:suppressLineNumbers/>
              <w:spacing w:before="0" w:after="160"/>
              <w:rPr/>
            </w:pPr>
            <w:r>
              <w:rPr/>
              <w:t>Costos Variables</w:t>
            </w:r>
          </w:p>
        </w:tc>
        <w:tc>
          <w:tcPr>
            <w:tcW w:w="984" w:type="dxa"/>
            <w:tcBorders/>
            <w:vAlign w:val="center"/>
          </w:tcPr>
          <w:p>
            <w:pPr>
              <w:pStyle w:val="TableContents"/>
              <w:widowControl w:val="false"/>
              <w:suppressLineNumbers/>
              <w:spacing w:before="0" w:after="160"/>
              <w:rPr/>
            </w:pPr>
            <w:r>
              <w:rPr/>
              <w:t>$202</w:t>
            </w:r>
          </w:p>
        </w:tc>
        <w:tc>
          <w:tcPr>
            <w:tcW w:w="984" w:type="dxa"/>
            <w:tcBorders/>
            <w:vAlign w:val="center"/>
          </w:tcPr>
          <w:p>
            <w:pPr>
              <w:pStyle w:val="TableContents"/>
              <w:widowControl w:val="false"/>
              <w:suppressLineNumbers/>
              <w:spacing w:before="0" w:after="160"/>
              <w:rPr/>
            </w:pPr>
            <w:r>
              <w:rPr/>
              <w:t>$403</w:t>
            </w:r>
          </w:p>
        </w:tc>
        <w:tc>
          <w:tcPr>
            <w:tcW w:w="1029" w:type="dxa"/>
            <w:tcBorders/>
            <w:vAlign w:val="center"/>
          </w:tcPr>
          <w:p>
            <w:pPr>
              <w:pStyle w:val="TableContents"/>
              <w:widowControl w:val="false"/>
              <w:suppressLineNumbers/>
              <w:spacing w:before="0" w:after="160"/>
              <w:rPr/>
            </w:pPr>
            <w:r>
              <w:rPr/>
              <w:t>$605</w:t>
            </w:r>
          </w:p>
        </w:tc>
      </w:tr>
      <w:tr>
        <w:trPr/>
        <w:tc>
          <w:tcPr>
            <w:tcW w:w="2574" w:type="dxa"/>
            <w:tcBorders/>
            <w:vAlign w:val="center"/>
          </w:tcPr>
          <w:p>
            <w:pPr>
              <w:pStyle w:val="TableContents"/>
              <w:widowControl w:val="false"/>
              <w:suppressLineNumbers/>
              <w:spacing w:before="0" w:after="160"/>
              <w:rPr/>
            </w:pPr>
            <w:r>
              <w:rPr>
                <w:rStyle w:val="Strong"/>
              </w:rPr>
              <w:t>TOTAL COSTOS</w:t>
            </w:r>
          </w:p>
        </w:tc>
        <w:tc>
          <w:tcPr>
            <w:tcW w:w="984" w:type="dxa"/>
            <w:tcBorders/>
            <w:vAlign w:val="center"/>
          </w:tcPr>
          <w:p>
            <w:pPr>
              <w:pStyle w:val="TableContents"/>
              <w:widowControl w:val="false"/>
              <w:suppressLineNumbers/>
              <w:spacing w:before="0" w:after="160"/>
              <w:rPr/>
            </w:pPr>
            <w:r>
              <w:rPr>
                <w:rStyle w:val="Strong"/>
              </w:rPr>
              <w:t>$36,401</w:t>
            </w:r>
          </w:p>
        </w:tc>
        <w:tc>
          <w:tcPr>
            <w:tcW w:w="984" w:type="dxa"/>
            <w:tcBorders/>
            <w:vAlign w:val="center"/>
          </w:tcPr>
          <w:p>
            <w:pPr>
              <w:pStyle w:val="TableContents"/>
              <w:widowControl w:val="false"/>
              <w:suppressLineNumbers/>
              <w:spacing w:before="0" w:after="160"/>
              <w:rPr/>
            </w:pPr>
            <w:r>
              <w:rPr>
                <w:rStyle w:val="Strong"/>
              </w:rPr>
              <w:t>$38,412</w:t>
            </w:r>
          </w:p>
        </w:tc>
        <w:tc>
          <w:tcPr>
            <w:tcW w:w="1029" w:type="dxa"/>
            <w:tcBorders/>
            <w:vAlign w:val="center"/>
          </w:tcPr>
          <w:p>
            <w:pPr>
              <w:pStyle w:val="TableContents"/>
              <w:widowControl w:val="false"/>
              <w:suppressLineNumbers/>
              <w:spacing w:before="0" w:after="160"/>
              <w:rPr/>
            </w:pPr>
            <w:r>
              <w:rPr>
                <w:rStyle w:val="Strong"/>
              </w:rPr>
              <w:t>$40,514</w:t>
            </w:r>
          </w:p>
        </w:tc>
      </w:tr>
      <w:tr>
        <w:trPr/>
        <w:tc>
          <w:tcPr>
            <w:tcW w:w="2574" w:type="dxa"/>
            <w:tcBorders/>
            <w:vAlign w:val="center"/>
          </w:tcPr>
          <w:p>
            <w:pPr>
              <w:pStyle w:val="TableContents"/>
              <w:widowControl w:val="false"/>
              <w:suppressLineNumbers/>
              <w:spacing w:before="0" w:after="160"/>
              <w:rPr/>
            </w:pPr>
            <w:r>
              <w:rPr>
                <w:rStyle w:val="Strong"/>
              </w:rPr>
              <w:t>FLUJO OPERATIVO</w:t>
            </w:r>
          </w:p>
        </w:tc>
        <w:tc>
          <w:tcPr>
            <w:tcW w:w="984" w:type="dxa"/>
            <w:tcBorders/>
            <w:vAlign w:val="center"/>
          </w:tcPr>
          <w:p>
            <w:pPr>
              <w:pStyle w:val="TableContents"/>
              <w:widowControl w:val="false"/>
              <w:suppressLineNumbers/>
              <w:spacing w:before="0" w:after="160"/>
              <w:rPr/>
            </w:pPr>
            <w:r>
              <w:rPr>
                <w:rStyle w:val="Strong"/>
              </w:rPr>
              <w:t>-$30,644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4" w:type="dxa"/>
            <w:tcBorders/>
            <w:vAlign w:val="center"/>
          </w:tcPr>
          <w:p>
            <w:pPr>
              <w:pStyle w:val="TableContents"/>
              <w:widowControl w:val="false"/>
              <w:suppressLineNumbers/>
              <w:spacing w:before="0" w:after="160"/>
              <w:rPr/>
            </w:pPr>
            <w:r>
              <w:rPr/>
              <w:t>Inversión Inicial</w:t>
            </w:r>
          </w:p>
        </w:tc>
        <w:tc>
          <w:tcPr>
            <w:tcW w:w="984" w:type="dxa"/>
            <w:tcBorders/>
            <w:vAlign w:val="center"/>
          </w:tcPr>
          <w:p>
            <w:pPr>
              <w:pStyle w:val="TableContents"/>
              <w:widowControl w:val="false"/>
              <w:suppressLineNumbers/>
              <w:spacing w:before="0" w:after="160"/>
              <w:rPr/>
            </w:pPr>
            <w:r>
              <w:rPr/>
              <w:t>-$16,900</w:t>
            </w:r>
          </w:p>
        </w:tc>
        <w:tc>
          <w:tcPr>
            <w:tcW w:w="984" w:type="dxa"/>
            <w:tcBorders/>
            <w:vAlign w:val="center"/>
          </w:tcPr>
          <w:p>
            <w:pPr>
              <w:pStyle w:val="TableContents"/>
              <w:widowControl w:val="false"/>
              <w:suppressLineNumbers/>
              <w:spacing w:before="0" w:after="160"/>
              <w:rPr/>
            </w:pPr>
            <w:r>
              <w:rPr/>
              <w:t>$0</w:t>
            </w:r>
          </w:p>
        </w:tc>
        <w:tc>
          <w:tcPr>
            <w:tcW w:w="1029" w:type="dxa"/>
            <w:tcBorders/>
            <w:vAlign w:val="center"/>
          </w:tcPr>
          <w:p>
            <w:pPr>
              <w:pStyle w:val="TableContents"/>
              <w:widowControl w:val="false"/>
              <w:suppressLineNumbers/>
              <w:spacing w:before="0" w:after="160"/>
              <w:rPr/>
            </w:pPr>
            <w:r>
              <w:rPr/>
              <w:t>$0</w:t>
            </w:r>
          </w:p>
        </w:tc>
      </w:tr>
      <w:tr>
        <w:trPr/>
        <w:tc>
          <w:tcPr>
            <w:tcW w:w="2574" w:type="dxa"/>
            <w:tcBorders/>
            <w:vAlign w:val="center"/>
          </w:tcPr>
          <w:p>
            <w:pPr>
              <w:pStyle w:val="TableContents"/>
              <w:widowControl w:val="false"/>
              <w:suppressLineNumbers/>
              <w:spacing w:before="0" w:after="160"/>
              <w:rPr/>
            </w:pPr>
            <w:r>
              <w:rPr>
                <w:rStyle w:val="Strong"/>
              </w:rPr>
              <w:t>FLUJO NETO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4" w:type="dxa"/>
            <w:tcBorders/>
            <w:vAlign w:val="center"/>
          </w:tcPr>
          <w:p>
            <w:pPr>
              <w:pStyle w:val="TableContents"/>
              <w:widowControl w:val="false"/>
              <w:suppressLineNumbers/>
              <w:spacing w:before="0" w:after="160"/>
              <w:rPr/>
            </w:pPr>
            <w:r>
              <w:rPr>
                <w:rStyle w:val="Strong"/>
              </w:rPr>
              <w:t>FLUJO ACUMULADO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-$74,443</w:t>
            </w:r>
          </w:p>
        </w:tc>
        <w:tc>
          <w:tcPr>
            <w:tcW w:w="1029" w:type="dxa"/>
            <w:tcBorders/>
            <w:vAlign w:val="center"/>
          </w:tcPr>
          <w:p>
            <w:pPr>
              <w:pStyle w:val="TableContents"/>
              <w:widowControl w:val="false"/>
              <w:suppressLineNumbers/>
              <w:spacing w:before="0" w:after="160"/>
              <w:rPr/>
            </w:pPr>
            <w:r>
              <w:rPr>
                <w:rStyle w:val="Strong"/>
              </w:rPr>
              <w:t>-$97,687</w:t>
            </w:r>
          </w:p>
        </w:tc>
      </w:tr>
    </w:tbl>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Viabilidad:</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Punto de Equilibrio:</w:t>
      </w:r>
      <w:r>
        <w:rPr>
          <w:rFonts w:cs="Arial" w:ascii="Arial" w:hAnsi="Arial"/>
          <w:sz w:val="28"/>
          <w:szCs w:val="28"/>
        </w:rPr>
        <w:t xml:space="preserve"> Se requieren aproximadamente 600 usuarios premium mensuales </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ROI Proyectado:</w:t>
      </w:r>
      <w:r>
        <w:rPr>
          <w:rFonts w:cs="Arial" w:ascii="Arial" w:hAnsi="Arial"/>
          <w:sz w:val="28"/>
          <w:szCs w:val="28"/>
        </w:rPr>
        <w:t xml:space="preserve"> Negativo en los primeros 3 años (típico para startups tecnológicas) </w:t>
      </w:r>
    </w:p>
    <w:p>
      <w:pPr>
        <w:pStyle w:val="BodyText"/>
        <w:numPr>
          <w:ilvl w:val="0"/>
          <w:numId w:val="1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Estrategia de Financiamiento:</w:t>
      </w:r>
      <w:r>
        <w:rPr>
          <w:rFonts w:cs="Arial" w:ascii="Arial" w:hAnsi="Arial"/>
          <w:sz w:val="28"/>
          <w:szCs w:val="28"/>
        </w:rPr>
        <w:t xml:space="preserve"> Se requerirá financiamiento externo o inversión de capital para sostener operaciones </w:t>
      </w:r>
    </w:p>
    <w:p>
      <w:pPr>
        <w:pStyle w:val="BodyText"/>
        <w:spacing w:lineRule="auto" w:line="259" w:before="360" w:after="80"/>
        <w:rPr>
          <w:rFonts w:ascii="Arial" w:hAnsi="Arial" w:cs="Arial"/>
          <w:sz w:val="28"/>
          <w:szCs w:val="28"/>
        </w:rPr>
      </w:pPr>
      <w:r>
        <w:rPr>
          <w:rStyle w:val="Strong"/>
          <w:rFonts w:cs="Arial" w:ascii="Arial" w:hAnsi="Arial"/>
          <w:sz w:val="28"/>
          <w:szCs w:val="28"/>
        </w:rPr>
        <w:t>Recomendaciones Financieras:</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Buscar inversión de capital semilla:</w:t>
      </w:r>
      <w:r>
        <w:rPr>
          <w:rFonts w:cs="Arial" w:ascii="Arial" w:hAnsi="Arial"/>
          <w:sz w:val="28"/>
          <w:szCs w:val="28"/>
        </w:rPr>
        <w:t xml:space="preserve"> $100,000 USD para 3 años de operación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Acelerar adquisición de usuarios:</w:t>
      </w:r>
      <w:r>
        <w:rPr>
          <w:rFonts w:cs="Arial" w:ascii="Arial" w:hAnsi="Arial"/>
          <w:sz w:val="28"/>
          <w:szCs w:val="28"/>
        </w:rPr>
        <w:t xml:space="preserve"> Enfocar marketing en conversión premium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Optimizar costos:</w:t>
      </w:r>
      <w:r>
        <w:rPr>
          <w:rFonts w:cs="Arial" w:ascii="Arial" w:hAnsi="Arial"/>
          <w:sz w:val="28"/>
          <w:szCs w:val="28"/>
        </w:rPr>
        <w:t xml:space="preserve"> Negociar descuentos por volumen en infraestructura </w:t>
      </w:r>
    </w:p>
    <w:p>
      <w:pPr>
        <w:pStyle w:val="BodyText"/>
        <w:numPr>
          <w:ilvl w:val="0"/>
          <w:numId w:val="1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Diversificar ingresos:</w:t>
      </w:r>
      <w:r>
        <w:rPr>
          <w:rFonts w:cs="Arial" w:ascii="Arial" w:hAnsi="Arial"/>
          <w:sz w:val="28"/>
          <w:szCs w:val="28"/>
        </w:rPr>
        <w:t xml:space="preserve"> Agregar servicios complementarios (mantenimiento, consultoría) </w:t>
      </w:r>
    </w:p>
    <w:p>
      <w:pPr>
        <w:pStyle w:val="HorizontalLine"/>
        <w:spacing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Emphasis"/>
          <w:rFonts w:cs="Arial" w:ascii="Arial" w:hAnsi="Arial"/>
          <w:sz w:val="28"/>
          <w:szCs w:val="28"/>
        </w:rPr>
        <w:t>WebShield - Instituto Nacional San Luis, 2025</w:t>
      </w:r>
    </w:p>
    <w:p>
      <w:pPr>
        <w:pStyle w:val="Normal"/>
        <w:spacing w:before="360" w:after="80"/>
        <w:rPr>
          <w:rFonts w:ascii="Arial" w:hAnsi="Arial" w:cs="Arial"/>
          <w:sz w:val="28"/>
          <w:szCs w:val="28"/>
        </w:rPr>
      </w:pPr>
      <w:r>
        <w:rPr>
          <w:rFonts w:cs="Arial" w:ascii="Arial" w:hAnsi="Arial"/>
          <w:sz w:val="28"/>
          <w:szCs w:val="28"/>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Sans">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6"/>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2b44d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2b44d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2b44d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2b44d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2b44d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2b44d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2b44d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2b44d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2b44d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2b44dd"/>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2b44dd"/>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2b44dd"/>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2b44dd"/>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2b44dd"/>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2b44d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2b44d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2b44d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2b44d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2b44dd"/>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2b44d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2b44dd"/>
    <w:rPr>
      <w:i/>
      <w:iCs/>
      <w:color w:themeColor="text1" w:themeTint="bf" w:val="404040"/>
    </w:rPr>
  </w:style>
  <w:style w:type="character" w:styleId="IntenseEmphasis">
    <w:name w:val="Intense Emphasis"/>
    <w:basedOn w:val="DefaultParagraphFont"/>
    <w:uiPriority w:val="21"/>
    <w:qFormat/>
    <w:rsid w:val="002b44dd"/>
    <w:rPr>
      <w:i/>
      <w:iCs/>
      <w:color w:themeColor="accent1" w:themeShade="bf" w:val="0F4761"/>
    </w:rPr>
  </w:style>
  <w:style w:type="character" w:styleId="CitadestacadaCar" w:customStyle="1">
    <w:name w:val="Cita destacada Car"/>
    <w:basedOn w:val="DefaultParagraphFont"/>
    <w:link w:val="IntenseQuote"/>
    <w:uiPriority w:val="30"/>
    <w:qFormat/>
    <w:rsid w:val="002b44dd"/>
    <w:rPr>
      <w:i/>
      <w:iCs/>
      <w:color w:themeColor="accent1" w:themeShade="bf" w:val="0F4761"/>
    </w:rPr>
  </w:style>
  <w:style w:type="character" w:styleId="IntenseReference">
    <w:name w:val="Intense Reference"/>
    <w:basedOn w:val="DefaultParagraphFont"/>
    <w:uiPriority w:val="32"/>
    <w:qFormat/>
    <w:rsid w:val="002b44dd"/>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2b44d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2b44d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2b44dd"/>
    <w:pPr>
      <w:spacing w:before="160" w:after="160"/>
      <w:jc w:val="center"/>
    </w:pPr>
    <w:rPr>
      <w:i/>
      <w:iCs/>
      <w:color w:themeColor="text1" w:themeTint="bf" w:val="404040"/>
    </w:rPr>
  </w:style>
  <w:style w:type="paragraph" w:styleId="ListParagraph">
    <w:name w:val="List Paragraph"/>
    <w:basedOn w:val="Normal"/>
    <w:uiPriority w:val="34"/>
    <w:qFormat/>
    <w:rsid w:val="002b44dd"/>
    <w:pPr>
      <w:spacing w:before="0" w:after="160"/>
      <w:ind w:left="720"/>
      <w:contextualSpacing/>
    </w:pPr>
    <w:rPr/>
  </w:style>
  <w:style w:type="paragraph" w:styleId="IntenseQuote">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LibreOffice/25.2.6.2$Linux_X86_64 LibreOffice_project/0b720ef5e7394b1db407719d7da75840109af140</Application>
  <AppVersion>15.0000</AppVersion>
  <Pages>22</Pages>
  <Words>2130</Words>
  <Characters>13561</Characters>
  <CharactersWithSpaces>15894</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2025-04-04T11:51:00Z</dcterms:created>
  <dc:creator>Jonathan Ortiz</dc:creator>
  <dc:description/>
  <dc:language>en-US</dc:language>
  <cp:lastModifiedBy/>
  <dcterms:modified xsi:type="dcterms:W3CDTF">2025-09-26T07:46:42Z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