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ront-matter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Front matter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Лабораторная работа №1</w:t>
      </w:r>
      <w:r>
        <w:t xml:space="preserve">”</w:t>
      </w:r>
      <w:r>
        <w:t xml:space="preserve"> </w:t>
      </w:r>
      <w:r>
        <w:t xml:space="preserve">subtitle:</w:t>
      </w:r>
      <w:r>
        <w:t xml:space="preserve"> </w:t>
      </w:r>
      <w:r>
        <w:t xml:space="preserve">“</w:t>
      </w:r>
      <w:r>
        <w:t xml:space="preserve">Основы информационной безопасности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Пинега Белла Александровна</w:t>
      </w:r>
      <w:r>
        <w:t xml:space="preserve">”</w:t>
      </w:r>
    </w:p>
    <w:bookmarkEnd w:id="20"/>
    <w:bookmarkStart w:id="21" w:name="generic-otions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Generic otions</w:t>
      </w:r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toc-title:</w:t>
      </w:r>
      <w:r>
        <w:t xml:space="preserve"> </w:t>
      </w:r>
      <w:r>
        <w:t xml:space="preserve">“</w:t>
      </w:r>
      <w:r>
        <w:t xml:space="preserve">Содержание</w:t>
      </w:r>
      <w:r>
        <w:t xml:space="preserve">”</w:t>
      </w:r>
    </w:p>
    <w:bookmarkEnd w:id="21"/>
    <w:bookmarkStart w:id="22" w:name="bibliography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Bibliography</w:t>
      </w:r>
    </w:p>
    <w:p>
      <w:pPr>
        <w:pStyle w:val="FirstParagraph"/>
      </w:pPr>
      <w:r>
        <w:t xml:space="preserve">bibliography: bib/cite.bib</w:t>
      </w:r>
      <w:r>
        <w:t xml:space="preserve"> </w:t>
      </w:r>
      <w:r>
        <w:t xml:space="preserve">csl: pandoc/csl/gost-r-7-0-5-2008-numeric.csl</w:t>
      </w:r>
    </w:p>
    <w:bookmarkEnd w:id="22"/>
    <w:bookmarkStart w:id="25" w:name="pdf-output-format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t xml:space="preserve">Pdf output format</w:t>
      </w:r>
    </w:p>
    <w:p>
      <w:pPr>
        <w:pStyle w:val="FirstParagraph"/>
      </w:pP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lot: true # List of tables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## I18n polyglossia</w:t>
      </w:r>
      <w:r>
        <w:t xml:space="preserve"> </w:t>
      </w:r>
      <w:r>
        <w:t xml:space="preserve">polyglossia-lang:</w:t>
      </w:r>
      <w:r>
        <w:t xml:space="preserve"> </w:t>
      </w:r>
      <w:r>
        <w:t xml:space="preserve">name: russian</w:t>
      </w:r>
      <w:r>
        <w:t xml:space="preserve"> </w:t>
      </w:r>
      <w:r>
        <w:t xml:space="preserve">options:</w:t>
      </w:r>
      <w:r>
        <w:t xml:space="preserve"> </w:t>
      </w:r>
      <w:r>
        <w:t xml:space="preserve">- spelling=modern</w:t>
      </w:r>
      <w:r>
        <w:t xml:space="preserve"> </w:t>
      </w:r>
      <w:r>
        <w:t xml:space="preserve">- 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  <w:r>
        <w:t xml:space="preserve"> </w:t>
      </w:r>
      <w:r>
        <w:t xml:space="preserve">## I18n babel</w:t>
      </w:r>
      <w:r>
        <w:t xml:space="preserve"> </w:t>
      </w:r>
      <w:r>
        <w:t xml:space="preserve">babel-lang: russian</w:t>
      </w:r>
      <w:r>
        <w:t xml:space="preserve"> </w:t>
      </w:r>
      <w:r>
        <w:t xml:space="preserve">babel-otherlangs: english</w:t>
      </w:r>
      <w:r>
        <w:t xml:space="preserve"> </w:t>
      </w:r>
      <w:r>
        <w:t xml:space="preserve">## Fonts</w:t>
      </w:r>
      <w:r>
        <w:t xml:space="preserve"> </w:t>
      </w:r>
      <w:r>
        <w:t xml:space="preserve">mainfont: PT Serif</w:t>
      </w:r>
      <w:r>
        <w:t xml:space="preserve"> </w:t>
      </w:r>
      <w:r>
        <w:t xml:space="preserve">romanfont: PT Serif</w:t>
      </w:r>
      <w:r>
        <w:t xml:space="preserve"> </w:t>
      </w:r>
      <w:r>
        <w:t xml:space="preserve">sansfont: PT Sans</w:t>
      </w:r>
      <w:r>
        <w:t xml:space="preserve"> </w:t>
      </w:r>
      <w:r>
        <w:t xml:space="preserve">monofont: PT Mono</w:t>
      </w:r>
      <w:r>
        <w:t xml:space="preserve"> </w:t>
      </w:r>
      <w:r>
        <w:t xml:space="preserve">mainfontoptions: Ligatures=TeX</w:t>
      </w:r>
      <w:r>
        <w:t xml:space="preserve"> </w:t>
      </w:r>
      <w:r>
        <w:t xml:space="preserve">romanfontoptions: Ligatures=TeX</w:t>
      </w:r>
      <w:r>
        <w:t xml:space="preserve"> </w:t>
      </w:r>
      <w:r>
        <w:t xml:space="preserve">sansfontoptions: Ligatures=TeX,Scale=MatchLowercase</w:t>
      </w:r>
      <w:r>
        <w:t xml:space="preserve"> </w:t>
      </w:r>
      <w:r>
        <w:t xml:space="preserve">monofontoptions: Scale=MatchLowercase,Scale=0.9</w:t>
      </w:r>
      <w:r>
        <w:t xml:space="preserve"> </w:t>
      </w:r>
      <w:r>
        <w:t xml:space="preserve">## Biblatex</w:t>
      </w:r>
      <w:r>
        <w:t xml:space="preserve"> </w:t>
      </w:r>
      <w:r>
        <w:t xml:space="preserve">biblatex: true</w:t>
      </w:r>
      <w:r>
        <w:t xml:space="preserve"> </w:t>
      </w:r>
      <w:r>
        <w:t xml:space="preserve">biblio-style:</w:t>
      </w:r>
      <w:r>
        <w:t xml:space="preserve"> </w:t>
      </w:r>
      <w:r>
        <w:t xml:space="preserve">“</w:t>
      </w:r>
      <w:r>
        <w:t xml:space="preserve">gost-numeric</w:t>
      </w:r>
      <w:r>
        <w:t xml:space="preserve">”</w:t>
      </w:r>
      <w:r>
        <w:t xml:space="preserve"> </w:t>
      </w:r>
      <w:r>
        <w:t xml:space="preserve">biblatexoptions:</w:t>
      </w:r>
      <w:r>
        <w:t xml:space="preserve"> </w:t>
      </w:r>
      <w:r>
        <w:t xml:space="preserve">- parentracker=true</w:t>
      </w:r>
      <w:r>
        <w:t xml:space="preserve"> </w:t>
      </w:r>
      <w:r>
        <w:t xml:space="preserve">- backend=biber</w:t>
      </w:r>
      <w:r>
        <w:t xml:space="preserve"> </w:t>
      </w:r>
      <w:r>
        <w:t xml:space="preserve">- hyperref=auto</w:t>
      </w:r>
      <w:r>
        <w:t xml:space="preserve"> </w:t>
      </w:r>
      <w:r>
        <w:t xml:space="preserve">- language=auto</w:t>
      </w:r>
      <w:r>
        <w:t xml:space="preserve"> </w:t>
      </w:r>
      <w:r>
        <w:t xml:space="preserve">- autolang=other*</w:t>
      </w:r>
      <w:r>
        <w:t xml:space="preserve"> </w:t>
      </w:r>
      <w:r>
        <w:t xml:space="preserve">- citestyle=gost-numeric</w:t>
      </w:r>
      <w:r>
        <w:t xml:space="preserve"> </w:t>
      </w:r>
      <w:r>
        <w:t xml:space="preserve">## Pandoc-crossref LaTeX customization</w:t>
      </w:r>
      <w:r>
        <w:t xml:space="preserve"> </w:t>
      </w:r>
      <w:r>
        <w:t xml:space="preserve">figureTitle:</w:t>
      </w:r>
      <w:r>
        <w:t xml:space="preserve"> </w:t>
      </w:r>
      <w:r>
        <w:t xml:space="preserve">“</w:t>
      </w:r>
      <w:r>
        <w:t xml:space="preserve">Рис.</w:t>
      </w:r>
      <w:r>
        <w:t xml:space="preserve">”</w:t>
      </w:r>
      <w:r>
        <w:t xml:space="preserve"> </w:t>
      </w:r>
      <w:r>
        <w:t xml:space="preserve">tableTitle:</w:t>
      </w:r>
      <w:r>
        <w:t xml:space="preserve"> </w:t>
      </w:r>
      <w:r>
        <w:t xml:space="preserve">“</w:t>
      </w:r>
      <w:r>
        <w:t xml:space="preserve">Таблица</w:t>
      </w:r>
      <w:r>
        <w:t xml:space="preserve">”</w:t>
      </w:r>
      <w:r>
        <w:t xml:space="preserve"> </w:t>
      </w:r>
      <w:r>
        <w:t xml:space="preserve">listingTitle:</w:t>
      </w:r>
      <w:r>
        <w:t xml:space="preserve"> </w:t>
      </w:r>
      <w:r>
        <w:t xml:space="preserve">“</w:t>
      </w:r>
      <w:r>
        <w:t xml:space="preserve">Листинг</w:t>
      </w:r>
      <w:r>
        <w:t xml:space="preserve">”</w:t>
      </w:r>
      <w:r>
        <w:t xml:space="preserve"> </w:t>
      </w:r>
      <w:r>
        <w:t xml:space="preserve">lofTitle:</w:t>
      </w:r>
      <w:r>
        <w:t xml:space="preserve"> </w:t>
      </w:r>
      <w:r>
        <w:t xml:space="preserve">“</w:t>
      </w:r>
      <w:r>
        <w:t xml:space="preserve">Список иллюстраций</w:t>
      </w:r>
      <w:r>
        <w:t xml:space="preserve">”</w:t>
      </w:r>
      <w:r>
        <w:t xml:space="preserve"> </w:t>
      </w:r>
      <w:r>
        <w:t xml:space="preserve">lotTitle:</w:t>
      </w:r>
      <w:r>
        <w:t xml:space="preserve"> </w:t>
      </w:r>
      <w:r>
        <w:t xml:space="preserve">“</w:t>
      </w:r>
      <w:r>
        <w:t xml:space="preserve">Список таблиц</w:t>
      </w:r>
      <w:r>
        <w:t xml:space="preserve">”</w:t>
      </w:r>
      <w:r>
        <w:t xml:space="preserve"> </w:t>
      </w:r>
      <w:r>
        <w:t xml:space="preserve">lolTitle:</w:t>
      </w:r>
      <w:r>
        <w:t xml:space="preserve"> </w:t>
      </w:r>
      <w:r>
        <w:t xml:space="preserve">“</w:t>
      </w:r>
      <w:r>
        <w:t xml:space="preserve">Листинги</w:t>
      </w:r>
      <w:r>
        <w:t xml:space="preserve">”</w:t>
      </w:r>
      <w:r>
        <w:t xml:space="preserve"> </w:t>
      </w:r>
      <w:r>
        <w:t xml:space="preserve">## Misc options</w:t>
      </w:r>
      <w:r>
        <w:t xml:space="preserve"> </w:t>
      </w:r>
      <w:r>
        <w:t xml:space="preserve">indent: true</w:t>
      </w:r>
      <w:r>
        <w:t xml:space="preserve"> </w:t>
      </w:r>
      <w:r>
        <w:t xml:space="preserve">header-includes:</w:t>
      </w:r>
      <w:r>
        <w:t xml:space="preserve"> </w:t>
      </w:r>
      <w:r>
        <w:t xml:space="preserve">-</w:t>
      </w:r>
    </w:p>
    <w:p>
      <w:pPr>
        <w:numPr>
          <w:ilvl w:val="0"/>
          <w:numId w:val="1000"/>
        </w:numPr>
        <w:pStyle w:val="Heading1"/>
      </w:pPr>
      <w:bookmarkStart w:id="23" w:name="keep-figures-where-there-are-in-the-text"/>
      <w:r>
        <w:t xml:space="preserve">keep figures where there are in the text</w:t>
      </w:r>
      <w:bookmarkEnd w:id="23"/>
    </w:p>
    <w:p>
      <w:pPr>
        <w:numPr>
          <w:ilvl w:val="1"/>
          <w:numId w:val="1002"/>
        </w:numPr>
        <w:pStyle w:val="Heading2"/>
      </w:pPr>
      <w:bookmarkStart w:id="24" w:name="X94ea5b1a9ad1db96c8ed73c19fcaa297f45e42d"/>
      <w:r>
        <w:t xml:space="preserve"> </w:t>
      </w:r>
      <w:r>
        <w:t xml:space="preserve"># keep figures where there are in the text</w:t>
      </w:r>
      <w:bookmarkEnd w:id="24"/>
    </w:p>
    <w:bookmarkEnd w:id="25"/>
    <w:bookmarkStart w:id="26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</w:t>
      </w:r>
      <w:r>
        <w:t xml:space="preserve"> </w:t>
      </w:r>
      <w:r>
        <w:t xml:space="preserve">установки операционной системы на виртуальную машину, настройки ми-</w:t>
      </w:r>
      <w:r>
        <w:t xml:space="preserve"> </w:t>
      </w:r>
      <w:r>
        <w:t xml:space="preserve">нимально необходимых для дальнейшей работы сервисов.</w:t>
      </w:r>
    </w:p>
    <w:bookmarkEnd w:id="26"/>
    <w:bookmarkStart w:id="27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Загрузите в дисплейном классе операционную систему Linux. Осуществите</w:t>
      </w:r>
      <w:r>
        <w:t xml:space="preserve"> </w:t>
      </w:r>
      <w:r>
        <w:t xml:space="preserve">вход в систему. Запустите терминал. Перейдите в каталог /var/tmp:</w:t>
      </w:r>
      <w:r>
        <w:t xml:space="preserve"> </w:t>
      </w:r>
      <w:r>
        <w:t xml:space="preserve">cd /var/tmp</w:t>
      </w:r>
      <w:r>
        <w:t xml:space="preserve"> </w:t>
      </w:r>
      <w:r>
        <w:t xml:space="preserve">Создайте каталог с именем пользователя (совпадающий с логином студен-</w:t>
      </w:r>
      <w:r>
        <w:t xml:space="preserve"> </w:t>
      </w:r>
      <w:r>
        <w:t xml:space="preserve">та в дисплейном классе). Для этого можно использовать команду:</w:t>
      </w:r>
      <w:r>
        <w:t xml:space="preserve"> </w:t>
      </w:r>
      <w:r>
        <w:t xml:space="preserve">mkdir /var/tmp/</w:t>
      </w:r>
      <w:r>
        <w:rPr>
          <w:rStyle w:val="VerbatimChar"/>
        </w:rPr>
        <w:t xml:space="preserve">id -un</w:t>
      </w:r>
      <w:r>
        <w:t xml:space="preserve"> </w:t>
      </w:r>
      <w:r>
        <w:t xml:space="preserve">или непосредственно:</w:t>
      </w:r>
      <w:r>
        <w:t xml:space="preserve"> </w:t>
      </w:r>
      <w:r>
        <w:t xml:space="preserve">mkdir /var/tmp/имя_пользователя</w:t>
      </w:r>
      <w:r>
        <w:t xml:space="preserve"> </w:t>
      </w:r>
      <w:r>
        <w:t xml:space="preserve">Здесь вместо имя_пользователя должен быть указан ваш логин (учётная</w:t>
      </w:r>
      <w:r>
        <w:t xml:space="preserve"> </w:t>
      </w:r>
      <w:r>
        <w:t xml:space="preserve">запись) в дисплейном классе.</w:t>
      </w:r>
      <w:r>
        <w:t xml:space="preserve"> </w:t>
      </w:r>
      <w:r>
        <w:t xml:space="preserve">Запустите виртуальную машину, введя в командной строке:</w:t>
      </w:r>
      <w:r>
        <w:t xml:space="preserve"> </w:t>
      </w:r>
      <w:r>
        <w:t xml:space="preserve">Информационная безопасность компьютерных сетей 11</w:t>
      </w:r>
      <w:r>
        <w:t xml:space="preserve"> </w:t>
      </w:r>
      <w:r>
        <w:t xml:space="preserve">Рис. 1.6. Окно определения формата виртуального жёсткого диска</w:t>
      </w:r>
      <w:r>
        <w:t xml:space="preserve"> </w:t>
      </w:r>
      <w:r>
        <w:t xml:space="preserve">Рис. 1.7. Окно определения размера виртуального динамического жёсткого</w:t>
      </w:r>
      <w:r>
        <w:t xml:space="preserve"> </w:t>
      </w:r>
      <w:r>
        <w:t xml:space="preserve">диска и его расположения</w:t>
      </w:r>
      <w:r>
        <w:t xml:space="preserve"> </w:t>
      </w:r>
      <w:r>
        <w:t xml:space="preserve">После завершения установки операционной системы корректно переза-</w:t>
      </w:r>
      <w:r>
        <w:t xml:space="preserve"> </w:t>
      </w:r>
      <w:r>
        <w:t xml:space="preserve">пустите виртуальную машину (рис. 1.18) и при запросе примите условия</w:t>
      </w:r>
      <w:r>
        <w:t xml:space="preserve"> </w:t>
      </w:r>
      <w:r>
        <w:t xml:space="preserve">лицензии (рис. 1.19–1.20).</w:t>
      </w:r>
      <w:r>
        <w:t xml:space="preserve"> </w:t>
      </w:r>
      <w:r>
        <w:t xml:space="preserve">Рис. 1.8. Окно «Носители» виртуальной машины: подключение</w:t>
      </w:r>
      <w:r>
        <w:t xml:space="preserve"> </w:t>
      </w:r>
      <w:r>
        <w:t xml:space="preserve">образа оптического диска</w:t>
      </w:r>
      <w:r>
        <w:t xml:space="preserve"> </w:t>
      </w:r>
      <w:r>
        <w:t xml:space="preserve">Рис. 1.9. Запуск виртуальной машины</w:t>
      </w:r>
      <w:r>
        <w:t xml:space="preserve"> </w:t>
      </w:r>
      <w:r>
        <w:t xml:space="preserve">В VirtualBox оптический диск должен отключиться автоматически, но если</w:t>
      </w:r>
      <w:r>
        <w:t xml:space="preserve"> </w:t>
      </w:r>
      <w:r>
        <w:t xml:space="preserve">это не произошло, то необходимо отключить носитель информации с обра-</w:t>
      </w:r>
      <w:r>
        <w:t xml:space="preserve"> </w:t>
      </w:r>
      <w:r>
        <w:t xml:space="preserve">зом, выбрав Свойства Носители Rocky-номер-версии.iso Удалить устройство .</w:t>
      </w:r>
      <w:r>
        <w:t xml:space="preserve"> </w:t>
      </w:r>
      <w:r>
        <w:t xml:space="preserve">Информационная безопасность компьютерных сетей 13</w:t>
      </w:r>
      <w:r>
        <w:t xml:space="preserve"> </w:t>
      </w:r>
      <w:r>
        <w:t xml:space="preserve">Рис. 1.10. Установка английского языка интерфейса ОС</w:t>
      </w:r>
      <w:r>
        <w:t xml:space="preserve"> </w:t>
      </w:r>
      <w:r>
        <w:t xml:space="preserve">Войдите в ОС под заданной вами при установке учётной записью. В меню</w:t>
      </w:r>
      <w:r>
        <w:t xml:space="preserve"> </w:t>
      </w:r>
      <w:r>
        <w:t xml:space="preserve">Устройства виртуальной машины подключите образ диска дополнений госте-</w:t>
      </w:r>
      <w:r>
        <w:t xml:space="preserve"> </w:t>
      </w:r>
      <w:r>
        <w:t xml:space="preserve">вой ОС (рис. 1.21, 1.22), при необходимости введите пароль пользователя</w:t>
      </w:r>
      <w:r>
        <w:t xml:space="preserve"> </w:t>
      </w:r>
      <w:r>
        <w:t xml:space="preserve">root вашей виртуальной ОС.</w:t>
      </w:r>
      <w:r>
        <w:t xml:space="preserve"> </w:t>
      </w:r>
      <w:r>
        <w:t xml:space="preserve">После загрузки дополнений нажмите Return или Enter и корректно переза-</w:t>
      </w:r>
      <w:r>
        <w:t xml:space="preserve"> </w:t>
      </w:r>
      <w:r>
        <w:t xml:space="preserve">грузите виртуальную машину.</w:t>
      </w:r>
      <w:r>
        <w:t xml:space="preserve"> </w:t>
      </w:r>
      <w:r>
        <w:t xml:space="preserve">14 Кулябов Д. С., Королькова А. В., Геворкян М. Н.</w:t>
      </w:r>
      <w:r>
        <w:t xml:space="preserve"> </w:t>
      </w:r>
      <w:r>
        <w:t xml:space="preserve">Рис. 1.11. Окно настройки установки образа ОС</w:t>
      </w:r>
      <w:r>
        <w:t xml:space="preserve"> </w:t>
      </w:r>
      <w:r>
        <w:t xml:space="preserve">Рис. 1.12. Окно настройки установки: выбор программ</w:t>
      </w:r>
      <w:r>
        <w:t xml:space="preserve"> </w:t>
      </w:r>
      <w:r>
        <w:t xml:space="preserve">1.3.1. Установка имени пользователя и названия хоста</w:t>
      </w:r>
      <w:r>
        <w:t xml:space="preserve"> </w:t>
      </w:r>
      <w:r>
        <w:t xml:space="preserve">Если при установке виртуальной машины вы задали имя пользователя или</w:t>
      </w:r>
      <w:r>
        <w:t xml:space="preserve"> </w:t>
      </w:r>
      <w:r>
        <w:t xml:space="preserve">имя хоста, не удовлетворяющее соглашению об именовании (см. раздел 1.2.2),</w:t>
      </w:r>
      <w:r>
        <w:t xml:space="preserve"> </w:t>
      </w:r>
      <w:r>
        <w:t xml:space="preserve">то вам необходимо исправить это.</w:t>
      </w:r>
      <w:r>
        <w:t xml:space="preserve"> </w:t>
      </w:r>
      <w:r>
        <w:t xml:space="preserve">1. Запустите виртуальную машину и залогиньтесь.</w:t>
      </w:r>
      <w:r>
        <w:t xml:space="preserve"> </w:t>
      </w:r>
      <w:r>
        <w:t xml:space="preserve">2. Запустите терминал и получите полномочия администратора:</w:t>
      </w:r>
      <w:r>
        <w:t xml:space="preserve"> </w:t>
      </w:r>
      <w:r>
        <w:t xml:space="preserve">su -</w:t>
      </w:r>
      <w:r>
        <w:t xml:space="preserve"> </w:t>
      </w:r>
      <w:r>
        <w:t xml:space="preserve">Информационная безопасность компьютерных сетей 15</w:t>
      </w:r>
      <w:r>
        <w:t xml:space="preserve"> </w:t>
      </w:r>
      <w:r>
        <w:t xml:space="preserve">Рис. 1.13. Окно настройки установки: отключение KDUMP</w:t>
      </w:r>
      <w:r>
        <w:t xml:space="preserve"> </w:t>
      </w:r>
      <w:r>
        <w:t xml:space="preserve">Рис. 1.14. Окно настройки установки: место установки</w:t>
      </w:r>
      <w:r>
        <w:t xml:space="preserve"> </w:t>
      </w:r>
      <w:r>
        <w:t xml:space="preserve">3. Создайте пользователя (вместо username укажите ваш логин в дисплей-</w:t>
      </w:r>
      <w:r>
        <w:t xml:space="preserve"> </w:t>
      </w:r>
      <w:r>
        <w:t xml:space="preserve">ном классе):</w:t>
      </w:r>
      <w:r>
        <w:t xml:space="preserve"> </w:t>
      </w:r>
      <w:r>
        <w:t xml:space="preserve">adduser -G wheel username</w:t>
      </w:r>
      <w:r>
        <w:t xml:space="preserve"> </w:t>
      </w:r>
      <w:r>
        <w:t xml:space="preserve">4. Задайте пароль для пользователя (вместо username укажите ваш логин</w:t>
      </w:r>
      <w:r>
        <w:t xml:space="preserve"> </w:t>
      </w:r>
      <w:r>
        <w:t xml:space="preserve">в дисплейном классе):</w:t>
      </w:r>
      <w:r>
        <w:t xml:space="preserve"> </w:t>
      </w:r>
      <w:r>
        <w:t xml:space="preserve">passwd username</w:t>
      </w:r>
      <w:r>
        <w:t xml:space="preserve"> </w:t>
      </w:r>
      <w:r>
        <w:t xml:space="preserve">16 Кулябов Д. С., Королькова А. В., Геворкян М. Н.</w:t>
      </w:r>
      <w:r>
        <w:t xml:space="preserve"> </w:t>
      </w:r>
      <w:r>
        <w:t xml:space="preserve">Рис. 1.15. Окно настройки установки: сеть и имя узла</w:t>
      </w:r>
      <w:r>
        <w:t xml:space="preserve"> </w:t>
      </w:r>
      <w:r>
        <w:t xml:space="preserve">Рис. 1.16. Установка пароля для root</w:t>
      </w:r>
      <w:r>
        <w:t xml:space="preserve"> </w:t>
      </w:r>
      <w:r>
        <w:t xml:space="preserve">5. Установите имя хоста (вместо username укажите ваш логин в дисплейном</w:t>
      </w:r>
      <w:r>
        <w:t xml:space="preserve"> </w:t>
      </w:r>
      <w:r>
        <w:t xml:space="preserve">классе):</w:t>
      </w:r>
      <w:r>
        <w:t xml:space="preserve"> </w:t>
      </w:r>
      <w:r>
        <w:t xml:space="preserve">hostnamectl set-hostname username</w:t>
      </w:r>
      <w:r>
        <w:t xml:space="preserve"> </w:t>
      </w:r>
      <w:r>
        <w:t xml:space="preserve">6. Проверьте, что имя хоста установлено верно:</w:t>
      </w:r>
      <w:r>
        <w:t xml:space="preserve"> </w:t>
      </w:r>
      <w:r>
        <w:t xml:space="preserve">hostnamectl</w:t>
      </w:r>
      <w:r>
        <w:t xml:space="preserve"> </w:t>
      </w:r>
      <w:r>
        <w:t xml:space="preserve">Информационная безопасность компьютерных сетей 17</w:t>
      </w:r>
      <w:r>
        <w:t xml:space="preserve"> </w:t>
      </w:r>
      <w:r>
        <w:t xml:space="preserve">Рис. 1.17. Установка пароля для пользователя с правами администратора</w:t>
      </w:r>
      <w:r>
        <w:t xml:space="preserve"> </w:t>
      </w:r>
      <w:r>
        <w:t xml:space="preserve">Рис. 1.18. Завершение установки ОС</w:t>
      </w:r>
      <w:r>
        <w:t xml:space="preserve"> </w:t>
      </w:r>
      <w:r>
        <w:t xml:space="preserve">1.4. Домашнее задание</w:t>
      </w:r>
      <w:r>
        <w:t xml:space="preserve"> </w:t>
      </w:r>
      <w:r>
        <w:t xml:space="preserve">Дождитесь загрузки графического окружения и откройте терминал. В окне</w:t>
      </w:r>
      <w:r>
        <w:t xml:space="preserve"> </w:t>
      </w:r>
      <w:r>
        <w:t xml:space="preserve">терминала проанализируйте последовательность загрузки системы, выпол-</w:t>
      </w:r>
      <w:r>
        <w:t xml:space="preserve"> </w:t>
      </w:r>
      <w:r>
        <w:t xml:space="preserve">нив команду dmesg. Можно просто просмотреть вывод этой команды:</w:t>
      </w:r>
      <w:r>
        <w:t xml:space="preserve"> </w:t>
      </w:r>
      <w:r>
        <w:t xml:space="preserve">18 Кулябов Д. С., Королькова А. В., Геворкян М. Н.</w:t>
      </w:r>
      <w:r>
        <w:t xml:space="preserve"> </w:t>
      </w:r>
      <w:r>
        <w:t xml:space="preserve">Рис. 1.19. Первоначальная настройка ОС: переход к лицензии</w:t>
      </w:r>
      <w:r>
        <w:t xml:space="preserve"> </w:t>
      </w:r>
      <w:r>
        <w:t xml:space="preserve">Рис. 1.20. Первоначальная настройка ОС: лицензия</w:t>
      </w:r>
      <w:r>
        <w:t xml:space="preserve"> </w:t>
      </w:r>
      <w:r>
        <w:t xml:space="preserve">dmesg | less</w:t>
      </w:r>
      <w:r>
        <w:t xml:space="preserve"> </w:t>
      </w:r>
      <w:r>
        <w:t xml:space="preserve">Информационная безопасность компьютерных сетей 19</w:t>
      </w:r>
      <w:r>
        <w:t xml:space="preserve"> </w:t>
      </w:r>
      <w:r>
        <w:t xml:space="preserve">Рис. 1.21. Подключение образа диска дополнений гостевой ОС</w:t>
      </w:r>
      <w:r>
        <w:t xml:space="preserve"> </w:t>
      </w:r>
      <w:r>
        <w:t xml:space="preserve">Рис. 1.22. Запуск образа диска дополнений гостевой ОС</w:t>
      </w:r>
      <w:r>
        <w:t xml:space="preserve"> </w:t>
      </w:r>
      <w:r>
        <w:t xml:space="preserve">Можно использовать поиск с помощью grep:</w:t>
      </w:r>
      <w:r>
        <w:t xml:space="preserve"> </w:t>
      </w:r>
      <w:r>
        <w:t xml:space="preserve">dmesg | grep -i</w:t>
      </w:r>
      <w:r>
        <w:t xml:space="preserve"> </w:t>
      </w:r>
      <w:r>
        <w:t xml:space="preserve">“</w:t>
      </w:r>
      <w:r>
        <w:t xml:space="preserve">то, что ищем</w:t>
      </w:r>
      <w:r>
        <w:t xml:space="preserve">”</w:t>
      </w:r>
      <w:r>
        <w:t xml:space="preserve"> </w:t>
      </w:r>
      <w:r>
        <w:t xml:space="preserve">Получите следующую информацию.</w:t>
      </w:r>
      <w:r>
        <w:t xml:space="preserve"> </w:t>
      </w:r>
      <w:r>
        <w:t xml:space="preserve">1. Версия ядра Linux (Linux version).</w:t>
      </w:r>
      <w:r>
        <w:t xml:space="preserve"> </w:t>
      </w:r>
      <w:r>
        <w:t xml:space="preserve">2. Частота процессора (Detected Mhz processor).</w:t>
      </w:r>
      <w:r>
        <w:t xml:space="preserve"> </w:t>
      </w:r>
      <w:r>
        <w:t xml:space="preserve">3. Модель процессора (CPU0).</w:t>
      </w:r>
      <w:r>
        <w:t xml:space="preserve"> </w:t>
      </w:r>
      <w:r>
        <w:t xml:space="preserve">4. Объем доступной оперативной памяти (Memory available).</w:t>
      </w:r>
      <w:r>
        <w:t xml:space="preserve"> </w:t>
      </w:r>
      <w:r>
        <w:t xml:space="preserve">5. Тип обнаруженного гипервизора (Hypervisor detected).</w:t>
      </w:r>
      <w:r>
        <w:t xml:space="preserve"> </w:t>
      </w:r>
      <w:r>
        <w:t xml:space="preserve">6. Тип файловой системы корневого раздела.</w:t>
      </w:r>
      <w:r>
        <w:t xml:space="preserve"> </w:t>
      </w:r>
      <w:r>
        <w:t xml:space="preserve">20 Кулябов Д. С., Королькова А. В., Геворкян М. Н.</w:t>
      </w:r>
      <w:r>
        <w:t xml:space="preserve"> </w:t>
      </w:r>
      <w:r>
        <w:t xml:space="preserve">7. Последовательность монтирования файловых систем</w:t>
      </w:r>
      <w:r>
        <w:t xml:space="preserve"> </w:t>
      </w:r>
      <w:r>
        <w:t xml:space="preserve"># Теоретическое введение</w:t>
      </w:r>
    </w:p>
    <w:p>
      <w:pPr>
        <w:pStyle w:val="BodyText"/>
      </w:pPr>
      <w:r>
        <w:t xml:space="preserve">1.2.1. Техническое обеспечение</w:t>
      </w:r>
      <w:r>
        <w:t xml:space="preserve"> </w:t>
      </w:r>
      <w:r>
        <w:t xml:space="preserve">Лабораторная работа подразумевает установку на виртуальную машину</w:t>
      </w:r>
      <w:r>
        <w:t xml:space="preserve"> </w:t>
      </w:r>
      <w:r>
        <w:t xml:space="preserve">VirtualBox (https://www.virtualbox.org/) операционной системы Linux</w:t>
      </w:r>
      <w:r>
        <w:t xml:space="preserve"> </w:t>
      </w:r>
      <w:r>
        <w:t xml:space="preserve">(дистрибутив Rocky (https://rockylinux.org/)).</w:t>
      </w:r>
      <w:r>
        <w:t xml:space="preserve"> </w:t>
      </w:r>
      <w:r>
        <w:t xml:space="preserve">Выполнение работы возможно как в дисплейном классе факультета</w:t>
      </w:r>
      <w:r>
        <w:t xml:space="preserve"> </w:t>
      </w:r>
      <w:r>
        <w:t xml:space="preserve">физико-математических и естественных наук РУДН, так и дома. Описание</w:t>
      </w:r>
      <w:r>
        <w:t xml:space="preserve"> </w:t>
      </w:r>
      <w:r>
        <w:t xml:space="preserve">выполнения работы приведено для дисплейного класса со следующими ха-</w:t>
      </w:r>
      <w:r>
        <w:t xml:space="preserve"> </w:t>
      </w:r>
      <w:r>
        <w:t xml:space="preserve">рактеристиками:</w:t>
      </w:r>
      <w:r>
        <w:t xml:space="preserve"> </w:t>
      </w:r>
      <w:r>
        <w:t xml:space="preserve">– Intel Core i3-550 3.2 GHz, 4 GB оперативной памяти, 20 GB свободного</w:t>
      </w:r>
      <w:r>
        <w:t xml:space="preserve"> </w:t>
      </w:r>
      <w:r>
        <w:t xml:space="preserve">места на жёстком диске;</w:t>
      </w:r>
      <w:r>
        <w:t xml:space="preserve"> </w:t>
      </w:r>
      <w:r>
        <w:t xml:space="preserve">– ОС Linux Gentoo (http://www.gentoo.ru/);</w:t>
      </w:r>
      <w:r>
        <w:t xml:space="preserve"> </w:t>
      </w:r>
      <w:r>
        <w:t xml:space="preserve">– VirtualBox верс. 6.1 или старше;</w:t>
      </w:r>
      <w:r>
        <w:t xml:space="preserve"> </w:t>
      </w:r>
      <w:r>
        <w:t xml:space="preserve">– каталог с образами ОС для работающих в дисплейном классе:</w:t>
      </w:r>
      <w:r>
        <w:t xml:space="preserve"> </w:t>
      </w:r>
      <w:r>
        <w:t xml:space="preserve">/afs/dk.sci.pfu.edu.ru/common/files/iso/.</w:t>
      </w:r>
      <w:r>
        <w:t xml:space="preserve"> </w:t>
      </w:r>
      <w:r>
        <w:t xml:space="preserve">1.2.2. Соглашения об именовании</w:t>
      </w:r>
      <w:r>
        <w:t xml:space="preserve"> </w:t>
      </w:r>
      <w:r>
        <w:t xml:space="preserve">При выполнении работ следует придерживаться следующих правил име-</w:t>
      </w:r>
      <w:r>
        <w:t xml:space="preserve"> </w:t>
      </w:r>
      <w:r>
        <w:t xml:space="preserve">нования: имя виртуальной машины, имя хоста вашей виртуальной машины,</w:t>
      </w:r>
      <w:r>
        <w:t xml:space="preserve"> </w:t>
      </w:r>
      <w:r>
        <w:t xml:space="preserve">пользователь внутри виртуальной машины должны совпадать с логином</w:t>
      </w:r>
      <w:r>
        <w:t xml:space="preserve"> </w:t>
      </w:r>
      <w:r>
        <w:t xml:space="preserve">студента, выполняющего лабораторную работу. Вы можете посмотреть</w:t>
      </w:r>
      <w:r>
        <w:t xml:space="preserve"> </w:t>
      </w:r>
      <w:r>
        <w:t xml:space="preserve">ваш логин, набрав в терминале ОС типа Linux команду id -un.</w:t>
      </w:r>
    </w:p>
    <w:bookmarkEnd w:id="27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Я установила virtualbox и дистрибутив rocky.</w:t>
      </w:r>
    </w:p>
    <w:p>
      <w:pPr>
        <w:numPr>
          <w:ilvl w:val="0"/>
          <w:numId w:val="1003"/>
        </w:numPr>
        <w:pStyle w:val="Compact"/>
      </w:pPr>
      <w:r>
        <w:t xml:space="preserve">Затем я согласовала название с логином</w:t>
      </w:r>
      <w:r>
        <w:t xml:space="preserve"> </w:t>
      </w:r>
      <w:bookmarkStart w:id="29" w:name="fig:001"/>
      <w:r>
        <w:drawing>
          <wp:inline>
            <wp:extent cx="5334000" cy="2120746"/>
            <wp:effectExtent b="0" l="0" r="0" t="0"/>
            <wp:docPr descr="рис 1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0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3"/>
        </w:numPr>
        <w:pStyle w:val="Compact"/>
      </w:pPr>
      <w:r>
        <w:t xml:space="preserve">Создам виртуальную машину выбрав нужнгый дистрибутив, тип и версию операционной системы</w:t>
      </w:r>
      <w:r>
        <w:t xml:space="preserve"> </w:t>
      </w:r>
      <w:bookmarkStart w:id="31" w:name="fig:002"/>
      <w:r>
        <w:drawing>
          <wp:inline>
            <wp:extent cx="5334000" cy="2697422"/>
            <wp:effectExtent b="0" l="0" r="0" t="0"/>
            <wp:docPr descr="рис 2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7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numPr>
          <w:ilvl w:val="0"/>
          <w:numId w:val="1003"/>
        </w:numPr>
        <w:pStyle w:val="Compact"/>
      </w:pPr>
      <w:r>
        <w:t xml:space="preserve">Укажу размер основной памяти</w:t>
      </w:r>
      <w:r>
        <w:t xml:space="preserve"> </w:t>
      </w:r>
      <w:bookmarkStart w:id="33" w:name="fig:003"/>
      <w:r>
        <w:drawing>
          <wp:inline>
            <wp:extent cx="5334000" cy="2690842"/>
            <wp:effectExtent b="0" l="0" r="0" t="0"/>
            <wp:docPr descr="рис 3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0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3"/>
        </w:numPr>
        <w:pStyle w:val="Compact"/>
      </w:pPr>
      <w:r>
        <w:t xml:space="preserve">Добавлю новый оптический привод</w:t>
      </w:r>
      <w:r>
        <w:t xml:space="preserve"> </w:t>
      </w:r>
      <w:bookmarkStart w:id="35" w:name="fig:004"/>
      <w:r>
        <w:drawing>
          <wp:inline>
            <wp:extent cx="5334000" cy="3675168"/>
            <wp:effectExtent b="0" l="0" r="0" t="0"/>
            <wp:docPr descr="рис 4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5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numPr>
          <w:ilvl w:val="0"/>
          <w:numId w:val="1003"/>
        </w:numPr>
        <w:pStyle w:val="Compact"/>
      </w:pPr>
      <w:r>
        <w:t xml:space="preserve">Запускаю ВМ и задаю настройки</w:t>
      </w:r>
      <w:r>
        <w:t xml:space="preserve"> </w:t>
      </w:r>
      <w:bookmarkStart w:id="37" w:name="fig:006"/>
      <w:r>
        <w:drawing>
          <wp:inline>
            <wp:extent cx="5334000" cy="3370118"/>
            <wp:effectExtent b="0" l="0" r="0" t="0"/>
            <wp:docPr descr="рис 6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0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03"/>
        </w:numPr>
        <w:pStyle w:val="Compact"/>
      </w:pPr>
      <w:r>
        <w:t xml:space="preserve">Устанавливаю ОС.</w:t>
      </w:r>
      <w:r>
        <w:t xml:space="preserve"> </w:t>
      </w:r>
      <w:bookmarkStart w:id="39" w:name="fig:007"/>
      <w:r>
        <w:drawing>
          <wp:inline>
            <wp:extent cx="5334000" cy="3475181"/>
            <wp:effectExtent b="0" l="0" r="0" t="0"/>
            <wp:docPr descr="рис 7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5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numPr>
          <w:ilvl w:val="0"/>
          <w:numId w:val="1003"/>
        </w:numPr>
        <w:pStyle w:val="Compact"/>
      </w:pPr>
      <w:r>
        <w:t xml:space="preserve">ОС успешно установлена принимаю лицензионное соглашение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bookmarkEnd w:id="41"/>
    <w:bookmarkStart w:id="43" w:name="список-литературы"/>
    <w:p>
      <w:pPr>
        <w:pStyle w:val="Heading1"/>
      </w:pPr>
      <w:r>
        <w:t xml:space="preserve">Список литературы</w:t>
      </w:r>
    </w:p>
    <w:bookmarkStart w:id="42" w:name="refs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2024-02-16T21:20:26Z</dcterms:created>
  <dcterms:modified xsi:type="dcterms:W3CDTF">2024-02-16T21:20:26Z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Prefix">
    <vt:lpwstr/>
  </property>
  <property fmtid="{D5CDD505-2E9C-101B-9397-08002B2CF9AE}" pid="15" name="eqnPrefixTemplate">
    <vt:lpwstr>p i</vt:lpwstr>
  </property>
  <property fmtid="{D5CDD505-2E9C-101B-9397-08002B2CF9AE}" pid="16" name="figLabels">
    <vt:lpwstr>arabic</vt:lpwstr>
  </property>
  <property fmtid="{D5CDD505-2E9C-101B-9397-08002B2CF9AE}" pid="17" name="figPrefix">
    <vt:lpwstr/>
  </property>
  <property fmtid="{D5CDD505-2E9C-101B-9397-08002B2CF9AE}" pid="18" name="figPrefixTemplate">
    <vt:lpwstr>p i</vt:lpwstr>
  </property>
  <property fmtid="{D5CDD505-2E9C-101B-9397-08002B2CF9AE}" pid="19" name="figureTemplate">
    <vt:lpwstr>figureTitle ititleDelim t</vt:lpwstr>
  </property>
  <property fmtid="{D5CDD505-2E9C-101B-9397-08002B2CF9AE}" pid="20" name="figureTitle">
    <vt:lpwstr>Figure</vt:lpwstr>
  </property>
  <property fmtid="{D5CDD505-2E9C-101B-9397-08002B2CF9AE}" pid="21" name="lastDelim">
    <vt:lpwstr>, </vt:lpwstr>
  </property>
  <property fmtid="{D5CDD505-2E9C-101B-9397-08002B2CF9AE}" pid="22" name="linkReferences">
    <vt:lpwstr>False</vt:lpwstr>
  </property>
  <property fmtid="{D5CDD505-2E9C-101B-9397-08002B2CF9AE}" pid="23" name="listingTemplate">
    <vt:lpwstr>listingTitle ititleDelim t</vt:lpwstr>
  </property>
  <property fmtid="{D5CDD505-2E9C-101B-9397-08002B2CF9AE}" pid="24" name="listingTitle">
    <vt:lpwstr>Listing</vt:lpwstr>
  </property>
  <property fmtid="{D5CDD505-2E9C-101B-9397-08002B2CF9AE}" pid="25" name="listings">
    <vt:lpwstr>False</vt:lpwstr>
  </property>
  <property fmtid="{D5CDD505-2E9C-101B-9397-08002B2CF9AE}" pid="26" name="lofTitle">
    <vt:lpwstr>List of Figures</vt:lpwstr>
  </property>
  <property fmtid="{D5CDD505-2E9C-101B-9397-08002B2CF9AE}" pid="27" name="lolTitle">
    <vt:lpwstr>List of Listings</vt:lpwstr>
  </property>
  <property fmtid="{D5CDD505-2E9C-101B-9397-08002B2CF9AE}" pid="28" name="lotTitle">
    <vt:lpwstr>List of Tables</vt:lpwstr>
  </property>
  <property fmtid="{D5CDD505-2E9C-101B-9397-08002B2CF9AE}" pid="29" name="lstLabels">
    <vt:lpwstr>arabic</vt:lpwstr>
  </property>
  <property fmtid="{D5CDD505-2E9C-101B-9397-08002B2CF9AE}" pid="30" name="lstPrefix">
    <vt:lpwstr/>
  </property>
  <property fmtid="{D5CDD505-2E9C-101B-9397-08002B2CF9AE}" pid="31" name="lstPrefixTemplate">
    <vt:lpwstr>p i</vt:lpwstr>
  </property>
  <property fmtid="{D5CDD505-2E9C-101B-9397-08002B2CF9AE}" pid="32" name="nameInLink">
    <vt:lpwstr>False</vt:lpwstr>
  </property>
  <property fmtid="{D5CDD505-2E9C-101B-9397-08002B2CF9AE}" pid="33" name="numberSections">
    <vt:lpwstr>False</vt:lpwstr>
  </property>
  <property fmtid="{D5CDD505-2E9C-101B-9397-08002B2CF9AE}" pid="34" name="pairDelim">
    <vt:lpwstr>, </vt:lpwstr>
  </property>
  <property fmtid="{D5CDD505-2E9C-101B-9397-08002B2CF9AE}" pid="35" name="rangeDelim">
    <vt:lpwstr>-</vt:lpwstr>
  </property>
  <property fmtid="{D5CDD505-2E9C-101B-9397-08002B2CF9AE}" pid="36" name="refDelim">
    <vt:lpwstr>, </vt:lpwstr>
  </property>
  <property fmtid="{D5CDD505-2E9C-101B-9397-08002B2CF9AE}" pid="37" name="refIndexTemplate">
    <vt:lpwstr>isuf</vt:lpwstr>
  </property>
  <property fmtid="{D5CDD505-2E9C-101B-9397-08002B2CF9AE}" pid="38" name="secHeaderDelim">
    <vt:lpwstr> </vt:lpwstr>
  </property>
  <property fmtid="{D5CDD505-2E9C-101B-9397-08002B2CF9AE}" pid="39" name="secHeaderTemplate">
    <vt:lpwstr>isecHeaderDelim[n]t</vt:lpwstr>
  </property>
  <property fmtid="{D5CDD505-2E9C-101B-9397-08002B2CF9AE}" pid="40" name="secLabels">
    <vt:lpwstr>arabic</vt:lpwstr>
  </property>
  <property fmtid="{D5CDD505-2E9C-101B-9397-08002B2CF9AE}" pid="41" name="secPrefix">
    <vt:lpwstr/>
  </property>
  <property fmtid="{D5CDD505-2E9C-101B-9397-08002B2CF9AE}" pid="42" name="secPrefixTemplate">
    <vt:lpwstr>p i</vt:lpwstr>
  </property>
  <property fmtid="{D5CDD505-2E9C-101B-9397-08002B2CF9AE}" pid="43" name="sectionsDepth">
    <vt:lpwstr>0</vt:lpwstr>
  </property>
  <property fmtid="{D5CDD505-2E9C-101B-9397-08002B2CF9AE}" pid="44" name="subfigGrid">
    <vt:lpwstr>False</vt:lpwstr>
  </property>
  <property fmtid="{D5CDD505-2E9C-101B-9397-08002B2CF9AE}" pid="45" name="subfigLabels">
    <vt:lpwstr>alpha a</vt:lpwstr>
  </property>
  <property fmtid="{D5CDD505-2E9C-101B-9397-08002B2CF9AE}" pid="46" name="subfigureChildTemplate">
    <vt:lpwstr>i</vt:lpwstr>
  </property>
  <property fmtid="{D5CDD505-2E9C-101B-9397-08002B2CF9AE}" pid="47" name="subfigureRefIndexTemplate">
    <vt:lpwstr>isuf (s)</vt:lpwstr>
  </property>
  <property fmtid="{D5CDD505-2E9C-101B-9397-08002B2CF9AE}" pid="48" name="subfigureTemplate">
    <vt:lpwstr>figureTitle ititleDelim t. ccs</vt:lpwstr>
  </property>
  <property fmtid="{D5CDD505-2E9C-101B-9397-08002B2CF9AE}" pid="49" name="tableEqns">
    <vt:lpwstr>False</vt:lpwstr>
  </property>
  <property fmtid="{D5CDD505-2E9C-101B-9397-08002B2CF9AE}" pid="50" name="tableTemplate">
    <vt:lpwstr>tableTitle ititleDelim t</vt:lpwstr>
  </property>
  <property fmtid="{D5CDD505-2E9C-101B-9397-08002B2CF9AE}" pid="51" name="tableTitle">
    <vt:lpwstr>Table</vt:lpwstr>
  </property>
  <property fmtid="{D5CDD505-2E9C-101B-9397-08002B2CF9AE}" pid="52" name="tblLabels">
    <vt:lpwstr>arabic</vt:lpwstr>
  </property>
  <property fmtid="{D5CDD505-2E9C-101B-9397-08002B2CF9AE}" pid="53" name="tblPrefix">
    <vt:lpwstr/>
  </property>
  <property fmtid="{D5CDD505-2E9C-101B-9397-08002B2CF9AE}" pid="54" name="tblPrefixTemplate">
    <vt:lpwstr>p i</vt:lpwstr>
  </property>
  <property fmtid="{D5CDD505-2E9C-101B-9397-08002B2CF9AE}" pid="55" name="titleDelim">
    <vt:lpwstr>:</vt:lpwstr>
  </property>
</Properties>
</file>