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0.9.83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(one fraction for both lines, so OIII that follows the Ha - as in IC 1396 - is not mistaken for leakage),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0.9.83 beta</dc:description>
  <cp:lastModifiedBy>Un-named</cp:lastModifiedBy>
  <cp:revision>1</cp:revision>
  <dcterms:created xsi:type="dcterms:W3CDTF">2026-10-22T22:11:14.597Z</dcterms:created>
  <dcterms:modified xsi:type="dcterms:W3CDTF">2026-10-22T22:11:14.598Z</dcterms:modified>
</cp:coreProperties>
</file>

<file path=docProps/custom.xml><?xml version="1.0" encoding="utf-8"?>
<Properties xmlns="http://schemas.openxmlformats.org/officeDocument/2006/custom-properties" xmlns:vt="http://schemas.openxmlformats.org/officeDocument/2006/docPropsVTypes"/>
</file>