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0.9.199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25</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29</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33</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42</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48</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51</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52</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56</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 With narrowband data it also asks for the </w:t>
      </w:r>
      <w:r>
        <w:rPr>
          <w:b/>
          <w:bCs/>
        </w:rPr>
        <w:t xml:space="preserve">colour palette</w:t>
      </w:r>
      <w:r>
        <w:t xml:space="preserve"> (Hubble SHO, HSO, HOO + SII, HOO, Foraxx): the suggestion is the palette most people show that target in when it is a well-known one (the Pacman Nebula in SHO, the Crescent in HOO), else SHO for nebulae and HOO + SII for planetary nebulae.</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Gold 100 %</w:t>
      </w:r>
      <w:r>
        <w:t xml:space="preserve"> for SHO (the classic gold and blue);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0.9.199 beta</dc:description>
  <cp:lastModifiedBy>Un-named</cp:lastModifiedBy>
  <cp:revision>1</cp:revision>
  <dcterms:created xsi:type="dcterms:W3CDTF">2026-10-30T21:22:14.800Z</dcterms:created>
  <dcterms:modified xsi:type="dcterms:W3CDTF">2026-10-30T21:22:14.801Z</dcterms:modified>
</cp:coreProperties>
</file>

<file path=docProps/custom.xml><?xml version="1.0" encoding="utf-8"?>
<Properties xmlns="http://schemas.openxmlformats.org/officeDocument/2006/custom-properties" xmlns:vt="http://schemas.openxmlformats.org/officeDocument/2006/docPropsVTypes"/>
</file>