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0.9.84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(one fraction for both lines, so OIII that follows the Ha - as in IC 1396 - is not mistaken for leakage),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0.9.84 beta</dc:description>
  <cp:lastModifiedBy>Un-named</cp:lastModifiedBy>
  <cp:revision>1</cp:revision>
  <dcterms:created xsi:type="dcterms:W3CDTF">2026-10-22T22:37:47.655Z</dcterms:created>
  <dcterms:modified xsi:type="dcterms:W3CDTF">2026-10-22T22:37:47.656Z</dcterms:modified>
</cp:coreProperties>
</file>

<file path=docProps/custom.xml><?xml version="1.0" encoding="utf-8"?>
<Properties xmlns="http://schemas.openxmlformats.org/officeDocument/2006/custom-properties" xmlns:vt="http://schemas.openxmlformats.org/officeDocument/2006/docPropsVTypes"/>
</file>