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AC" w:rsidRPr="00BD0034" w:rsidRDefault="00C13CAC" w:rsidP="00C13CAC">
      <w:pPr>
        <w:spacing w:after="0"/>
        <w:jc w:val="both"/>
        <w:rPr>
          <w:rFonts w:ascii="Arial" w:hAnsi="Arial" w:cs="Arial"/>
          <w:sz w:val="24"/>
          <w:szCs w:val="24"/>
        </w:rPr>
      </w:pPr>
      <w:r w:rsidRPr="00BD0034">
        <w:rPr>
          <w:rFonts w:ascii="Arial" w:hAnsi="Arial" w:cs="Arial"/>
          <w:sz w:val="24"/>
          <w:szCs w:val="24"/>
        </w:rPr>
        <w:t>To,</w:t>
      </w:r>
    </w:p>
    <w:p w:rsidR="00C13CAC" w:rsidRPr="00BD0034" w:rsidRDefault="00C13CAC" w:rsidP="00C13CAC">
      <w:pPr>
        <w:spacing w:after="0"/>
        <w:jc w:val="both"/>
        <w:rPr>
          <w:rFonts w:ascii="Arial" w:hAnsi="Arial" w:cs="Arial"/>
          <w:sz w:val="24"/>
          <w:szCs w:val="24"/>
        </w:rPr>
      </w:pPr>
      <w:r w:rsidRPr="00BD0034">
        <w:rPr>
          <w:rFonts w:ascii="Arial" w:hAnsi="Arial" w:cs="Arial"/>
          <w:sz w:val="24"/>
          <w:szCs w:val="24"/>
        </w:rPr>
        <w:t>The Branch Manager,</w:t>
      </w:r>
    </w:p>
    <w:p w:rsidR="00C13CAC" w:rsidRPr="00BD0034" w:rsidRDefault="00C13CAC" w:rsidP="00C13CAC">
      <w:pPr>
        <w:spacing w:after="0"/>
        <w:jc w:val="both"/>
        <w:rPr>
          <w:rFonts w:ascii="Arial" w:hAnsi="Arial" w:cs="Arial"/>
          <w:sz w:val="24"/>
          <w:szCs w:val="24"/>
        </w:rPr>
      </w:pPr>
      <w:r w:rsidRPr="00BD0034">
        <w:rPr>
          <w:rFonts w:ascii="Arial" w:hAnsi="Arial" w:cs="Arial"/>
          <w:sz w:val="24"/>
          <w:szCs w:val="24"/>
        </w:rPr>
        <w:t>Indian Overseas Bank,</w:t>
      </w:r>
    </w:p>
    <w:p w:rsidR="00C13CAC" w:rsidRPr="00BD0034" w:rsidRDefault="00C13CAC" w:rsidP="00C13CA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Naihati </w:t>
      </w:r>
      <w:r w:rsidRPr="00BD0034">
        <w:rPr>
          <w:rFonts w:ascii="Arial" w:hAnsi="Arial" w:cs="Arial"/>
          <w:sz w:val="24"/>
          <w:szCs w:val="24"/>
        </w:rPr>
        <w:t>Branch.</w:t>
      </w:r>
    </w:p>
    <w:p w:rsidR="00542A34" w:rsidRPr="001B7AF6" w:rsidRDefault="00542A34" w:rsidP="001B7AF6">
      <w:pPr>
        <w:rPr>
          <w:rFonts w:ascii="Arial" w:hAnsi="Arial" w:cs="Arial"/>
          <w:sz w:val="32"/>
          <w:szCs w:val="32"/>
        </w:rPr>
      </w:pPr>
    </w:p>
    <w:p w:rsidR="002E3F65" w:rsidRPr="00C13CAC" w:rsidRDefault="003925C9" w:rsidP="001B7AF6">
      <w:pPr>
        <w:rPr>
          <w:rFonts w:ascii="Berlin Sans FB Demi" w:hAnsi="Berlin Sans FB Demi" w:cs="Arial"/>
          <w:spacing w:val="8"/>
          <w:sz w:val="36"/>
          <w:szCs w:val="36"/>
          <w:u w:val="single"/>
        </w:rPr>
      </w:pPr>
      <w:r>
        <w:rPr>
          <w:rFonts w:ascii="Berlin Sans FB Demi" w:hAnsi="Berlin Sans FB Demi" w:cs="Arial"/>
          <w:spacing w:val="8"/>
          <w:sz w:val="36"/>
          <w:szCs w:val="36"/>
        </w:rPr>
        <w:t xml:space="preserve">                   </w:t>
      </w:r>
      <w:r w:rsidR="006417E7" w:rsidRPr="00542A34">
        <w:rPr>
          <w:rFonts w:ascii="Berlin Sans FB Demi" w:hAnsi="Berlin Sans FB Demi" w:cs="Arial"/>
          <w:spacing w:val="8"/>
          <w:sz w:val="36"/>
          <w:szCs w:val="36"/>
          <w:u w:val="single"/>
        </w:rPr>
        <w:t>NON ENCUMBRANCE CERTIFICATE</w:t>
      </w:r>
    </w:p>
    <w:p w:rsidR="006417E7" w:rsidRPr="00C13CAC" w:rsidRDefault="006417E7" w:rsidP="00542A3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13CAC">
        <w:rPr>
          <w:rFonts w:ascii="Times New Roman" w:hAnsi="Times New Roman" w:cs="Times New Roman"/>
          <w:sz w:val="28"/>
          <w:szCs w:val="28"/>
        </w:rPr>
        <w:t>I hereby certify that the property under investiga</w:t>
      </w:r>
      <w:r w:rsidR="00542A34" w:rsidRPr="00C13CAC">
        <w:rPr>
          <w:rFonts w:ascii="Times New Roman" w:hAnsi="Times New Roman" w:cs="Times New Roman"/>
          <w:sz w:val="28"/>
          <w:szCs w:val="28"/>
        </w:rPr>
        <w:t>tion</w:t>
      </w:r>
      <w:r w:rsidR="00C13CAC" w:rsidRPr="00C13CAC">
        <w:rPr>
          <w:rFonts w:ascii="Times New Roman" w:hAnsi="Times New Roman" w:cs="Times New Roman"/>
          <w:sz w:val="28"/>
          <w:szCs w:val="28"/>
        </w:rPr>
        <w:t xml:space="preserve"> i.e.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>Flat/Unit being no. VIII-2C,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measuring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>super built up area 989 Sq.ft.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more or less, on the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>Second Floor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of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>Building/Block- VIII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Alongwith one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>Covered Car Parking Space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in the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>Ground Floor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of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>Building/Block- VIII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of a housing complex namely </w:t>
      </w:r>
      <w:r w:rsidR="00C13CAC" w:rsidRPr="00C13CAC">
        <w:rPr>
          <w:rFonts w:ascii="Times New Roman" w:hAnsi="Times New Roman" w:cs="Times New Roman"/>
          <w:b/>
          <w:sz w:val="28"/>
          <w:szCs w:val="28"/>
        </w:rPr>
        <w:t xml:space="preserve">“PS IXORA” 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alongwith all common portions and facilities of the housing complex </w:t>
      </w:r>
      <w:r w:rsidR="00C13CAC" w:rsidRPr="00C13CAC">
        <w:rPr>
          <w:rFonts w:ascii="Times New Roman" w:hAnsi="Times New Roman" w:cs="Times New Roman"/>
          <w:b/>
          <w:i/>
          <w:iCs/>
          <w:sz w:val="28"/>
          <w:szCs w:val="28"/>
        </w:rPr>
        <w:t>TOGETHERWITH</w:t>
      </w:r>
      <w:r w:rsidR="00C13CAC" w:rsidRPr="00C13CAC">
        <w:rPr>
          <w:rFonts w:ascii="Times New Roman" w:hAnsi="Times New Roman" w:cs="Times New Roman"/>
          <w:bCs/>
          <w:sz w:val="28"/>
          <w:szCs w:val="28"/>
        </w:rPr>
        <w:t xml:space="preserve"> undivided proportionate share of land measuring about </w:t>
      </w:r>
      <w:r w:rsidR="00C13CAC" w:rsidRPr="00C13CAC">
        <w:rPr>
          <w:rFonts w:ascii="Times New Roman" w:hAnsi="Times New Roman" w:cs="Times New Roman"/>
          <w:sz w:val="28"/>
          <w:szCs w:val="28"/>
        </w:rPr>
        <w:t>260.239 Decimal more or less lying and situated at Mouza- Ghuni, J.L. no. 23, Re.Su. no. 232, comprised in a part or portion of R.S. &amp; L.R. Dag nos. 3044, 3045, 3152, under L.R. Khatian nos. 2171, 1036/2, 1579, 636/1, 1890/2, 1844/2, 2036/1, 636/3, 67/1, 2005/4, 1844/2, within the local jurisdiction of Jyangra Hatiara no.2 Gram Panchayet, P.S. formerly Rajarhat now New Town, District North 24 Parganas</w:t>
      </w:r>
      <w:r w:rsidR="00542A34" w:rsidRPr="00C13CAC">
        <w:rPr>
          <w:rFonts w:ascii="Times New Roman" w:hAnsi="Times New Roman" w:cs="Times New Roman"/>
          <w:sz w:val="28"/>
          <w:szCs w:val="28"/>
        </w:rPr>
        <w:t xml:space="preserve"> is free from encumbrances,</w:t>
      </w:r>
      <w:r w:rsidR="004556B2" w:rsidRPr="00C13CAC">
        <w:rPr>
          <w:rFonts w:ascii="Times New Roman" w:hAnsi="Times New Roman" w:cs="Times New Roman"/>
          <w:sz w:val="28"/>
          <w:szCs w:val="28"/>
        </w:rPr>
        <w:t xml:space="preserve"> </w:t>
      </w:r>
      <w:r w:rsidRPr="00C13CAC">
        <w:rPr>
          <w:rFonts w:ascii="Times New Roman" w:hAnsi="Times New Roman" w:cs="Times New Roman"/>
          <w:sz w:val="28"/>
          <w:szCs w:val="28"/>
        </w:rPr>
        <w:t>on perusal of the search reports of the Registry Offices</w:t>
      </w:r>
      <w:r w:rsidR="00A205C6">
        <w:rPr>
          <w:rFonts w:ascii="Times New Roman" w:hAnsi="Times New Roman" w:cs="Times New Roman"/>
          <w:sz w:val="28"/>
          <w:szCs w:val="28"/>
        </w:rPr>
        <w:t xml:space="preserve"> (</w:t>
      </w:r>
      <w:r w:rsidR="00054D7B" w:rsidRPr="00C13CAC">
        <w:rPr>
          <w:rFonts w:ascii="Times New Roman" w:hAnsi="Times New Roman" w:cs="Times New Roman"/>
          <w:sz w:val="28"/>
          <w:szCs w:val="28"/>
        </w:rPr>
        <w:t>200</w:t>
      </w:r>
      <w:r w:rsidR="00C13CAC" w:rsidRPr="00C13CAC">
        <w:rPr>
          <w:rFonts w:ascii="Times New Roman" w:hAnsi="Times New Roman" w:cs="Times New Roman"/>
          <w:sz w:val="28"/>
          <w:szCs w:val="28"/>
        </w:rPr>
        <w:t>7</w:t>
      </w:r>
      <w:r w:rsidR="00054D7B" w:rsidRPr="00C13CAC">
        <w:rPr>
          <w:rFonts w:ascii="Times New Roman" w:hAnsi="Times New Roman" w:cs="Times New Roman"/>
          <w:sz w:val="28"/>
          <w:szCs w:val="28"/>
        </w:rPr>
        <w:t>-202</w:t>
      </w:r>
      <w:r w:rsidR="00C13CAC" w:rsidRPr="00C13CAC">
        <w:rPr>
          <w:rFonts w:ascii="Times New Roman" w:hAnsi="Times New Roman" w:cs="Times New Roman"/>
          <w:sz w:val="28"/>
          <w:szCs w:val="28"/>
        </w:rPr>
        <w:t>2</w:t>
      </w:r>
      <w:r w:rsidR="00054D7B" w:rsidRPr="00C13CAC">
        <w:rPr>
          <w:rFonts w:ascii="Times New Roman" w:hAnsi="Times New Roman" w:cs="Times New Roman"/>
          <w:sz w:val="28"/>
          <w:szCs w:val="28"/>
        </w:rPr>
        <w:t>)</w:t>
      </w:r>
      <w:r w:rsidRPr="00C13CAC">
        <w:rPr>
          <w:rFonts w:ascii="Times New Roman" w:hAnsi="Times New Roman" w:cs="Times New Roman"/>
          <w:sz w:val="28"/>
          <w:szCs w:val="28"/>
        </w:rPr>
        <w:t xml:space="preserve"> and Civil Court </w:t>
      </w:r>
      <w:r w:rsidR="00054D7B" w:rsidRPr="00C13CAC">
        <w:rPr>
          <w:rFonts w:ascii="Times New Roman" w:hAnsi="Times New Roman" w:cs="Times New Roman"/>
          <w:sz w:val="28"/>
          <w:szCs w:val="28"/>
        </w:rPr>
        <w:t>(201</w:t>
      </w:r>
      <w:r w:rsidR="00C13CAC" w:rsidRPr="00C13CAC">
        <w:rPr>
          <w:rFonts w:ascii="Times New Roman" w:hAnsi="Times New Roman" w:cs="Times New Roman"/>
          <w:sz w:val="28"/>
          <w:szCs w:val="28"/>
        </w:rPr>
        <w:t>1</w:t>
      </w:r>
      <w:r w:rsidR="00054D7B" w:rsidRPr="00C13CAC">
        <w:rPr>
          <w:rFonts w:ascii="Times New Roman" w:hAnsi="Times New Roman" w:cs="Times New Roman"/>
          <w:sz w:val="28"/>
          <w:szCs w:val="28"/>
        </w:rPr>
        <w:t>-202</w:t>
      </w:r>
      <w:r w:rsidR="00C13CAC" w:rsidRPr="00C13CAC">
        <w:rPr>
          <w:rFonts w:ascii="Times New Roman" w:hAnsi="Times New Roman" w:cs="Times New Roman"/>
          <w:sz w:val="28"/>
          <w:szCs w:val="28"/>
        </w:rPr>
        <w:t>2</w:t>
      </w:r>
      <w:r w:rsidR="00054D7B" w:rsidRPr="00C13CAC">
        <w:rPr>
          <w:rFonts w:ascii="Times New Roman" w:hAnsi="Times New Roman" w:cs="Times New Roman"/>
          <w:sz w:val="28"/>
          <w:szCs w:val="28"/>
        </w:rPr>
        <w:t xml:space="preserve">) </w:t>
      </w:r>
      <w:r w:rsidRPr="00C13CAC">
        <w:rPr>
          <w:rFonts w:ascii="Times New Roman" w:hAnsi="Times New Roman" w:cs="Times New Roman"/>
          <w:sz w:val="28"/>
          <w:szCs w:val="28"/>
        </w:rPr>
        <w:t xml:space="preserve">and the documents referred in the Report on </w:t>
      </w:r>
      <w:r w:rsidR="00542A34" w:rsidRPr="00C13CAC">
        <w:rPr>
          <w:rFonts w:ascii="Times New Roman" w:hAnsi="Times New Roman" w:cs="Times New Roman"/>
          <w:sz w:val="28"/>
          <w:szCs w:val="28"/>
        </w:rPr>
        <w:t>Title.</w:t>
      </w:r>
    </w:p>
    <w:p w:rsidR="00767E7B" w:rsidRPr="00767E7B" w:rsidRDefault="00767E7B" w:rsidP="00542A34">
      <w:pPr>
        <w:spacing w:line="360" w:lineRule="auto"/>
        <w:ind w:left="360"/>
        <w:jc w:val="both"/>
        <w:rPr>
          <w:rFonts w:ascii="Bookman Old Style" w:hAnsi="Bookman Old Style" w:cs="Arial"/>
          <w:sz w:val="32"/>
          <w:szCs w:val="36"/>
        </w:rPr>
      </w:pPr>
    </w:p>
    <w:p w:rsidR="006417E7" w:rsidRDefault="006417E7" w:rsidP="001B7AF6">
      <w:pPr>
        <w:rPr>
          <w:rFonts w:ascii="Arial" w:hAnsi="Arial" w:cs="Arial"/>
          <w:sz w:val="32"/>
          <w:szCs w:val="32"/>
        </w:rPr>
      </w:pPr>
    </w:p>
    <w:p w:rsidR="00542A34" w:rsidRDefault="00D12094" w:rsidP="00542A34">
      <w:pPr>
        <w:tabs>
          <w:tab w:val="left" w:pos="603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42A34" w:rsidRPr="00542A34" w:rsidRDefault="009A0A05" w:rsidP="009A0A05">
      <w:pPr>
        <w:tabs>
          <w:tab w:val="left" w:pos="6030"/>
        </w:tabs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</w:t>
      </w:r>
    </w:p>
    <w:p w:rsidR="001B7AF6" w:rsidRPr="00542A34" w:rsidRDefault="009A0A05" w:rsidP="009A0A05">
      <w:pPr>
        <w:tabs>
          <w:tab w:val="left" w:pos="6030"/>
        </w:tabs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                                         </w:t>
      </w:r>
      <w:r w:rsidR="00A205C6">
        <w:rPr>
          <w:rFonts w:ascii="Arial" w:hAnsi="Arial" w:cs="Arial"/>
          <w:sz w:val="28"/>
        </w:rPr>
        <w:t xml:space="preserve"> </w:t>
      </w:r>
      <w:r w:rsidR="001B7AF6" w:rsidRPr="00A205C6">
        <w:rPr>
          <w:rFonts w:ascii="Arial" w:hAnsi="Arial" w:cs="Arial"/>
          <w:sz w:val="24"/>
          <w:szCs w:val="20"/>
        </w:rPr>
        <w:t>Signature of Advocate</w:t>
      </w:r>
    </w:p>
    <w:p w:rsidR="001B7AF6" w:rsidRPr="001B7AF6" w:rsidRDefault="001B7AF6" w:rsidP="009A0A05">
      <w:pPr>
        <w:tabs>
          <w:tab w:val="left" w:pos="6030"/>
        </w:tabs>
        <w:spacing w:after="0" w:line="240" w:lineRule="auto"/>
        <w:rPr>
          <w:rFonts w:ascii="Arial" w:hAnsi="Arial" w:cs="Arial"/>
          <w:sz w:val="32"/>
          <w:szCs w:val="32"/>
        </w:rPr>
      </w:pPr>
    </w:p>
    <w:sectPr w:rsidR="001B7AF6" w:rsidRPr="001B7AF6" w:rsidSect="00AD7399">
      <w:headerReference w:type="default" r:id="rId7"/>
      <w:pgSz w:w="12240" w:h="20160" w:code="5"/>
      <w:pgMar w:top="387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B63" w:rsidRDefault="00C44B63" w:rsidP="00FC6BE9">
      <w:pPr>
        <w:spacing w:after="0" w:line="240" w:lineRule="auto"/>
      </w:pPr>
      <w:r>
        <w:separator/>
      </w:r>
    </w:p>
  </w:endnote>
  <w:endnote w:type="continuationSeparator" w:id="1">
    <w:p w:rsidR="00C44B63" w:rsidRDefault="00C44B63" w:rsidP="00FC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B63" w:rsidRDefault="00C44B63" w:rsidP="00FC6BE9">
      <w:pPr>
        <w:spacing w:after="0" w:line="240" w:lineRule="auto"/>
      </w:pPr>
      <w:r>
        <w:separator/>
      </w:r>
    </w:p>
  </w:footnote>
  <w:footnote w:type="continuationSeparator" w:id="1">
    <w:p w:rsidR="00C44B63" w:rsidRDefault="00C44B63" w:rsidP="00FC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9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5130"/>
    </w:tblGrid>
    <w:tr w:rsidR="00FC6BE9" w:rsidTr="00FC6BE9">
      <w:tc>
        <w:tcPr>
          <w:tcW w:w="4788" w:type="dxa"/>
        </w:tcPr>
        <w:p w:rsidR="00FC6BE9" w:rsidRPr="00FC6BE9" w:rsidRDefault="00FC6BE9">
          <w:pPr>
            <w:pStyle w:val="Header"/>
            <w:rPr>
              <w:rFonts w:ascii="Bodoni MT Black" w:hAnsi="Bodoni MT Black" w:cs="Arial"/>
              <w:i/>
              <w:sz w:val="40"/>
              <w:szCs w:val="36"/>
            </w:rPr>
          </w:pPr>
          <w:r w:rsidRPr="00FC6BE9">
            <w:rPr>
              <w:rFonts w:ascii="Bodoni MT Black" w:hAnsi="Bodoni MT Black" w:cs="Arial"/>
              <w:i/>
              <w:sz w:val="40"/>
              <w:szCs w:val="36"/>
            </w:rPr>
            <w:t>KANKKAN  KAR</w:t>
          </w:r>
        </w:p>
        <w:p w:rsidR="00FC6BE9" w:rsidRPr="00FC6BE9" w:rsidRDefault="00FC6BE9" w:rsidP="00FC6BE9">
          <w:pPr>
            <w:pStyle w:val="Header"/>
            <w:tabs>
              <w:tab w:val="clear" w:pos="4680"/>
              <w:tab w:val="clear" w:pos="9360"/>
            </w:tabs>
            <w:rPr>
              <w:i/>
              <w:sz w:val="28"/>
              <w:szCs w:val="28"/>
            </w:rPr>
          </w:pPr>
          <w:r>
            <w:rPr>
              <w:i/>
              <w:sz w:val="28"/>
              <w:szCs w:val="28"/>
            </w:rPr>
            <w:tab/>
          </w:r>
          <w:r>
            <w:rPr>
              <w:i/>
              <w:sz w:val="28"/>
              <w:szCs w:val="28"/>
            </w:rPr>
            <w:tab/>
          </w:r>
          <w:r w:rsidRPr="00FC6BE9">
            <w:rPr>
              <w:i/>
              <w:sz w:val="28"/>
              <w:szCs w:val="28"/>
            </w:rPr>
            <w:t>Advocate</w:t>
          </w:r>
        </w:p>
        <w:p w:rsidR="00FC6BE9" w:rsidRPr="00FC6BE9" w:rsidRDefault="00FC6BE9" w:rsidP="00FC6BE9">
          <w:pPr>
            <w:pStyle w:val="Header"/>
            <w:rPr>
              <w:rFonts w:ascii="Palatino Linotype" w:hAnsi="Palatino Linotype"/>
            </w:rPr>
          </w:pPr>
          <w:r w:rsidRPr="00FC6BE9">
            <w:rPr>
              <w:rFonts w:ascii="Palatino Linotype" w:hAnsi="Palatino Linotype"/>
            </w:rPr>
            <w:t xml:space="preserve">Calcutta High Court  </w:t>
          </w:r>
        </w:p>
        <w:p w:rsidR="00FC6BE9" w:rsidRPr="00FC6BE9" w:rsidRDefault="00FC6BE9" w:rsidP="00FC6BE9">
          <w:pPr>
            <w:pStyle w:val="Header"/>
            <w:tabs>
              <w:tab w:val="clear" w:pos="4680"/>
              <w:tab w:val="clear" w:pos="9360"/>
            </w:tabs>
            <w:rPr>
              <w:rFonts w:ascii="Palatino Linotype" w:hAnsi="Palatino Linotype"/>
            </w:rPr>
          </w:pPr>
          <w:r w:rsidRPr="00FC6BE9">
            <w:rPr>
              <w:rFonts w:ascii="Palatino Linotype" w:hAnsi="Palatino Linotype"/>
            </w:rPr>
            <w:tab/>
            <w:t>&amp;</w:t>
          </w:r>
        </w:p>
        <w:p w:rsidR="00FC6BE9" w:rsidRPr="00FC6BE9" w:rsidRDefault="00FC6BE9" w:rsidP="00FC6BE9">
          <w:pPr>
            <w:pStyle w:val="Header"/>
            <w:rPr>
              <w:rFonts w:ascii="Palatino Linotype" w:hAnsi="Palatino Linotype"/>
            </w:rPr>
          </w:pPr>
          <w:r w:rsidRPr="00FC6BE9">
            <w:rPr>
              <w:rFonts w:ascii="Palatino Linotype" w:hAnsi="Palatino Linotype"/>
            </w:rPr>
            <w:t>District Judges’ Court</w:t>
          </w:r>
        </w:p>
        <w:p w:rsidR="00FC6BE9" w:rsidRDefault="00FC6BE9" w:rsidP="00FC6BE9">
          <w:pPr>
            <w:pStyle w:val="Header"/>
          </w:pPr>
          <w:r w:rsidRPr="00FC6BE9">
            <w:rPr>
              <w:rFonts w:ascii="Palatino Linotype" w:hAnsi="Palatino Linotype"/>
            </w:rPr>
            <w:t>North 24 Parganas, Barasat</w:t>
          </w:r>
        </w:p>
      </w:tc>
      <w:tc>
        <w:tcPr>
          <w:tcW w:w="5130" w:type="dxa"/>
        </w:tcPr>
        <w:p w:rsidR="00FC6BE9" w:rsidRDefault="00FC6BE9" w:rsidP="00FC6BE9">
          <w:pPr>
            <w:ind w:left="972"/>
          </w:pPr>
          <w:r>
            <w:rPr>
              <w:b/>
              <w:u w:val="single"/>
            </w:rPr>
            <w:t>CHAMBER/RESIDENCE</w:t>
          </w:r>
          <w:r>
            <w:tab/>
          </w:r>
        </w:p>
        <w:p w:rsidR="00FC6BE9" w:rsidRPr="00FC6BE9" w:rsidRDefault="00FC6BE9" w:rsidP="00FC6BE9">
          <w:pPr>
            <w:spacing w:after="60"/>
            <w:ind w:left="1339"/>
            <w:jc w:val="both"/>
            <w:rPr>
              <w:i/>
              <w:sz w:val="20"/>
              <w:szCs w:val="20"/>
            </w:rPr>
          </w:pPr>
          <w:r w:rsidRPr="00FC6BE9">
            <w:rPr>
              <w:i/>
              <w:sz w:val="20"/>
              <w:szCs w:val="20"/>
            </w:rPr>
            <w:t>P.K. Bose Sarani,</w:t>
          </w:r>
          <w:r>
            <w:rPr>
              <w:i/>
              <w:sz w:val="20"/>
              <w:szCs w:val="20"/>
            </w:rPr>
            <w:t xml:space="preserve"> Hridaypur, </w:t>
          </w:r>
          <w:r w:rsidRPr="00FC6BE9">
            <w:rPr>
              <w:i/>
              <w:sz w:val="20"/>
              <w:szCs w:val="20"/>
            </w:rPr>
            <w:t>(Near Hridaypur 2 No. Railway Platform), P.S.- Barasat, Kolkata – 700127</w:t>
          </w:r>
          <w:r>
            <w:rPr>
              <w:i/>
              <w:sz w:val="20"/>
              <w:szCs w:val="20"/>
            </w:rPr>
            <w:t>.</w:t>
          </w:r>
        </w:p>
        <w:p w:rsidR="00FC6BE9" w:rsidRPr="00FC6BE9" w:rsidRDefault="00FC6BE9" w:rsidP="00FC6BE9">
          <w:pPr>
            <w:ind w:left="1332"/>
            <w:rPr>
              <w:sz w:val="20"/>
              <w:szCs w:val="20"/>
            </w:rPr>
          </w:pPr>
          <w:r w:rsidRPr="00FC6BE9">
            <w:rPr>
              <w:sz w:val="20"/>
              <w:szCs w:val="20"/>
            </w:rPr>
            <w:t>Mobile  No.:-   914333</w:t>
          </w:r>
          <w:r w:rsidR="00A778E7">
            <w:rPr>
              <w:sz w:val="20"/>
              <w:szCs w:val="20"/>
            </w:rPr>
            <w:t>2</w:t>
          </w:r>
          <w:bookmarkStart w:id="0" w:name="_GoBack"/>
          <w:bookmarkEnd w:id="0"/>
          <w:r w:rsidRPr="00FC6BE9">
            <w:rPr>
              <w:sz w:val="20"/>
              <w:szCs w:val="20"/>
            </w:rPr>
            <w:t>943/</w:t>
          </w:r>
          <w:r w:rsidR="009A0A05" w:rsidRPr="00FC6BE9">
            <w:rPr>
              <w:sz w:val="20"/>
              <w:szCs w:val="20"/>
            </w:rPr>
            <w:t>8240609092</w:t>
          </w:r>
        </w:p>
        <w:p w:rsidR="00FC6BE9" w:rsidRPr="00FC6BE9" w:rsidRDefault="00FC6BE9" w:rsidP="00FC6BE9">
          <w:pPr>
            <w:ind w:left="1332"/>
            <w:rPr>
              <w:i/>
            </w:rPr>
          </w:pPr>
          <w:r w:rsidRPr="00FC6BE9">
            <w:rPr>
              <w:i/>
              <w:sz w:val="20"/>
              <w:szCs w:val="20"/>
            </w:rPr>
            <w:t>Email:-</w:t>
          </w:r>
          <w:hyperlink r:id="rId1" w:history="1">
            <w:r w:rsidRPr="00FC6BE9">
              <w:rPr>
                <w:rStyle w:val="Hyperlink"/>
                <w:i/>
                <w:sz w:val="20"/>
                <w:szCs w:val="20"/>
              </w:rPr>
              <w:t>kankkang@gmail.com</w:t>
            </w:r>
          </w:hyperlink>
        </w:p>
      </w:tc>
    </w:tr>
  </w:tbl>
  <w:p w:rsidR="00FC6BE9" w:rsidRPr="00FC6BE9" w:rsidRDefault="00FC6BE9" w:rsidP="00FC6BE9">
    <w:pPr>
      <w:pStyle w:val="Header"/>
      <w:tabs>
        <w:tab w:val="clear" w:pos="4680"/>
        <w:tab w:val="clear" w:pos="9360"/>
      </w:tabs>
      <w:ind w:left="-900" w:right="-900"/>
      <w:rPr>
        <w:b/>
        <w:u w:val="thick"/>
      </w:rPr>
    </w:pPr>
    <w:r w:rsidRPr="00FC6BE9">
      <w:rPr>
        <w:b/>
        <w:u w:val="thick"/>
      </w:rPr>
      <w:t>--------------------------------------------------------------------------------------------------------------------------------------------------------</w:t>
    </w:r>
    <w:r>
      <w:rPr>
        <w:b/>
        <w:u w:val="thick"/>
      </w:rPr>
      <w:t>--</w:t>
    </w:r>
    <w:r w:rsidRPr="00FC6BE9">
      <w:rPr>
        <w:b/>
        <w:u w:val="thick"/>
      </w:rPr>
      <w:t>----------</w:t>
    </w:r>
  </w:p>
  <w:p w:rsidR="00FC6BE9" w:rsidRPr="00FC6BE9" w:rsidRDefault="00FC6BE9" w:rsidP="00FC6BE9">
    <w:pPr>
      <w:pStyle w:val="Header"/>
      <w:tabs>
        <w:tab w:val="clear" w:pos="4680"/>
        <w:tab w:val="clear" w:pos="9360"/>
      </w:tabs>
      <w:spacing w:before="240"/>
      <w:ind w:left="-360" w:right="-806"/>
      <w:rPr>
        <w:i/>
      </w:rPr>
    </w:pPr>
    <w:r w:rsidRPr="00FC6BE9">
      <w:rPr>
        <w:i/>
      </w:rPr>
      <w:t>Ref.: …………………………..</w:t>
    </w:r>
    <w:r w:rsidRPr="00FC6BE9">
      <w:rPr>
        <w:i/>
      </w:rPr>
      <w:tab/>
    </w:r>
    <w:r w:rsidRPr="00FC6BE9">
      <w:rPr>
        <w:i/>
      </w:rPr>
      <w:tab/>
    </w:r>
    <w:r w:rsidRPr="00FC6BE9">
      <w:rPr>
        <w:i/>
      </w:rPr>
      <w:tab/>
    </w:r>
    <w:r w:rsidRPr="00FC6BE9">
      <w:rPr>
        <w:i/>
      </w:rPr>
      <w:tab/>
    </w:r>
    <w:r w:rsidRPr="00FC6BE9">
      <w:rPr>
        <w:i/>
      </w:rPr>
      <w:tab/>
    </w:r>
    <w:r w:rsidRPr="00FC6BE9">
      <w:rPr>
        <w:i/>
      </w:rPr>
      <w:tab/>
    </w:r>
    <w:r>
      <w:rPr>
        <w:i/>
      </w:rPr>
      <w:tab/>
    </w:r>
    <w:r>
      <w:rPr>
        <w:i/>
      </w:rPr>
      <w:tab/>
    </w:r>
    <w:r w:rsidRPr="00FC6BE9">
      <w:rPr>
        <w:i/>
      </w:rPr>
      <w:t>Date : ………………………..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A29"/>
    <w:rsid w:val="000467CE"/>
    <w:rsid w:val="00054D7B"/>
    <w:rsid w:val="00054DAD"/>
    <w:rsid w:val="0006510C"/>
    <w:rsid w:val="00086A4B"/>
    <w:rsid w:val="000B509D"/>
    <w:rsid w:val="000B6B48"/>
    <w:rsid w:val="000B7091"/>
    <w:rsid w:val="000C5021"/>
    <w:rsid w:val="000C748C"/>
    <w:rsid w:val="000C7A3D"/>
    <w:rsid w:val="000C7E8A"/>
    <w:rsid w:val="000D061F"/>
    <w:rsid w:val="000E67A3"/>
    <w:rsid w:val="000F19B2"/>
    <w:rsid w:val="00100BBD"/>
    <w:rsid w:val="00124D63"/>
    <w:rsid w:val="00157715"/>
    <w:rsid w:val="00161817"/>
    <w:rsid w:val="001649F1"/>
    <w:rsid w:val="00165696"/>
    <w:rsid w:val="00176120"/>
    <w:rsid w:val="001B7AF6"/>
    <w:rsid w:val="001C07D3"/>
    <w:rsid w:val="001D24A0"/>
    <w:rsid w:val="002018C8"/>
    <w:rsid w:val="002102D6"/>
    <w:rsid w:val="00211BC1"/>
    <w:rsid w:val="00213015"/>
    <w:rsid w:val="0022552E"/>
    <w:rsid w:val="00232007"/>
    <w:rsid w:val="0023412E"/>
    <w:rsid w:val="00235CB8"/>
    <w:rsid w:val="00237D14"/>
    <w:rsid w:val="00243786"/>
    <w:rsid w:val="002535B5"/>
    <w:rsid w:val="00265C9F"/>
    <w:rsid w:val="002771BC"/>
    <w:rsid w:val="002945E2"/>
    <w:rsid w:val="002A35B1"/>
    <w:rsid w:val="002B7923"/>
    <w:rsid w:val="002C272B"/>
    <w:rsid w:val="002E3F65"/>
    <w:rsid w:val="002E7AA6"/>
    <w:rsid w:val="003027B2"/>
    <w:rsid w:val="00304AFB"/>
    <w:rsid w:val="00313461"/>
    <w:rsid w:val="0031638D"/>
    <w:rsid w:val="00316B36"/>
    <w:rsid w:val="00367240"/>
    <w:rsid w:val="003708BE"/>
    <w:rsid w:val="00386812"/>
    <w:rsid w:val="003922EB"/>
    <w:rsid w:val="003925C9"/>
    <w:rsid w:val="003A42D6"/>
    <w:rsid w:val="003A70BF"/>
    <w:rsid w:val="003B7F46"/>
    <w:rsid w:val="003C66BA"/>
    <w:rsid w:val="003D221E"/>
    <w:rsid w:val="003D36D6"/>
    <w:rsid w:val="003E03D2"/>
    <w:rsid w:val="003E20AD"/>
    <w:rsid w:val="003F46DB"/>
    <w:rsid w:val="003F7237"/>
    <w:rsid w:val="00414AE7"/>
    <w:rsid w:val="00424146"/>
    <w:rsid w:val="00440C2D"/>
    <w:rsid w:val="00443060"/>
    <w:rsid w:val="00446DD5"/>
    <w:rsid w:val="0045053E"/>
    <w:rsid w:val="0045515A"/>
    <w:rsid w:val="004556B2"/>
    <w:rsid w:val="004678C3"/>
    <w:rsid w:val="00472169"/>
    <w:rsid w:val="004A6832"/>
    <w:rsid w:val="004B1B17"/>
    <w:rsid w:val="004B693F"/>
    <w:rsid w:val="004E45F4"/>
    <w:rsid w:val="004F0F10"/>
    <w:rsid w:val="005040C6"/>
    <w:rsid w:val="005249D5"/>
    <w:rsid w:val="005249E3"/>
    <w:rsid w:val="00542A34"/>
    <w:rsid w:val="00573650"/>
    <w:rsid w:val="00573E83"/>
    <w:rsid w:val="0058100C"/>
    <w:rsid w:val="00586C89"/>
    <w:rsid w:val="00597340"/>
    <w:rsid w:val="005A4437"/>
    <w:rsid w:val="005B19C3"/>
    <w:rsid w:val="005D0D90"/>
    <w:rsid w:val="005E50FA"/>
    <w:rsid w:val="00626703"/>
    <w:rsid w:val="006417E7"/>
    <w:rsid w:val="006429B4"/>
    <w:rsid w:val="00644B7B"/>
    <w:rsid w:val="00645E13"/>
    <w:rsid w:val="00650952"/>
    <w:rsid w:val="0066009F"/>
    <w:rsid w:val="00674387"/>
    <w:rsid w:val="006773F8"/>
    <w:rsid w:val="0068556A"/>
    <w:rsid w:val="006976F1"/>
    <w:rsid w:val="006A0C4B"/>
    <w:rsid w:val="006B6454"/>
    <w:rsid w:val="006C5F44"/>
    <w:rsid w:val="006D12BE"/>
    <w:rsid w:val="006D6E32"/>
    <w:rsid w:val="006E7476"/>
    <w:rsid w:val="007230CA"/>
    <w:rsid w:val="007435C2"/>
    <w:rsid w:val="00756437"/>
    <w:rsid w:val="007570F9"/>
    <w:rsid w:val="0076067F"/>
    <w:rsid w:val="00766B38"/>
    <w:rsid w:val="00767E7B"/>
    <w:rsid w:val="00773799"/>
    <w:rsid w:val="007A7B38"/>
    <w:rsid w:val="007B4DBA"/>
    <w:rsid w:val="007D0EB5"/>
    <w:rsid w:val="008103BA"/>
    <w:rsid w:val="008118C2"/>
    <w:rsid w:val="00827708"/>
    <w:rsid w:val="00835508"/>
    <w:rsid w:val="0083641A"/>
    <w:rsid w:val="008376EA"/>
    <w:rsid w:val="00846FE1"/>
    <w:rsid w:val="008560FC"/>
    <w:rsid w:val="00861DF4"/>
    <w:rsid w:val="008774D2"/>
    <w:rsid w:val="00881753"/>
    <w:rsid w:val="00884DA9"/>
    <w:rsid w:val="008B4099"/>
    <w:rsid w:val="008D71E9"/>
    <w:rsid w:val="008E687F"/>
    <w:rsid w:val="008F0742"/>
    <w:rsid w:val="009008B8"/>
    <w:rsid w:val="00905F6A"/>
    <w:rsid w:val="00907FB9"/>
    <w:rsid w:val="00927E15"/>
    <w:rsid w:val="00935C19"/>
    <w:rsid w:val="0094746E"/>
    <w:rsid w:val="00947A29"/>
    <w:rsid w:val="00965979"/>
    <w:rsid w:val="009706AE"/>
    <w:rsid w:val="0097200C"/>
    <w:rsid w:val="009720E3"/>
    <w:rsid w:val="009A0A05"/>
    <w:rsid w:val="009B4346"/>
    <w:rsid w:val="00A00720"/>
    <w:rsid w:val="00A0136C"/>
    <w:rsid w:val="00A06786"/>
    <w:rsid w:val="00A205C6"/>
    <w:rsid w:val="00A42318"/>
    <w:rsid w:val="00A44D53"/>
    <w:rsid w:val="00A45F16"/>
    <w:rsid w:val="00A778E7"/>
    <w:rsid w:val="00A9797C"/>
    <w:rsid w:val="00AA025C"/>
    <w:rsid w:val="00AA0979"/>
    <w:rsid w:val="00AB0326"/>
    <w:rsid w:val="00AB17DA"/>
    <w:rsid w:val="00AB5B35"/>
    <w:rsid w:val="00AC1195"/>
    <w:rsid w:val="00AD7399"/>
    <w:rsid w:val="00AF285D"/>
    <w:rsid w:val="00B20718"/>
    <w:rsid w:val="00B23E6C"/>
    <w:rsid w:val="00B30FA3"/>
    <w:rsid w:val="00B34660"/>
    <w:rsid w:val="00B410D7"/>
    <w:rsid w:val="00B701A3"/>
    <w:rsid w:val="00B7617F"/>
    <w:rsid w:val="00B8573B"/>
    <w:rsid w:val="00B918EF"/>
    <w:rsid w:val="00BC4427"/>
    <w:rsid w:val="00BE13AB"/>
    <w:rsid w:val="00BE444B"/>
    <w:rsid w:val="00BF4BB8"/>
    <w:rsid w:val="00C0025E"/>
    <w:rsid w:val="00C10B9A"/>
    <w:rsid w:val="00C13CAC"/>
    <w:rsid w:val="00C208A0"/>
    <w:rsid w:val="00C21145"/>
    <w:rsid w:val="00C32644"/>
    <w:rsid w:val="00C44B63"/>
    <w:rsid w:val="00C475D5"/>
    <w:rsid w:val="00C521B0"/>
    <w:rsid w:val="00C57161"/>
    <w:rsid w:val="00C64E8C"/>
    <w:rsid w:val="00C7375C"/>
    <w:rsid w:val="00C76163"/>
    <w:rsid w:val="00C80213"/>
    <w:rsid w:val="00C86392"/>
    <w:rsid w:val="00C939DB"/>
    <w:rsid w:val="00CB309E"/>
    <w:rsid w:val="00CC71A2"/>
    <w:rsid w:val="00CC7DA2"/>
    <w:rsid w:val="00CD4490"/>
    <w:rsid w:val="00CD6378"/>
    <w:rsid w:val="00CE17ED"/>
    <w:rsid w:val="00CF1F1B"/>
    <w:rsid w:val="00D01A78"/>
    <w:rsid w:val="00D10AB7"/>
    <w:rsid w:val="00D12094"/>
    <w:rsid w:val="00D15736"/>
    <w:rsid w:val="00D664FD"/>
    <w:rsid w:val="00DA3C07"/>
    <w:rsid w:val="00DA6FDD"/>
    <w:rsid w:val="00DC0086"/>
    <w:rsid w:val="00DF23BD"/>
    <w:rsid w:val="00DF6D28"/>
    <w:rsid w:val="00E146B9"/>
    <w:rsid w:val="00E16319"/>
    <w:rsid w:val="00E42152"/>
    <w:rsid w:val="00E54B5A"/>
    <w:rsid w:val="00E76169"/>
    <w:rsid w:val="00E85B6D"/>
    <w:rsid w:val="00E90C77"/>
    <w:rsid w:val="00E97F9F"/>
    <w:rsid w:val="00EA6D77"/>
    <w:rsid w:val="00EA79C0"/>
    <w:rsid w:val="00ED41A3"/>
    <w:rsid w:val="00F40A13"/>
    <w:rsid w:val="00F51B89"/>
    <w:rsid w:val="00F611BD"/>
    <w:rsid w:val="00F64108"/>
    <w:rsid w:val="00F72B9A"/>
    <w:rsid w:val="00FA4FDB"/>
    <w:rsid w:val="00FB7477"/>
    <w:rsid w:val="00FC00C8"/>
    <w:rsid w:val="00FC6BE9"/>
    <w:rsid w:val="00FD0084"/>
    <w:rsid w:val="00FE5CCA"/>
    <w:rsid w:val="00FF0A33"/>
    <w:rsid w:val="00FF5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3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E9"/>
  </w:style>
  <w:style w:type="paragraph" w:styleId="Footer">
    <w:name w:val="footer"/>
    <w:basedOn w:val="Normal"/>
    <w:link w:val="FooterChar"/>
    <w:uiPriority w:val="99"/>
    <w:unhideWhenUsed/>
    <w:rsid w:val="00FC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E9"/>
  </w:style>
  <w:style w:type="table" w:styleId="TableGrid">
    <w:name w:val="Table Grid"/>
    <w:basedOn w:val="TableNormal"/>
    <w:uiPriority w:val="59"/>
    <w:rsid w:val="00FC6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8pt">
    <w:name w:val="Body text + 8 pt"/>
    <w:basedOn w:val="DefaultParagraphFont"/>
    <w:rsid w:val="007570F9"/>
    <w:rPr>
      <w:rFonts w:ascii="Bookman Old Style" w:eastAsia="Bookman Old Style" w:hAnsi="Bookman Old Style" w:cs="Bookman Old Style" w:hint="default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">
    <w:name w:val="Body text_"/>
    <w:basedOn w:val="DefaultParagraphFont"/>
    <w:link w:val="BodyText1"/>
    <w:rsid w:val="000467C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1">
    <w:name w:val="Body Text1"/>
    <w:basedOn w:val="Normal"/>
    <w:link w:val="Bodytext"/>
    <w:rsid w:val="000467CE"/>
    <w:pPr>
      <w:widowControl w:val="0"/>
      <w:shd w:val="clear" w:color="auto" w:fill="FFFFFF"/>
      <w:spacing w:after="0" w:line="250" w:lineRule="exact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nkk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41282-6B10-4498-9003-3BE629B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DESKTOP</cp:lastModifiedBy>
  <cp:revision>119</cp:revision>
  <cp:lastPrinted>2021-04-06T12:48:00Z</cp:lastPrinted>
  <dcterms:created xsi:type="dcterms:W3CDTF">2014-11-13T05:06:00Z</dcterms:created>
  <dcterms:modified xsi:type="dcterms:W3CDTF">2022-08-13T07:10:00Z</dcterms:modified>
</cp:coreProperties>
</file>