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5B9EB" w14:textId="77777777" w:rsidR="005200C4" w:rsidRPr="00983DEF" w:rsidRDefault="00000000" w:rsidP="00983DEF">
      <w:pPr>
        <w:pStyle w:val="Abstract"/>
        <w:rPr>
          <w:lang w:val="fr-FR"/>
        </w:rPr>
      </w:pPr>
      <w:bookmarkStart w:id="0" w:name="header"/>
      <w:bookmarkStart w:id="1" w:name="X96e46a832211efbebff05386223f2d804083654"/>
      <w:bookmarkStart w:id="2" w:name="content"/>
      <w:bookmarkEnd w:id="0"/>
      <w:r w:rsidRPr="00983DEF">
        <w:rPr>
          <w:lang w:val="fr-FR"/>
        </w:rPr>
        <w:t>Système Agentique pour la Santé Fœtale et l’Intelligence Obstétricale</w:t>
      </w:r>
    </w:p>
    <w:p w14:paraId="475A48E8" w14:textId="77777777" w:rsidR="005200C4" w:rsidRPr="00983DEF" w:rsidRDefault="00000000" w:rsidP="00983DEF">
      <w:pPr>
        <w:pStyle w:val="Abstract"/>
        <w:rPr>
          <w:lang w:val="fr-FR"/>
        </w:rPr>
      </w:pPr>
      <w:bookmarkStart w:id="3" w:name="mission-et-objectifs"/>
      <w:r w:rsidRPr="00983DEF">
        <w:rPr>
          <w:lang w:val="fr-FR"/>
        </w:rPr>
        <w:t>Mission et Objectifs</w:t>
      </w:r>
    </w:p>
    <w:p w14:paraId="6DABD2A1" w14:textId="77777777" w:rsidR="005200C4" w:rsidRPr="00983DEF" w:rsidRDefault="00000000" w:rsidP="00983DEF">
      <w:pPr>
        <w:pStyle w:val="Abstract"/>
        <w:rPr>
          <w:lang w:val="fr-FR"/>
        </w:rPr>
      </w:pPr>
      <w:r w:rsidRPr="00983DEF">
        <w:rPr>
          <w:lang w:val="fr-FR"/>
        </w:rPr>
        <w:t xml:space="preserve">Le système a pour mission de garantir la sécurité du fœtus et de la mère pendant la grossesse et l’accouchement, tout en optimisant les interventions obstétricales et le suivi néonatal. Inspiré de l’architecture fournie, il s’agit d’une plateforme d’IA explicable qui assiste les cliniciens en obstétrique avec des analyses personnalisées fondées sur les preuves, sans jamais se substituer à leur jugement. L’objectif est de </w:t>
      </w:r>
      <w:r w:rsidRPr="00983DEF">
        <w:rPr>
          <w:i/>
          <w:iCs/>
          <w:lang w:val="fr-FR"/>
        </w:rPr>
        <w:t>détecter précocement</w:t>
      </w:r>
      <w:r w:rsidRPr="00983DEF">
        <w:rPr>
          <w:lang w:val="fr-FR"/>
        </w:rPr>
        <w:t xml:space="preserve"> les situations à risque (détresse fœtale, travail prolongé, complications maternelles) afin d’intervenir au meilleur moment, d’éviter les issues défavorables (hypoxie, prématurité évitable, etc.) et d’assurer une continuité de soins vers le nouveau-né. Le système s’engage à être transparent dans son raisonnement et à maintenir l’humain au centre des décisions critiques. En somme, il fournit un soutien thérapeutique obstétrical de pointe, avec une vigilance particulière pour prévenir les échecs ou retards d’intervention, et améliore le suivi postnatal du nouveau-né.</w:t>
      </w:r>
    </w:p>
    <w:p w14:paraId="73BC6F55" w14:textId="77777777" w:rsidR="005200C4" w:rsidRPr="00983DEF" w:rsidRDefault="00000000" w:rsidP="00983DEF">
      <w:pPr>
        <w:pStyle w:val="Abstract"/>
        <w:rPr>
          <w:lang w:val="fr-FR"/>
        </w:rPr>
      </w:pPr>
      <w:bookmarkStart w:id="4" w:name="principes-éthiques-et-gouvernance"/>
      <w:bookmarkEnd w:id="3"/>
      <w:r w:rsidRPr="00983DEF">
        <w:rPr>
          <w:lang w:val="fr-FR"/>
        </w:rPr>
        <w:t>Principes Éthiques et Gouvernance</w:t>
      </w:r>
    </w:p>
    <w:p w14:paraId="1F081208" w14:textId="77777777" w:rsidR="005200C4" w:rsidRPr="00983DEF" w:rsidRDefault="00000000" w:rsidP="00983DEF">
      <w:pPr>
        <w:pStyle w:val="Abstract"/>
        <w:rPr>
          <w:lang w:val="fr-FR"/>
        </w:rPr>
      </w:pPr>
      <w:r w:rsidRPr="00983DEF">
        <w:rPr>
          <w:lang w:val="fr-FR"/>
        </w:rPr>
        <w:t>Le développement et l’utilisation de ce système agentiel sont guidés par des principes éthiques stricts :</w:t>
      </w:r>
    </w:p>
    <w:p w14:paraId="13A88404" w14:textId="77777777" w:rsidR="005200C4" w:rsidRPr="00983DEF" w:rsidRDefault="00000000" w:rsidP="00983DEF">
      <w:pPr>
        <w:pStyle w:val="Abstract"/>
        <w:rPr>
          <w:lang w:val="fr-FR"/>
        </w:rPr>
      </w:pPr>
      <w:r w:rsidRPr="00983DEF">
        <w:rPr>
          <w:lang w:val="fr-FR"/>
        </w:rPr>
        <w:t>Primum non nocere (Ne pas nuire) : Aucune recommandation ne doit compromettre la santé de la mère ou du fœtus. Les algorithmes sont rigoureusement testés pour éviter les faux négatifs/positifs dangereux, et un mécanisme d’arrêt d’urgence est prévu en cas de divergence anormale du système par rapport aux pratiques sûres.</w:t>
      </w:r>
    </w:p>
    <w:p w14:paraId="42DD4F64" w14:textId="77777777" w:rsidR="005200C4" w:rsidRPr="00983DEF" w:rsidRDefault="00000000" w:rsidP="00983DEF">
      <w:pPr>
        <w:pStyle w:val="Abstract"/>
        <w:rPr>
          <w:lang w:val="fr-FR"/>
        </w:rPr>
      </w:pPr>
      <w:r w:rsidRPr="00983DEF">
        <w:rPr>
          <w:lang w:val="fr-FR"/>
        </w:rPr>
        <w:t>Autonomie du patient : Les parents sont informés et conservent le droit de refuser ou d’accepter les propositions. Le système présente ses conclusions de manière compréhensible, afin d’aider à la prise de décision partagée avec les médecins.</w:t>
      </w:r>
    </w:p>
    <w:p w14:paraId="3F3B832C" w14:textId="77777777" w:rsidR="005200C4" w:rsidRPr="00983DEF" w:rsidRDefault="00000000" w:rsidP="00983DEF">
      <w:pPr>
        <w:pStyle w:val="Abstract"/>
        <w:rPr>
          <w:lang w:val="fr-FR"/>
        </w:rPr>
      </w:pPr>
      <w:r w:rsidRPr="00983DEF">
        <w:rPr>
          <w:lang w:val="fr-FR"/>
        </w:rPr>
        <w:t>Confidentialité et conformité réglementaire : Toutes les données de santé (dossier obstétrical, imagerie, monitoring fœtal) sont protégées (chiffrement AES-256) et gérées conformément au RGPD et aux lois de santé (ex. HIPAA pour les aspects internationaux). Aucune information nominative n’est exposée sans consentement, et les échanges inter-agents sont dé-identifiés.</w:t>
      </w:r>
    </w:p>
    <w:p w14:paraId="692412A3" w14:textId="77777777" w:rsidR="005200C4" w:rsidRPr="00983DEF" w:rsidRDefault="00000000" w:rsidP="00983DEF">
      <w:pPr>
        <w:pStyle w:val="Abstract"/>
        <w:rPr>
          <w:lang w:val="fr-FR"/>
        </w:rPr>
      </w:pPr>
      <w:r w:rsidRPr="00983DEF">
        <w:rPr>
          <w:lang w:val="fr-FR"/>
        </w:rPr>
        <w:t>Transparence et Explicabilité : Chaque recommandation de l’IA est accompagnée d’une explication en langage clair et de références scientifiques (source, date, niveau de confiance). Par exemple, si le système suggère une intervention pour travail prolongé, il citera les lignes directrices pertinentes (ex: recommandations de l’OMS sur l’utilisation du partogramme</w:t>
      </w:r>
      <w:hyperlink r:id="rId5" w:anchor=":~:text=The%20partograph%20or%20partogram%20has,Moreover">
        <w:r w:rsidR="005200C4" w:rsidRPr="00983DEF">
          <w:rPr>
            <w:rStyle w:val="Hyperlink"/>
            <w:lang w:val="fr-FR"/>
          </w:rPr>
          <w:t>[1]</w:t>
        </w:r>
      </w:hyperlink>
      <w:r w:rsidRPr="00983DEF">
        <w:rPr>
          <w:lang w:val="fr-FR"/>
        </w:rPr>
        <w:t>).</w:t>
      </w:r>
    </w:p>
    <w:p w14:paraId="27EBE762" w14:textId="77777777" w:rsidR="005200C4" w:rsidRPr="00983DEF" w:rsidRDefault="00000000" w:rsidP="00983DEF">
      <w:pPr>
        <w:pStyle w:val="Abstract"/>
        <w:rPr>
          <w:lang w:val="fr-FR"/>
        </w:rPr>
      </w:pPr>
      <w:r w:rsidRPr="00983DEF">
        <w:rPr>
          <w:lang w:val="fr-FR"/>
        </w:rPr>
        <w:t xml:space="preserve">Supervision Humaine : Pour toute décision à haut risque (diagnostic de </w:t>
      </w:r>
      <w:r w:rsidRPr="00983DEF">
        <w:rPr>
          <w:i/>
          <w:iCs/>
          <w:lang w:val="fr-FR"/>
        </w:rPr>
        <w:t>pathologie</w:t>
      </w:r>
      <w:r w:rsidRPr="00983DEF">
        <w:rPr>
          <w:lang w:val="fr-FR"/>
        </w:rPr>
        <w:t xml:space="preserve"> fœtale/maternelle, alerte critique), le système requiert explicitement la validation d’un clinicien avant d’agir. L’intervention humaine est obligatoire dès qu’une classification </w:t>
      </w:r>
      <w:r w:rsidRPr="00983DEF">
        <w:rPr>
          <w:i/>
          <w:iCs/>
          <w:lang w:val="fr-FR"/>
        </w:rPr>
        <w:t>« pathologique »</w:t>
      </w:r>
      <w:r w:rsidRPr="00983DEF">
        <w:rPr>
          <w:lang w:val="fr-FR"/>
        </w:rPr>
        <w:t xml:space="preserve"> est émise par un agent. Cette approche de </w:t>
      </w:r>
      <w:r w:rsidRPr="00983DEF">
        <w:rPr>
          <w:i/>
          <w:iCs/>
          <w:lang w:val="fr-FR"/>
        </w:rPr>
        <w:t>« l’intelligence hybride »</w:t>
      </w:r>
      <w:r w:rsidRPr="00983DEF">
        <w:rPr>
          <w:lang w:val="fr-FR"/>
        </w:rPr>
        <w:t xml:space="preserve"> (IA + humain) est reconnue comme la plus sûre en néonatologie, améliorant la fiabilité du système tout en conservant le jugement clinique</w:t>
      </w:r>
      <w:hyperlink r:id="rId6" w:anchor=":~:text=of%20AI%20in%20the%20future,paper%20is%20organized%20as%20follows">
        <w:r w:rsidR="005200C4" w:rsidRPr="00983DEF">
          <w:rPr>
            <w:rStyle w:val="Hyperlink"/>
            <w:lang w:val="fr-FR"/>
          </w:rPr>
          <w:t>[2]</w:t>
        </w:r>
      </w:hyperlink>
      <w:r w:rsidRPr="00983DEF">
        <w:rPr>
          <w:lang w:val="fr-FR"/>
        </w:rPr>
        <w:t>.</w:t>
      </w:r>
    </w:p>
    <w:p w14:paraId="20187139" w14:textId="77777777" w:rsidR="005200C4" w:rsidRPr="00983DEF" w:rsidRDefault="00000000" w:rsidP="00983DEF">
      <w:pPr>
        <w:pStyle w:val="Abstract"/>
        <w:rPr>
          <w:lang w:val="fr-FR"/>
        </w:rPr>
      </w:pPr>
      <w:r w:rsidRPr="00983DEF">
        <w:rPr>
          <w:lang w:val="fr-FR"/>
        </w:rPr>
        <w:t xml:space="preserve">Audit continu et Traçabilité : Toutes les interactions, décisions de l’IA, et données utilisées sont journalisées dans un registre sécurisé consultable a posteriori. En cas de problème, une enquête peut retracer chaque étape (données d’entrée, décisions intermédiaires des agents, sources consultées). Des audits périodiques évaluent la performance du système et sa conformité aux </w:t>
      </w:r>
      <w:r w:rsidRPr="00983DEF">
        <w:rPr>
          <w:i/>
          <w:iCs/>
          <w:lang w:val="fr-FR"/>
        </w:rPr>
        <w:t>guidelines</w:t>
      </w:r>
      <w:r w:rsidRPr="00983DEF">
        <w:rPr>
          <w:lang w:val="fr-FR"/>
        </w:rPr>
        <w:t>.</w:t>
      </w:r>
    </w:p>
    <w:p w14:paraId="64BC4A48" w14:textId="77777777" w:rsidR="005200C4" w:rsidRPr="00983DEF" w:rsidRDefault="00000000" w:rsidP="00983DEF">
      <w:pPr>
        <w:pStyle w:val="Abstract"/>
        <w:rPr>
          <w:lang w:val="fr-FR"/>
        </w:rPr>
      </w:pPr>
      <w:r w:rsidRPr="00983DEF">
        <w:rPr>
          <w:lang w:val="fr-FR"/>
        </w:rPr>
        <w:lastRenderedPageBreak/>
        <w:t>Le cadre de gouvernance inclut le respect du réglement AI de l’UE (le système étant classé à haut risque en santé), ainsi que les lignes directrices des instances de santé (FDA/EMA pour les logiciels médicaux approuvés, recommandations de la Haute Autorité de Santé). Toute violation des règles éthiques ou divergence majeure (</w:t>
      </w:r>
      <w:r w:rsidRPr="00983DEF">
        <w:rPr>
          <w:i/>
          <w:iCs/>
          <w:lang w:val="fr-FR"/>
        </w:rPr>
        <w:t>threshold</w:t>
      </w:r>
      <w:r w:rsidRPr="00983DEF">
        <w:rPr>
          <w:lang w:val="fr-FR"/>
        </w:rPr>
        <w:t xml:space="preserve"> prédéfini) entraîne un arrêt immédiat de l’agent fautif et une notification simultanée au registre d’audit et à un superviseur humain pour intervention corrective.</w:t>
      </w:r>
    </w:p>
    <w:p w14:paraId="267A9D4D" w14:textId="77777777" w:rsidR="005200C4" w:rsidRPr="00983DEF" w:rsidRDefault="00000000" w:rsidP="00983DEF">
      <w:pPr>
        <w:pStyle w:val="Abstract"/>
        <w:rPr>
          <w:lang w:val="fr-FR"/>
        </w:rPr>
      </w:pPr>
      <w:bookmarkStart w:id="5" w:name="portée-dapplication-et-limitations"/>
      <w:bookmarkEnd w:id="4"/>
      <w:r w:rsidRPr="00983DEF">
        <w:rPr>
          <w:lang w:val="fr-FR"/>
        </w:rPr>
        <w:t>Portée d’Application et Limitations</w:t>
      </w:r>
    </w:p>
    <w:p w14:paraId="48F15117" w14:textId="19E96C76" w:rsidR="005200C4" w:rsidRPr="00983DEF" w:rsidRDefault="00000000" w:rsidP="00983DEF">
      <w:pPr>
        <w:pStyle w:val="Abstract"/>
        <w:rPr>
          <w:lang w:val="fr-FR"/>
        </w:rPr>
      </w:pPr>
      <w:r w:rsidRPr="00983DEF">
        <w:rPr>
          <w:lang w:val="fr-FR"/>
        </w:rPr>
        <w:t xml:space="preserve">Le système est spécifiquement conçu pour un centre hospitalier de niveau 2/3 avec maternité et bloc obstétrical (prise en charge des grossesses à risque modéré à </w:t>
      </w:r>
      <w:r w:rsidR="000B4AE1" w:rsidRPr="00983DEF">
        <w:rPr>
          <w:lang w:val="fr-FR"/>
        </w:rPr>
        <w:t>élever</w:t>
      </w:r>
      <w:r w:rsidRPr="00983DEF">
        <w:rPr>
          <w:lang w:val="fr-FR"/>
        </w:rPr>
        <w:t xml:space="preserve"> et présence de néonatalogie). Son domaine fonctionnel couvre : le soutien à la décision pendant la grossesse (suivi des indicateurs de santé fœtale), l’assistance en salle de travail (monitoring du travail, prédiction de besoin de césarienne, etc.), et la coordination des soins immédiats du nouveau-né après la naissance. En revanche, certaines limites sont volontairement établies :</w:t>
      </w:r>
    </w:p>
    <w:p w14:paraId="6CC0A915" w14:textId="77777777" w:rsidR="005200C4" w:rsidRPr="00983DEF" w:rsidRDefault="00000000" w:rsidP="00983DEF">
      <w:pPr>
        <w:pStyle w:val="Abstract"/>
        <w:rPr>
          <w:lang w:val="fr-FR"/>
        </w:rPr>
      </w:pPr>
      <w:r w:rsidRPr="00983DEF">
        <w:rPr>
          <w:lang w:val="fr-FR"/>
        </w:rPr>
        <w:t>Le système ne pose aucun diagnostic final de manière autonome. Il peut fournir une analyse, des scores de risque ou des hypothèses (par ex. suspicion de retard de croissance intra-utérin, ou RCIU), mais la confirmation diagnostique et la décision thérapeutique finale reviennent toujours à l’équipe médicale.</w:t>
      </w:r>
    </w:p>
    <w:p w14:paraId="362380A4" w14:textId="6DB9AFDD" w:rsidR="005200C4" w:rsidRPr="00983DEF" w:rsidRDefault="00000000" w:rsidP="00983DEF">
      <w:pPr>
        <w:pStyle w:val="Abstract"/>
        <w:rPr>
          <w:lang w:val="fr-FR"/>
        </w:rPr>
      </w:pPr>
      <w:r w:rsidRPr="00983DEF">
        <w:rPr>
          <w:lang w:val="fr-FR"/>
        </w:rPr>
        <w:t>Pas de prescriptions automatiques : de même, l’IA ne valide pas seule une prescription médicamenteuse ou une intervention chirurgicale. Elle peut suggérer, en s’appuyant sur les protocoles (</w:t>
      </w:r>
      <w:r w:rsidR="000B4AE1" w:rsidRPr="00983DEF">
        <w:rPr>
          <w:lang w:val="fr-FR"/>
        </w:rPr>
        <w:t>ex :</w:t>
      </w:r>
      <w:r w:rsidRPr="00983DEF">
        <w:rPr>
          <w:lang w:val="fr-FR"/>
        </w:rPr>
        <w:t xml:space="preserve"> administration d’un tocolytique, déclenchement du travail), mais un humain doit approuver.</w:t>
      </w:r>
    </w:p>
    <w:p w14:paraId="0B0AF0B8" w14:textId="5381A912" w:rsidR="005200C4" w:rsidRPr="00983DEF" w:rsidRDefault="00000000" w:rsidP="00983DEF">
      <w:pPr>
        <w:pStyle w:val="Abstract"/>
        <w:rPr>
          <w:lang w:val="fr-FR"/>
        </w:rPr>
      </w:pPr>
      <w:r w:rsidRPr="00983DEF">
        <w:rPr>
          <w:lang w:val="fr-FR"/>
        </w:rPr>
        <w:t>Gestion des urgences : En cas d’urgence vitale détectée (</w:t>
      </w:r>
      <w:r w:rsidR="000B4AE1" w:rsidRPr="00983DEF">
        <w:rPr>
          <w:lang w:val="fr-FR"/>
        </w:rPr>
        <w:t>ex :</w:t>
      </w:r>
      <w:r w:rsidRPr="00983DEF">
        <w:rPr>
          <w:lang w:val="fr-FR"/>
        </w:rPr>
        <w:t xml:space="preserve"> souffrance fœtale aiguë, hémorragie maternelle), le système émet une alarme immédiate et peut recommander d’appeler l’équipe d’urgence. Cependant, il ne déclenche pas lui-même d’actes invasifs ; il s’assure qu’aucune alerte critique ne reste silencieuse. Par exemple, s’il détecte des tracés CTG (cardiotocographie) évocateurs d’une hypoxie, il prévient instantanément le personnel pour une éventuelle extraction en urgence. Une procédure d’escalade est en place : notification vocale et visuelle aux soignants, et si non acquittée rapidement, relais à un supérieur ou une équipe de secours.</w:t>
      </w:r>
    </w:p>
    <w:p w14:paraId="3DC16DDA" w14:textId="0C6F1808" w:rsidR="005200C4" w:rsidRPr="00983DEF" w:rsidRDefault="00000000" w:rsidP="00983DEF">
      <w:pPr>
        <w:pStyle w:val="Abstract"/>
        <w:rPr>
          <w:lang w:val="fr-FR"/>
        </w:rPr>
      </w:pPr>
      <w:r w:rsidRPr="00983DEF">
        <w:rPr>
          <w:lang w:val="fr-FR"/>
        </w:rPr>
        <w:t>Domaine obstétrical uniquement : Le système décline poliment toute requête hors de son périmètre (</w:t>
      </w:r>
      <w:r w:rsidR="000B4AE1" w:rsidRPr="00983DEF">
        <w:rPr>
          <w:lang w:val="fr-FR"/>
        </w:rPr>
        <w:t>ex :</w:t>
      </w:r>
      <w:r w:rsidRPr="00983DEF">
        <w:rPr>
          <w:lang w:val="fr-FR"/>
        </w:rPr>
        <w:t xml:space="preserve"> questions sans lien avec la grossesse ou la néonatologie). Il oriente alors vers un professionnel approprié si possible.</w:t>
      </w:r>
    </w:p>
    <w:p w14:paraId="40A02813" w14:textId="77777777" w:rsidR="005200C4" w:rsidRPr="00983DEF" w:rsidRDefault="00000000" w:rsidP="00983DEF">
      <w:pPr>
        <w:pStyle w:val="Abstract"/>
        <w:rPr>
          <w:lang w:val="fr-FR"/>
        </w:rPr>
      </w:pPr>
      <w:r w:rsidRPr="00983DEF">
        <w:rPr>
          <w:lang w:val="fr-FR"/>
        </w:rPr>
        <w:t>En somme, le système est un assistant spécialisé obstétrique : il excelle dans le traitement des données mère-enfant, la détection de tendances anormales liées à la grossesse et au nouveau-né, mais laisse aux cliniciens la responsabilité des décisions finales, conformément aux exigences réglementaires des dispositifs médicaux pilotés par l’IA.</w:t>
      </w:r>
    </w:p>
    <w:p w14:paraId="5B2E3F9C" w14:textId="77777777" w:rsidR="005200C4" w:rsidRPr="00983DEF" w:rsidRDefault="00000000" w:rsidP="00983DEF">
      <w:pPr>
        <w:pStyle w:val="Abstract"/>
        <w:rPr>
          <w:lang w:val="fr-FR"/>
        </w:rPr>
      </w:pPr>
      <w:bookmarkStart w:id="6" w:name="X1936960ccb2488b8cac3ef1bf1c1d34b6a138db"/>
      <w:bookmarkEnd w:id="5"/>
      <w:r w:rsidRPr="00983DEF">
        <w:rPr>
          <w:lang w:val="fr-FR"/>
        </w:rPr>
        <w:t>Interface Utilisateur et Intégration Clinique</w:t>
      </w:r>
    </w:p>
    <w:p w14:paraId="184B344B" w14:textId="77777777" w:rsidR="005200C4" w:rsidRPr="00983DEF" w:rsidRDefault="00000000" w:rsidP="00983DEF">
      <w:pPr>
        <w:pStyle w:val="Abstract"/>
        <w:rPr>
          <w:lang w:val="fr-FR"/>
        </w:rPr>
      </w:pPr>
      <w:r w:rsidRPr="00983DEF">
        <w:rPr>
          <w:lang w:val="fr-FR"/>
        </w:rPr>
        <w:t>L’architecture prévoit une intégration fluide dans l’environnement numérique hospitalier. L’interface utilisateur (UI) pourra être intégrée directement au dossier médical informatisé, ou accessible via un dashboard FHIR sur l’intranet médical. La mise en page suit le principe suivant :</w:t>
      </w:r>
    </w:p>
    <w:p w14:paraId="1821D4F3" w14:textId="77777777" w:rsidR="005200C4" w:rsidRPr="00983DEF" w:rsidRDefault="00000000" w:rsidP="00983DEF">
      <w:pPr>
        <w:pStyle w:val="Abstract"/>
        <w:rPr>
          <w:lang w:val="fr-FR"/>
        </w:rPr>
      </w:pPr>
      <w:r w:rsidRPr="00983DEF">
        <w:rPr>
          <w:lang w:val="fr-FR"/>
        </w:rPr>
        <w:lastRenderedPageBreak/>
        <w:t xml:space="preserve">Fenêtre de résumé narratif (à gauche) – Une synthèse en langage naturel de la situation de la patiente est affichée, mise à jour en temps réel. Par exemple : </w:t>
      </w:r>
      <w:r w:rsidRPr="00983DEF">
        <w:rPr>
          <w:i/>
          <w:iCs/>
          <w:lang w:val="fr-FR"/>
        </w:rPr>
        <w:t>« Le tracé cardiotocographique montre une variabilité normale mais des décélérations tardives occasionnelles ; la dilatation cervicale stagne à 6 cm depuis 2h (alerte de travail prolongé)</w:t>
      </w:r>
      <w:hyperlink r:id="rId7" w:anchor=":~:text=The%20partograph%20or%20partogram%20has,Moreover">
        <w:r w:rsidR="005200C4" w:rsidRPr="00983DEF">
          <w:rPr>
            <w:rStyle w:val="Hyperlink"/>
            <w:i/>
            <w:iCs/>
            <w:lang w:val="fr-FR"/>
          </w:rPr>
          <w:t>[1]</w:t>
        </w:r>
      </w:hyperlink>
      <w:r w:rsidRPr="00983DEF">
        <w:rPr>
          <w:i/>
          <w:iCs/>
          <w:lang w:val="fr-FR"/>
        </w:rPr>
        <w:t>. Pas de fièvre maternelle. Suggestion : réévaluer la nécessité d’une intervention obstétricale. »</w:t>
      </w:r>
      <w:r w:rsidRPr="00983DEF">
        <w:rPr>
          <w:lang w:val="fr-FR"/>
        </w:rPr>
        <w:t xml:space="preserve"> Ce résumé est concis (~300 mots par agent) et comporte des références entre crochets vers les sources ou données (par ex. résultats d’examens, guidelines).</w:t>
      </w:r>
    </w:p>
    <w:p w14:paraId="64F32E7D" w14:textId="77777777" w:rsidR="005200C4" w:rsidRPr="00983DEF" w:rsidRDefault="00000000" w:rsidP="00983DEF">
      <w:pPr>
        <w:pStyle w:val="Abstract"/>
        <w:rPr>
          <w:lang w:val="fr-FR"/>
        </w:rPr>
      </w:pPr>
      <w:r w:rsidRPr="00983DEF">
        <w:rPr>
          <w:lang w:val="fr-FR"/>
        </w:rPr>
        <w:t xml:space="preserve">Tableau de bord JSON (à droite) – Une représentation structurée des métriques et indicateurs clés, destinée aux utilisateurs avancés ou pour alimenter d’autres systèmes. On y trouve, sous format JSON lisible, des données telles que : </w:t>
      </w:r>
      <w:r w:rsidRPr="00983DEF">
        <w:rPr>
          <w:i/>
          <w:iCs/>
          <w:lang w:val="fr-FR"/>
        </w:rPr>
        <w:t>fréquence cardiaque fœtale moyenne + intervalle de confiance</w:t>
      </w:r>
      <w:r w:rsidRPr="00983DEF">
        <w:rPr>
          <w:lang w:val="fr-FR"/>
        </w:rPr>
        <w:t xml:space="preserve">, </w:t>
      </w:r>
      <w:r w:rsidRPr="00983DEF">
        <w:rPr>
          <w:i/>
          <w:iCs/>
          <w:lang w:val="fr-FR"/>
        </w:rPr>
        <w:t>tendance de dilatation horaire</w:t>
      </w:r>
      <w:r w:rsidRPr="00983DEF">
        <w:rPr>
          <w:lang w:val="fr-FR"/>
        </w:rPr>
        <w:t xml:space="preserve">, </w:t>
      </w:r>
      <w:r w:rsidRPr="00983DEF">
        <w:rPr>
          <w:i/>
          <w:iCs/>
          <w:lang w:val="fr-FR"/>
        </w:rPr>
        <w:t>score de Bishop actuel</w:t>
      </w:r>
      <w:r w:rsidRPr="00983DEF">
        <w:rPr>
          <w:lang w:val="fr-FR"/>
        </w:rPr>
        <w:t xml:space="preserve">, </w:t>
      </w:r>
      <w:r w:rsidRPr="00983DEF">
        <w:rPr>
          <w:i/>
          <w:iCs/>
          <w:lang w:val="fr-FR"/>
        </w:rPr>
        <w:t>score d’Apgar à 1 min et 5 min</w:t>
      </w:r>
      <w:r w:rsidRPr="00983DEF">
        <w:rPr>
          <w:lang w:val="fr-FR"/>
        </w:rPr>
        <w:t>, etc., avec pour chacun la source de la donnée et le degré de fiabilité. Cette vue permet d’assurer la traçabilité et pourrait alimenter automatiquement un tableau de bord FHIR (les ressources FHIR correspondantes sont mises à jour en temps réel).</w:t>
      </w:r>
    </w:p>
    <w:p w14:paraId="604B64CC" w14:textId="0D8752DE" w:rsidR="005200C4" w:rsidRPr="00983DEF" w:rsidRDefault="00000000" w:rsidP="00983DEF">
      <w:pPr>
        <w:pStyle w:val="Abstract"/>
        <w:rPr>
          <w:lang w:val="fr-FR"/>
        </w:rPr>
      </w:pPr>
      <w:r w:rsidRPr="00983DEF">
        <w:rPr>
          <w:lang w:val="fr-FR"/>
        </w:rPr>
        <w:t>Module de communication (en bas) – Un encart type chat permettant à l’utilisateur (clinicien, sage-femme) d’interagir avec le système agentiel. Il peut poser des questions pour clarifier un point du résumé (</w:t>
      </w:r>
      <w:r w:rsidRPr="00983DEF">
        <w:rPr>
          <w:i/>
          <w:iCs/>
          <w:lang w:val="fr-FR"/>
        </w:rPr>
        <w:t>« Précise-moi la tendance du rythme cardiaque sur les 30 dernières minutes »</w:t>
      </w:r>
      <w:r w:rsidRPr="00983DEF">
        <w:rPr>
          <w:lang w:val="fr-FR"/>
        </w:rPr>
        <w:t>), demander plus de détails sur une source (</w:t>
      </w:r>
      <w:r w:rsidRPr="00983DEF">
        <w:rPr>
          <w:i/>
          <w:iCs/>
          <w:lang w:val="fr-FR"/>
        </w:rPr>
        <w:t>« Quelle étude appuie cette recommandation ? »</w:t>
      </w:r>
      <w:r w:rsidRPr="00983DEF">
        <w:rPr>
          <w:lang w:val="fr-FR"/>
        </w:rPr>
        <w:t>), ou encore saisir des informations supplémentaires (</w:t>
      </w:r>
      <w:r w:rsidR="000B4AE1" w:rsidRPr="00983DEF">
        <w:rPr>
          <w:lang w:val="fr-FR"/>
        </w:rPr>
        <w:t>ex :</w:t>
      </w:r>
      <w:r w:rsidRPr="00983DEF">
        <w:rPr>
          <w:lang w:val="fr-FR"/>
        </w:rPr>
        <w:t xml:space="preserve"> </w:t>
      </w:r>
      <w:r w:rsidRPr="00983DEF">
        <w:rPr>
          <w:i/>
          <w:iCs/>
          <w:lang w:val="fr-FR"/>
        </w:rPr>
        <w:t>« Administration de 5 UI d’ocytocine à 14h30 »</w:t>
      </w:r>
      <w:r w:rsidRPr="00983DEF">
        <w:rPr>
          <w:lang w:val="fr-FR"/>
        </w:rPr>
        <w:t xml:space="preserve"> pour informer l’IA). L’agent d’engagement utilisateur gère cette conversation de façon sécurisée et ergonomique.</w:t>
      </w:r>
    </w:p>
    <w:p w14:paraId="4766DBD2" w14:textId="77777777" w:rsidR="005200C4" w:rsidRPr="00983DEF" w:rsidRDefault="00000000" w:rsidP="00983DEF">
      <w:pPr>
        <w:pStyle w:val="Abstract"/>
        <w:rPr>
          <w:lang w:val="fr-FR"/>
        </w:rPr>
      </w:pPr>
      <w:r w:rsidRPr="00983DEF">
        <w:rPr>
          <w:lang w:val="fr-FR"/>
        </w:rPr>
        <w:t>Cette interface vise à s’intégrer au flux de travail clinique, sans surcharger le professionnel. Par exemple, elle peut s’afficher sur un écran en salle de naissance ou dans le poste de surveillance, avec des alertes visuelles sonores en cas d’événement important. Le choix d’utiliser les standards FHIR R4 pour les données assure une interopérabilité : le système peut lire et écrire dans le dossier patient informatisé, afficher ses alertes dans les applications hospitalières existantes, et consommer les flux de moniteurs fœtaux connectés. L’intégration directe aux systèmes en place garantit que les utilisateurs n’auront pas à utiliser un outil séparé – le système agentique devient une brique supplémentaire dans l’écosystème numérique obstétrical, améliorant la réactivité et la coordination des soins.</w:t>
      </w:r>
    </w:p>
    <w:p w14:paraId="500BEED7" w14:textId="77777777" w:rsidR="005200C4" w:rsidRPr="00983DEF" w:rsidRDefault="00000000" w:rsidP="00983DEF">
      <w:pPr>
        <w:pStyle w:val="Abstract"/>
        <w:rPr>
          <w:lang w:val="fr-FR"/>
        </w:rPr>
      </w:pPr>
      <w:bookmarkStart w:id="7" w:name="X3e9e05bfdff43e6feaa8cb8f60139a175f96137"/>
      <w:bookmarkEnd w:id="6"/>
      <w:r w:rsidRPr="00983DEF">
        <w:rPr>
          <w:lang w:val="fr-FR"/>
        </w:rPr>
        <w:t>Flux de Données en Temps Réel et Base de Connaissances</w:t>
      </w:r>
    </w:p>
    <w:p w14:paraId="74D688FE" w14:textId="77777777" w:rsidR="005200C4" w:rsidRPr="00983DEF" w:rsidRDefault="00000000" w:rsidP="00983DEF">
      <w:pPr>
        <w:pStyle w:val="Abstract"/>
        <w:rPr>
          <w:lang w:val="fr-FR"/>
        </w:rPr>
      </w:pPr>
      <w:r w:rsidRPr="00983DEF">
        <w:rPr>
          <w:lang w:val="fr-FR"/>
        </w:rPr>
        <w:t>Pour fonctionner efficacement, le système s’appuie sur deux piliers : les données cliniques en temps réel d’une part, et les connaissances médicales actualisées d’autre part.</w:t>
      </w:r>
    </w:p>
    <w:p w14:paraId="65525EC6" w14:textId="77777777" w:rsidR="005200C4" w:rsidRPr="00983DEF" w:rsidRDefault="00000000" w:rsidP="00983DEF">
      <w:pPr>
        <w:pStyle w:val="Abstract"/>
        <w:rPr>
          <w:lang w:val="fr-FR"/>
        </w:rPr>
      </w:pPr>
      <w:r w:rsidRPr="00983DEF">
        <w:rPr>
          <w:lang w:val="fr-FR"/>
        </w:rPr>
        <w:lastRenderedPageBreak/>
        <w:t>1. Flux de données cliniques (Streaming) – Le système est branché sur les flux de données obstétricales de l’hôpital via des abonnements FHIR R4. Trois types de ressources FHIR principales sont exploitées : les Observations (par ex. constantes vitales maternelles, fréquence cardiaque fœtale, tension artérielle, saturation, résultats de monitoring CTG en continu), les MedicationAdministration (administration de médicaments : ex. perfusion d’ocytocine, dose de corticoïdes antenatals, antibioprophylaxie streptocoque B, etc.), et les DiagnosticReports (comptes-rendus d’examens : résultats de laboratoire comme les marqueurs d’infection, examens d’imagerie tels qu’échographies obstétricales, Doppler ombilical, etc.). Ces trois catégories constituent le minimum vital de données (</w:t>
      </w:r>
      <w:r w:rsidRPr="00983DEF">
        <w:rPr>
          <w:i/>
          <w:iCs/>
          <w:lang w:val="fr-FR"/>
        </w:rPr>
        <w:t>les « 3 » de base</w:t>
      </w:r>
      <w:r w:rsidRPr="00983DEF">
        <w:rPr>
          <w:lang w:val="fr-FR"/>
        </w:rPr>
        <w:t>), auxquelles s’ajoutent toutes les données jugées pertinentes pour la santé fœtale : par exemple les enregistrements de cardiotocographie brute, les évaluations cliniques saisies par les soignants (score de douleur maternelle, mouvements fœtaux perçus), les données du partogramme (courbe de travail notant la dilatation cervicale, la descente de la présentation, etc.), ou encore le profil biophysique fœtal des échographies. Le protocole de streaming assure une latence très faible (objectif de quelques secondes) pour que le système détecte sans délai toute anomalie critique (décélération prolongée, bradycardie fœtale, chute de tension maternelle...). Les données sont transmises de façon sécurisée (HTTPS/TLS 1.3) et stockées sur un serveur hospitalier dédié, avec chiffrement fort. Un agent passerelle de streaming valide chaque message reçu (vérification du schéma attendu, nettoyage des informations identifiantes pour la confidentialité) avant de le transmettre aux autres agents internes. En cas de donnée manquante ou incohérente, le système log l’erreur et peut solliciter une vérification humaine.</w:t>
      </w:r>
    </w:p>
    <w:p w14:paraId="240ABE5A" w14:textId="2784F1A2" w:rsidR="005200C4" w:rsidRPr="00983DEF" w:rsidRDefault="00000000" w:rsidP="00983DEF">
      <w:pPr>
        <w:pStyle w:val="Abstract"/>
        <w:rPr>
          <w:lang w:val="fr-FR"/>
        </w:rPr>
      </w:pPr>
      <w:r w:rsidRPr="00983DEF">
        <w:rPr>
          <w:lang w:val="fr-FR"/>
        </w:rPr>
        <w:t xml:space="preserve">2. Base de connaissances médicales – Parallèlement, le système maintient un hub de connaissances obstétricales régulièrement mis à jour. Il puise dans des sources validées : notamment PubMed (articles de recherche récents en obstétrique), ClinicalTrials.gov (essais cliniques en cours pouvant impacter les pratiques périnatales), UpToDate ou recommandations d’experts (synthèses fiables pour les cliniciens), et les revues Cochrane (revues systématiques de haute qualité). À ces sources internationales s’ajoutent des références locales comme les recommandations de la Haute Autorité de Santé (HAS) et de l’Académie de Médecine en France, ou encore des bases de données pharmaceutiques comme Vidal pour les médicaments en grossesse. L’accent est mis sur les connaissances liées à la santé fœtale (p. ex. conduite à tenir en cas de RCIU, critères d’arrêt du travail en cas de souffrance aiguë, nouvelles preuves sur le bienfait du peau-à-peau immédiat, etc.). Un agent crawler </w:t>
      </w:r>
      <w:r w:rsidR="000B4AE1" w:rsidRPr="00983DEF">
        <w:rPr>
          <w:lang w:val="fr-FR"/>
        </w:rPr>
        <w:t>sécuriser</w:t>
      </w:r>
      <w:r w:rsidRPr="00983DEF">
        <w:rPr>
          <w:lang w:val="fr-FR"/>
        </w:rPr>
        <w:t xml:space="preserve"> interroge ces sources via des API quand disponibles, sinon effectue des crawls Web programmés à intervalles réguliers (p. ex. toutes les 30 minutes) pour repérer les nouveautés. Tout contenu extrait est indexé dans une base interne avec une évaluation automatique de crédibilité (selon la source, la date, la qualité scientifique). Les informations clés sont stockées de façon structurée pour pouvoir être rapidement retrouvées en réponse à une question clinique. Le système applique une politique stricte de citation : chaque élément de connaissance utilisé dans le raisonnement sera accompagné de sa source, de la date et d’un intervalle de confiance. Par exemple, si une étude récente de </w:t>
      </w:r>
      <w:r w:rsidRPr="00983DEF">
        <w:rPr>
          <w:i/>
          <w:iCs/>
          <w:lang w:val="fr-FR"/>
        </w:rPr>
        <w:t>Nature</w:t>
      </w:r>
      <w:r w:rsidRPr="00983DEF">
        <w:rPr>
          <w:lang w:val="fr-FR"/>
        </w:rPr>
        <w:t xml:space="preserve"> ou du </w:t>
      </w:r>
      <w:r w:rsidRPr="00983DEF">
        <w:rPr>
          <w:i/>
          <w:iCs/>
          <w:lang w:val="fr-FR"/>
        </w:rPr>
        <w:t>Lancet</w:t>
      </w:r>
      <w:r w:rsidRPr="00983DEF">
        <w:rPr>
          <w:lang w:val="fr-FR"/>
        </w:rPr>
        <w:t xml:space="preserve"> apporte un changement de paradigme en obstétrique, l’agent la signalera avec un lien et une mention du niveau de preuve. En cas de données conflictuelles (études contradictoires), le hub de connaissance les flague pour qu’un expert humain tranche éventuellement. Ce mécanisme assure que l’IA reste alignée sur l’état de l’art médical à jour, ce qui est crucial dans un domaine en évolution rapide comme la périnatalité.</w:t>
      </w:r>
    </w:p>
    <w:p w14:paraId="4B35562A" w14:textId="77777777" w:rsidR="005200C4" w:rsidRPr="00983DEF" w:rsidRDefault="00000000" w:rsidP="00983DEF">
      <w:pPr>
        <w:pStyle w:val="Abstract"/>
        <w:rPr>
          <w:lang w:val="fr-FR"/>
        </w:rPr>
      </w:pPr>
      <w:r w:rsidRPr="00983DEF">
        <w:rPr>
          <w:lang w:val="fr-FR"/>
        </w:rPr>
        <w:t xml:space="preserve">3. Sécurité du crawler – Notons que le crawler opère dans une zone démilitarisée (DMZ) de l’hôpital pour éviter tout risque sur le réseau interne. Son code a été audité pour éliminer les appels non autorisés. Il respecte scrupuleusement les directives </w:t>
      </w:r>
      <w:r w:rsidRPr="00983DEF">
        <w:rPr>
          <w:i/>
          <w:iCs/>
          <w:lang w:val="fr-FR"/>
        </w:rPr>
        <w:t>robots.txt</w:t>
      </w:r>
      <w:r w:rsidRPr="00983DEF">
        <w:rPr>
          <w:lang w:val="fr-FR"/>
        </w:rPr>
        <w:t xml:space="preserve"> des sites visités et se limite aux formats utiles (PDF d’articles, pages HTML de recommandations, flux XML FHIR, etc.). Les résultats du crawl sont formatés en Markdown enrichi de métadonnées (pour permettre une présentation prête à l’emploi avec citations dans le rapport clinique final). Chaque extraction est loggée avec horodatage dans l’audit log sécurisé. Ainsi, la base de connaissances du système reste à jour sans compromettre la sécurité ni la légalité (respect des licences d’API, pas d’accès à des sources non approuvées).</w:t>
      </w:r>
    </w:p>
    <w:p w14:paraId="5837706F" w14:textId="77777777" w:rsidR="005200C4" w:rsidRPr="00983DEF" w:rsidRDefault="00000000" w:rsidP="00983DEF">
      <w:pPr>
        <w:pStyle w:val="Abstract"/>
        <w:rPr>
          <w:lang w:val="fr-FR"/>
        </w:rPr>
      </w:pPr>
      <w:bookmarkStart w:id="8" w:name="Xad653961ddb2b1ceee61a6c8d5d6bf99aa60cb1"/>
      <w:bookmarkEnd w:id="7"/>
      <w:r w:rsidRPr="00983DEF">
        <w:rPr>
          <w:lang w:val="fr-FR"/>
        </w:rPr>
        <w:t>Architecture des Agents et Rôles Spécifiques</w:t>
      </w:r>
    </w:p>
    <w:p w14:paraId="61E130BB" w14:textId="77777777" w:rsidR="005200C4" w:rsidRPr="00983DEF" w:rsidRDefault="00000000" w:rsidP="00983DEF">
      <w:pPr>
        <w:pStyle w:val="Abstract"/>
        <w:rPr>
          <w:lang w:val="fr-FR"/>
        </w:rPr>
      </w:pPr>
      <w:r w:rsidRPr="00983DEF">
        <w:rPr>
          <w:lang w:val="fr-FR"/>
        </w:rPr>
        <w:lastRenderedPageBreak/>
        <w:t>Le système est composé d’une orchestration d’agents spécialisés, chacun remplissant une fonction précise dans la chaîne d’analyse, depuis la réception des données brutes jusqu’au rapport final et à l’interaction utilisateur. Cette architecture modulaire permet de traiter en parallèle de multiples aspects de la santé fœto-maternelle, avec des contrôles à chaque étape. Voici les principaux agents et leur rôle :</w:t>
      </w:r>
    </w:p>
    <w:p w14:paraId="1717710B" w14:textId="1CE9B199" w:rsidR="005200C4" w:rsidRPr="00983DEF" w:rsidRDefault="00000000" w:rsidP="00983DEF">
      <w:pPr>
        <w:pStyle w:val="Abstract"/>
        <w:rPr>
          <w:lang w:val="fr-FR"/>
        </w:rPr>
      </w:pPr>
      <w:r w:rsidRPr="00983DEF">
        <w:rPr>
          <w:lang w:val="fr-FR"/>
        </w:rPr>
        <w:t xml:space="preserve">Agent Passerelle de Streaming – Il s’agit du premier agent recevant les flux FHIR en temps réel (données patient). Son rôle est de </w:t>
      </w:r>
      <w:r w:rsidRPr="00983DEF">
        <w:rPr>
          <w:i/>
          <w:iCs/>
          <w:lang w:val="fr-FR"/>
        </w:rPr>
        <w:t>valider et nettoyer</w:t>
      </w:r>
      <w:r w:rsidRPr="00983DEF">
        <w:rPr>
          <w:lang w:val="fr-FR"/>
        </w:rPr>
        <w:t xml:space="preserve"> les événements entrants. Par exemple, lorsque le moniteur fœtal envoie un nouvel intervalle RCF (rythme cardiaque fœtal) ou que la sage-femme enregistre un TV (toucher vaginal) avec dilatation à 5 cm, l’agent vérifie que le message respecte le schéma attendu (bon type de ressource, unités cohérentes, etc.). Il </w:t>
      </w:r>
      <w:r w:rsidRPr="00983DEF">
        <w:rPr>
          <w:i/>
          <w:iCs/>
          <w:lang w:val="fr-FR"/>
        </w:rPr>
        <w:t>anonymise</w:t>
      </w:r>
      <w:r w:rsidRPr="00983DEF">
        <w:rPr>
          <w:lang w:val="fr-FR"/>
        </w:rPr>
        <w:t xml:space="preserve"> également les données (suppression des noms, ID directs) avant de les propager en interne. Si une donnée obligatoire manque ou semble erronée (</w:t>
      </w:r>
      <w:r w:rsidR="00C408C4" w:rsidRPr="00983DEF">
        <w:rPr>
          <w:lang w:val="fr-FR"/>
        </w:rPr>
        <w:t>ex :</w:t>
      </w:r>
      <w:r w:rsidRPr="00983DEF">
        <w:rPr>
          <w:lang w:val="fr-FR"/>
        </w:rPr>
        <w:t xml:space="preserve"> champ de fréquence cardiaque vide, ou valeur hors physiologie), il rejette l’événement et déclenche une alerte dans le journal d’audit pour revue humaine. Sinon, il transmet les données validées à l’agent suivant.</w:t>
      </w:r>
    </w:p>
    <w:p w14:paraId="7958772D" w14:textId="1E077987" w:rsidR="005200C4" w:rsidRPr="00983DEF" w:rsidRDefault="00000000" w:rsidP="00983DEF">
      <w:pPr>
        <w:pStyle w:val="Abstract"/>
        <w:rPr>
          <w:lang w:val="fr-FR"/>
        </w:rPr>
      </w:pPr>
      <w:r w:rsidRPr="00983DEF">
        <w:rPr>
          <w:lang w:val="fr-FR"/>
        </w:rPr>
        <w:t>Agent d’</w:t>
      </w:r>
      <w:r w:rsidRPr="00983DEF">
        <w:rPr>
          <w:i/>
          <w:iCs/>
          <w:lang w:val="fr-FR"/>
        </w:rPr>
        <w:t>Intake</w:t>
      </w:r>
      <w:r w:rsidRPr="00983DEF">
        <w:rPr>
          <w:lang w:val="fr-FR"/>
        </w:rPr>
        <w:t xml:space="preserve"> &amp; Monitoring (Analyse Initiale) – Cet agent agrège </w:t>
      </w:r>
      <w:r w:rsidR="00C408C4" w:rsidRPr="00983DEF">
        <w:rPr>
          <w:lang w:val="fr-FR"/>
        </w:rPr>
        <w:t>les données patientes</w:t>
      </w:r>
      <w:r w:rsidRPr="00983DEF">
        <w:rPr>
          <w:lang w:val="fr-FR"/>
        </w:rPr>
        <w:t xml:space="preserve"> entrantes pour dresser un état clinique en temps réel de la mère et du fœtus. </w:t>
      </w:r>
      <w:r w:rsidR="00C408C4" w:rsidRPr="00983DEF">
        <w:rPr>
          <w:lang w:val="fr-FR"/>
        </w:rPr>
        <w:t>Tous les 300 mots</w:t>
      </w:r>
      <w:r w:rsidRPr="00983DEF">
        <w:rPr>
          <w:lang w:val="fr-FR"/>
        </w:rPr>
        <w:t xml:space="preserve">, il génère un résumé narratif de la situation : tendances des signes vitaux (TA maternelle, pouls), progression du travail (dilatation, effacement du col), bien-être fœtal (variabilité du RCF, mouvements actifs), etc., avec mention des anomalies ou points d’attention. Par exemple : </w:t>
      </w:r>
      <w:r w:rsidRPr="00983DEF">
        <w:rPr>
          <w:i/>
          <w:iCs/>
          <w:lang w:val="fr-FR"/>
        </w:rPr>
        <w:t>« Patiente 29 ans G2P1 à 39SA, tension stable 120/75, légère tachycardie maternelle 105 bpm possiblement due à la douleur. Dilatation cervicale = 5 cm à 13h, effacement 80%. Rythme fœtal baseline à 150 bpm avec décélérations précoces sporadiques, pas de décélération tardive. Liquide amniotique clair. Pas de signe d’infection maternelle (CRP normale). »</w:t>
      </w:r>
      <w:r w:rsidRPr="00983DEF">
        <w:rPr>
          <w:lang w:val="fr-FR"/>
        </w:rPr>
        <w:t xml:space="preserve"> – accompagné de références aux données sources (courbes de monitorage, résultats de labo). En parallèle, l’agent produit un tableau de bord JSON compilant les métriques : il calcule par exemple la vitesse de dilatation (cm/heure) avec intervalle de confiance, le score de bien-être fœtal synthétique, l’adhérence aux protocoles (p. ex. antibioprophylaxie strepto B administrée oui/non), etc., chaque donnée étant marquée de son origine (capteur, dossier) et d’une fiabilité estimée. Enfin, l’agent émet un rapport de situation soulignant d’éventuelles préoccupations immédiates (p. ex. </w:t>
      </w:r>
      <w:r w:rsidRPr="00983DEF">
        <w:rPr>
          <w:i/>
          <w:iCs/>
          <w:lang w:val="fr-FR"/>
        </w:rPr>
        <w:t>dilatation stagnante</w:t>
      </w:r>
      <w:r w:rsidRPr="00983DEF">
        <w:rPr>
          <w:lang w:val="fr-FR"/>
        </w:rPr>
        <w:t xml:space="preserve">, </w:t>
      </w:r>
      <w:r w:rsidRPr="00983DEF">
        <w:rPr>
          <w:i/>
          <w:iCs/>
          <w:lang w:val="fr-FR"/>
        </w:rPr>
        <w:t>tachycardie fœtale modérée</w:t>
      </w:r>
      <w:r w:rsidRPr="00983DEF">
        <w:rPr>
          <w:lang w:val="fr-FR"/>
        </w:rPr>
        <w:t xml:space="preserve">). Cet état initial sert de base à tous les autres agents. </w:t>
      </w:r>
      <w:r w:rsidRPr="00983DEF">
        <w:rPr>
          <w:i/>
          <w:iCs/>
          <w:lang w:val="fr-FR"/>
        </w:rPr>
        <w:t>(À ce stade, l’UI demandera : « Avez-vous des questions sur cet état initial ou souhaitez-vous plus de précisions avant de passer à l’agent suivant ? »)</w:t>
      </w:r>
    </w:p>
    <w:p w14:paraId="51E104CA" w14:textId="7B0FC618" w:rsidR="005200C4" w:rsidRPr="00983DEF" w:rsidRDefault="00000000" w:rsidP="00983DEF">
      <w:pPr>
        <w:pStyle w:val="Abstract"/>
        <w:rPr>
          <w:lang w:val="fr-FR"/>
        </w:rPr>
      </w:pPr>
      <w:r w:rsidRPr="00983DEF">
        <w:rPr>
          <w:lang w:val="fr-FR"/>
        </w:rPr>
        <w:t xml:space="preserve">Agent de Suivi du Travail &amp; Scoring Obstétrical – </w:t>
      </w:r>
      <w:r w:rsidRPr="00983DEF">
        <w:rPr>
          <w:i/>
          <w:iCs/>
          <w:lang w:val="fr-FR"/>
        </w:rPr>
        <w:t>Nouveau module spécialisé</w:t>
      </w:r>
      <w:r w:rsidRPr="00983DEF">
        <w:rPr>
          <w:lang w:val="fr-FR"/>
        </w:rPr>
        <w:t>, il utilise les données de l’agent précédent pour évaluer l’avancement du travail et la préparation à l’accouchement. Il calcule notamment le score de Bishop actuel pour estimer la favorabilité du col à une induction ou progression du travail</w:t>
      </w:r>
      <w:hyperlink r:id="rId8" w:anchor=":~:text=Bishop%20Score">
        <w:r w:rsidR="005200C4" w:rsidRPr="00983DEF">
          <w:rPr>
            <w:rStyle w:val="Hyperlink"/>
            <w:lang w:val="fr-FR"/>
          </w:rPr>
          <w:t>[3]</w:t>
        </w:r>
      </w:hyperlink>
      <w:r w:rsidRPr="00983DEF">
        <w:rPr>
          <w:lang w:val="fr-FR"/>
        </w:rPr>
        <w:t>. Le score de Bishop est un indicateur standard basé sur 5 critères (dilatation, effacement, consistance et position du col, hauteur de présentation) utilisé par les obstétriciens pour prédire le succès d’un déclenchement ou la probabilité d’un accouchement vaginal spontané</w:t>
      </w:r>
      <w:hyperlink r:id="rId9" w:anchor=":~:text=Bishop%20score%2C%20also%20Bishop%27s%20score,3">
        <w:r w:rsidR="005200C4" w:rsidRPr="00983DEF">
          <w:rPr>
            <w:rStyle w:val="Hyperlink"/>
            <w:lang w:val="fr-FR"/>
          </w:rPr>
          <w:t>[4]</w:t>
        </w:r>
      </w:hyperlink>
      <w:r w:rsidRPr="00983DEF">
        <w:rPr>
          <w:lang w:val="fr-FR"/>
        </w:rPr>
        <w:t>. Par exemple, un Bishop de 8 indique un col mature favorable, tandis qu’un score de 3 suggère un col défavorable nécessitant peut-être une maturation cervicale. L’agent surveille aussi le partogramme en temps réel : il trace la courbe de dilatation et la compare aux lignes d’alerte et d’action recommandées par l’OMS</w:t>
      </w:r>
      <w:hyperlink r:id="rId10" w:anchor=":~:text=The%20partograph%20or%20partogram%20has,Moreover">
        <w:r w:rsidR="005200C4" w:rsidRPr="00983DEF">
          <w:rPr>
            <w:rStyle w:val="Hyperlink"/>
            <w:lang w:val="fr-FR"/>
          </w:rPr>
          <w:t>[1]</w:t>
        </w:r>
      </w:hyperlink>
      <w:r w:rsidRPr="00983DEF">
        <w:rPr>
          <w:lang w:val="fr-FR"/>
        </w:rPr>
        <w:t>. Si la courbe de travail dévie (ex: stagnation &gt;2h sans progression, franchissement de la ligne d’action du partogramme), l’agent le signale clairement dans le rapport avec une recommandation (</w:t>
      </w:r>
      <w:r w:rsidR="00C408C4" w:rsidRPr="00983DEF">
        <w:rPr>
          <w:lang w:val="fr-FR"/>
        </w:rPr>
        <w:t>ex :</w:t>
      </w:r>
      <w:r w:rsidRPr="00983DEF">
        <w:rPr>
          <w:lang w:val="fr-FR"/>
        </w:rPr>
        <w:t xml:space="preserve"> </w:t>
      </w:r>
      <w:r w:rsidRPr="00983DEF">
        <w:rPr>
          <w:i/>
          <w:iCs/>
          <w:lang w:val="fr-FR"/>
        </w:rPr>
        <w:t>« Alerte : le travail est au-delà de la ligne d’action depuis 30 min – suggère évaluer indication de césarienne ou d’aide instrumentale »</w:t>
      </w:r>
      <w:hyperlink r:id="rId11" w:anchor=":~:text=The%20partograph%20or%20partogram%20has,Moreover">
        <w:r w:rsidR="005200C4" w:rsidRPr="00983DEF">
          <w:rPr>
            <w:rStyle w:val="Hyperlink"/>
            <w:lang w:val="fr-FR"/>
          </w:rPr>
          <w:t>[1]</w:t>
        </w:r>
      </w:hyperlink>
      <w:r w:rsidRPr="00983DEF">
        <w:rPr>
          <w:lang w:val="fr-FR"/>
        </w:rPr>
        <w:t xml:space="preserve">). Il prend en compte aussi les contractions (fréquence, intensité) et peut calculer un score de dynamique utérine. Toutes ces analyses spécialisées en obstétrique (Bishop, partogramme, etc.) permettent de quantifier le déroulement du travail et de prévoir les difficultés. L’agent collabore étroitement avec l’agent de monitoring initial, mais se concentre sur la dimension obstétricale du travail. </w:t>
      </w:r>
      <w:r w:rsidRPr="00983DEF">
        <w:rPr>
          <w:i/>
          <w:iCs/>
          <w:lang w:val="fr-FR"/>
        </w:rPr>
        <w:t>(Cet agent n’était pas explicitement listé dans l’architecture de base, mais est ajouté ici pour coller au domaine fœtal : c’est l’agent « scoring obstétrical » mentionné par l’utilisateur.)</w:t>
      </w:r>
    </w:p>
    <w:p w14:paraId="40819492" w14:textId="6640B2EE" w:rsidR="005200C4" w:rsidRPr="00983DEF" w:rsidRDefault="00000000" w:rsidP="00983DEF">
      <w:pPr>
        <w:pStyle w:val="Abstract"/>
        <w:rPr>
          <w:lang w:val="fr-FR"/>
        </w:rPr>
      </w:pPr>
      <w:r w:rsidRPr="00983DEF">
        <w:rPr>
          <w:lang w:val="fr-FR"/>
        </w:rPr>
        <w:lastRenderedPageBreak/>
        <w:t xml:space="preserve">Agent de Recherche &amp; Polygraphe – Cet agent s’apparente à un moteur de questions-réponses médical contextuel. Sur la base de l’état clinique établi, il interroge la base de connaissances pour récupérer toute information pertinente au cas en cours. Par exemple, si la patiente a une complication particulière (diabète gestationnel, pré-éclampsie), l’agent va extraire les recommandations de pratique concernant cette situation (par ex. seuils d’intervention, derniers essais cliniques sur un traitement). Il compile ces éléments dans un paragraphe narratif d’environ 300 mots, citant systématiquement ses sources avec date et niveau de preuve. Il fournit aussi un JSON listant combien de documents ont été retrouvés, leur score de crédibilité, et s’il y a des données conflictuelles. Par exemple : </w:t>
      </w:r>
      <w:r w:rsidRPr="00983DEF">
        <w:rPr>
          <w:i/>
          <w:iCs/>
          <w:lang w:val="fr-FR"/>
        </w:rPr>
        <w:t>« D’après les recommandations Cochrane 2021, une dilatation stationnaire &gt;2h chez primipare à dilatation ≥6 cm est une indication d’intervention (faible certitude)</w:t>
      </w:r>
      <w:hyperlink r:id="rId12" w:anchor=":~:text=The%20partograph%20or%20partogram%20has,Moreover">
        <w:r w:rsidR="005200C4" w:rsidRPr="00983DEF">
          <w:rPr>
            <w:rStyle w:val="Hyperlink"/>
            <w:i/>
            <w:iCs/>
            <w:lang w:val="fr-FR"/>
          </w:rPr>
          <w:t>[1]</w:t>
        </w:r>
      </w:hyperlink>
      <w:r w:rsidRPr="00983DEF">
        <w:rPr>
          <w:i/>
          <w:iCs/>
          <w:lang w:val="fr-FR"/>
        </w:rPr>
        <w:t>. Toutefois, une étude plus récente (Doe et al. 2024) suggère qu’on peut attendre 4h sous péridurale avant de conclure à une dystocie (confiance modérée). »</w:t>
      </w:r>
      <w:r w:rsidRPr="00983DEF">
        <w:rPr>
          <w:lang w:val="fr-FR"/>
        </w:rPr>
        <w:t xml:space="preserve"> L’agent polygraphe identifie aussi les contradictions éventuelles (guidelines vs. </w:t>
      </w:r>
      <w:r w:rsidR="00C408C4" w:rsidRPr="00983DEF">
        <w:rPr>
          <w:lang w:val="fr-FR"/>
        </w:rPr>
        <w:t>Pratique</w:t>
      </w:r>
      <w:r w:rsidRPr="00983DEF">
        <w:rPr>
          <w:lang w:val="fr-FR"/>
        </w:rPr>
        <w:t xml:space="preserve"> locale) et les signale en situation report. </w:t>
      </w:r>
      <w:r w:rsidRPr="00983DEF">
        <w:rPr>
          <w:i/>
          <w:iCs/>
          <w:lang w:val="fr-FR"/>
        </w:rPr>
        <w:t>(Il termine en demandant : « Avez-vous des questions sur ces sources ou souhaitez-vous plus de précisions avant de passer à l’agent suivant ? »)</w:t>
      </w:r>
    </w:p>
    <w:p w14:paraId="462D810D" w14:textId="77777777" w:rsidR="005200C4" w:rsidRPr="00983DEF" w:rsidRDefault="00000000" w:rsidP="00983DEF">
      <w:pPr>
        <w:pStyle w:val="Abstract"/>
        <w:rPr>
          <w:lang w:val="fr-FR"/>
        </w:rPr>
      </w:pPr>
      <w:r w:rsidRPr="00983DEF">
        <w:rPr>
          <w:lang w:val="fr-FR"/>
        </w:rPr>
        <w:t xml:space="preserve">Agent d’Évaluation du Risque d’Échec ou de Complication – Ici, le système utilise des modèles prédictifs (machine learning) pour calculer des scores de risque personnalisés. Par exemple, le risque de césarienne en urgence ou d’accouchement assisté peut être estimé en combinant le profil de la patiente (parité, antécédents), l’évolution du travail (stagnation, anomalies du rythme) et d’autres facteurs. De même, le risque de détresse fœtale (pH bas à la naissance, Apgar &lt;7) peut être anticipé via un modèle entraîné sur des données CTG et contextuelles. L’agent fournit un narratif de 300 mots expliquant : </w:t>
      </w:r>
      <w:r w:rsidRPr="00983DEF">
        <w:rPr>
          <w:i/>
          <w:iCs/>
          <w:lang w:val="fr-FR"/>
        </w:rPr>
        <w:t>le score de risque, les facteurs principaux qui y contribuent, et le niveau de confiance du modèle</w:t>
      </w:r>
      <w:r w:rsidRPr="00983DEF">
        <w:rPr>
          <w:lang w:val="fr-FR"/>
        </w:rPr>
        <w:t xml:space="preserve">. Exemple : </w:t>
      </w:r>
      <w:r w:rsidRPr="00983DEF">
        <w:rPr>
          <w:i/>
          <w:iCs/>
          <w:lang w:val="fr-FR"/>
        </w:rPr>
        <w:t>« Risque estimé de césarienne en l’absence de progression dans l’heure suivante : 65% (IC95% ±10%). Facteurs principaux : stagnation de la dilatation (coefficient le plus élevé), tachycardie fœtale modérée, primiparité. Ce modèle a été validé sur 5 000 cas similaires (précision ~85%). »</w:t>
      </w:r>
      <w:r w:rsidRPr="00983DEF">
        <w:rPr>
          <w:lang w:val="fr-FR"/>
        </w:rPr>
        <w:t xml:space="preserve"> Un tableau JSON accompagne avec le pourcentage de risque, l’intervalle de confiance, et la liste des facteurs contribuant avec leur poids et, pour chacun, une référence (par ex. </w:t>
      </w:r>
      <w:r w:rsidRPr="00983DEF">
        <w:rPr>
          <w:i/>
          <w:iCs/>
          <w:lang w:val="fr-FR"/>
        </w:rPr>
        <w:t>score de Bishop bas – provenance : étude X, OR=Y</w:t>
      </w:r>
      <w:r w:rsidRPr="00983DEF">
        <w:rPr>
          <w:lang w:val="fr-FR"/>
        </w:rPr>
        <w:t xml:space="preserve">). Cet agent inclut aussi un indicateur de niveau de risque global (faible, modéré, élevé) et une recommandation d’escalade éventuelle. Crucialement, si ce modèle classe la situation comme </w:t>
      </w:r>
      <w:r w:rsidRPr="00983DEF">
        <w:rPr>
          <w:i/>
          <w:iCs/>
          <w:lang w:val="fr-FR"/>
        </w:rPr>
        <w:t>pathologique</w:t>
      </w:r>
      <w:r w:rsidRPr="00983DEF">
        <w:rPr>
          <w:lang w:val="fr-FR"/>
        </w:rPr>
        <w:t xml:space="preserve"> (risque élevé de mauvais outcome), il enclenche la procédure d’intervention humaine obligatoire </w:t>
      </w:r>
      <w:r w:rsidRPr="00983DEF">
        <w:rPr>
          <w:i/>
          <w:iCs/>
          <w:lang w:val="fr-FR"/>
        </w:rPr>
        <w:t>: le système marque son exécution en pause</w:t>
      </w:r>
      <w:r w:rsidRPr="00983DEF">
        <w:rPr>
          <w:lang w:val="fr-FR"/>
        </w:rPr>
        <w:t xml:space="preserve"> et notifie qu’une décision humaine est requise avant de poursuivre. Cela correspond à la politique </w:t>
      </w:r>
      <w:r w:rsidRPr="00983DEF">
        <w:rPr>
          <w:i/>
          <w:iCs/>
          <w:lang w:val="fr-FR"/>
        </w:rPr>
        <w:t>Human-in-the-loop</w:t>
      </w:r>
      <w:r w:rsidRPr="00983DEF">
        <w:rPr>
          <w:lang w:val="fr-FR"/>
        </w:rPr>
        <w:t xml:space="preserve"> évoquée plus haut</w:t>
      </w:r>
      <w:hyperlink r:id="rId13" w:anchor=":~:text=of%20AI%20in%20the%20future,paper%20is%20organized%20as%20follows">
        <w:r w:rsidR="005200C4" w:rsidRPr="00983DEF">
          <w:rPr>
            <w:rStyle w:val="Hyperlink"/>
            <w:lang w:val="fr-FR"/>
          </w:rPr>
          <w:t>[2]</w:t>
        </w:r>
      </w:hyperlink>
      <w:r w:rsidRPr="00983DEF">
        <w:rPr>
          <w:lang w:val="fr-FR"/>
        </w:rPr>
        <w:t xml:space="preserve">. </w:t>
      </w:r>
      <w:r w:rsidRPr="00983DEF">
        <w:rPr>
          <w:i/>
          <w:iCs/>
          <w:lang w:val="fr-FR"/>
        </w:rPr>
        <w:t>(Question posée : « Avez-vous des questions sur cette évaluation de risque ou souhaitez-vous plus de précisions avant de passer à l’agent suivant ? »)</w:t>
      </w:r>
    </w:p>
    <w:p w14:paraId="5ABCABA9" w14:textId="77777777" w:rsidR="005200C4" w:rsidRPr="00983DEF" w:rsidRDefault="00000000" w:rsidP="00983DEF">
      <w:pPr>
        <w:pStyle w:val="Abstract"/>
        <w:rPr>
          <w:lang w:val="fr-FR"/>
        </w:rPr>
      </w:pPr>
      <w:r w:rsidRPr="00983DEF">
        <w:rPr>
          <w:lang w:val="fr-FR"/>
        </w:rPr>
        <w:t xml:space="preserve">Agent de Surveillance Thérapeutique &amp; Progression – En obstétrique, cet agent se concentre sur deux choses : le suivi des médications en cours et des marqueurs de progression fœto-maternelle. Par exemple, s’il y a une perfusion d’ocytocine (hormone pour stimuler les contractions), l’agent surveille la dose et la réaction (fréquence des contractions, RCF) pour alerter en cas d’hyperstimulation ou d’inefficacité. Il vérifie aussi les taux sanguins de médicaments si applicables (p. ex. sulfate de magnésium en cas de pré-éclampsie sévère – surveille la magnésemie pour éviter la toxicité). Côté progression, il compile des biomarqueurs : par exemple les derniers résultats de laboratoire (lactates fœtaux du scalp si réalisés, pH sanguin maternel, etc.) ou imagerie (dopplers ombilicaux en cas de RCIU) pour voir l’évolution. En 300 mots, il décrit la situation pharmacologique et physiologique : </w:t>
      </w:r>
      <w:r w:rsidRPr="00983DEF">
        <w:rPr>
          <w:i/>
          <w:iCs/>
          <w:lang w:val="fr-FR"/>
        </w:rPr>
        <w:t>« Ocytocine 5 mUI/min en cours depuis 2h, contractions toutes les 3 min, intensité modérée. Pas de signes d’hypercinésie utérine. TA maternelle 110/70 stable sous péridurale, pas d’effet secondaire notoire. Analyse du lactate fœtal non disponible (poche intacte). Les enregistrements indiquent une progression lente mais stable du travail. »</w:t>
      </w:r>
      <w:r w:rsidRPr="00983DEF">
        <w:rPr>
          <w:lang w:val="fr-FR"/>
        </w:rPr>
        <w:t xml:space="preserve"> Le JSON inclut les mesures de concentration (ou dose) de chaque médicament avec leur plage thérapeutique, les tendances (p. ex. contraction toutes les X minutes sur la dernière heure), et les marqueurs de progression (dilatation vs temps, descente, etc.), chacun avec référence à la source (moniteur, labo…). Le </w:t>
      </w:r>
      <w:r w:rsidRPr="00983DEF">
        <w:rPr>
          <w:i/>
          <w:iCs/>
          <w:lang w:val="fr-FR"/>
        </w:rPr>
        <w:t>situation report</w:t>
      </w:r>
      <w:r w:rsidRPr="00983DEF">
        <w:rPr>
          <w:lang w:val="fr-FR"/>
        </w:rPr>
        <w:t xml:space="preserve"> signale toute inquiétude comme </w:t>
      </w:r>
      <w:r w:rsidRPr="00983DEF">
        <w:rPr>
          <w:i/>
          <w:iCs/>
          <w:lang w:val="fr-FR"/>
        </w:rPr>
        <w:t>« attention : dose d’oxytocine proche du max recommandé »</w:t>
      </w:r>
      <w:r w:rsidRPr="00983DEF">
        <w:rPr>
          <w:lang w:val="fr-FR"/>
        </w:rPr>
        <w:t xml:space="preserve"> ou </w:t>
      </w:r>
      <w:r w:rsidRPr="00983DEF">
        <w:rPr>
          <w:i/>
          <w:iCs/>
          <w:lang w:val="fr-FR"/>
        </w:rPr>
        <w:t>« suspicion d’échec de progression malgré ocytocine »</w:t>
      </w:r>
      <w:r w:rsidRPr="00983DEF">
        <w:rPr>
          <w:lang w:val="fr-FR"/>
        </w:rPr>
        <w:t xml:space="preserve">. </w:t>
      </w:r>
      <w:r w:rsidRPr="00983DEF">
        <w:rPr>
          <w:i/>
          <w:iCs/>
          <w:lang w:val="fr-FR"/>
        </w:rPr>
        <w:t>(Question : « Avez-vous des questions sur ces données pharmacocinétiques ou souhaitez-vous plus de précisions avant de passer à l’agent suivant ? »)</w:t>
      </w:r>
    </w:p>
    <w:p w14:paraId="1312475E" w14:textId="4392CF22" w:rsidR="005200C4" w:rsidRPr="00983DEF" w:rsidRDefault="00000000" w:rsidP="00983DEF">
      <w:pPr>
        <w:pStyle w:val="Abstract"/>
        <w:rPr>
          <w:lang w:val="fr-FR"/>
        </w:rPr>
      </w:pPr>
      <w:r w:rsidRPr="00983DEF">
        <w:rPr>
          <w:lang w:val="fr-FR"/>
        </w:rPr>
        <w:lastRenderedPageBreak/>
        <w:t xml:space="preserve">Agent de Raisonnement Symbolique – Cet agent applique des règles expertes et guidelines formelles aux données du cas. Par exemple, les protocoles cliniques (sous forme de règles IF/THEN) : </w:t>
      </w:r>
      <w:r w:rsidRPr="00983DEF">
        <w:rPr>
          <w:i/>
          <w:iCs/>
          <w:lang w:val="fr-FR"/>
        </w:rPr>
        <w:t>« Si rupture des membranes &gt; 12h ET pas d’antibiotique donné, ALORS risque d’infection – recommander antibiotique prophylactique »</w:t>
      </w:r>
      <w:r w:rsidRPr="00983DEF">
        <w:rPr>
          <w:lang w:val="fr-FR"/>
        </w:rPr>
        <w:t xml:space="preserve"> ou </w:t>
      </w:r>
      <w:r w:rsidRPr="00983DEF">
        <w:rPr>
          <w:i/>
          <w:iCs/>
          <w:lang w:val="fr-FR"/>
        </w:rPr>
        <w:t>« Si RCF catégorie III (selon FIGO) ALORS alerte rouge, préparer extraction immédiate »</w:t>
      </w:r>
      <w:r w:rsidRPr="00983DEF">
        <w:rPr>
          <w:lang w:val="fr-FR"/>
        </w:rPr>
        <w:t xml:space="preserve">. Il passe en revue toutes les règles obstétricales codées (issues de recommandations HAS, FIGO, ACOG…) et identifie celles applicables. Le résultat narratif (300 mots) mentionne les règles déclenchées, les références aux chapitres de guidelines correspondants et un degré de confiance. Par exemple : </w:t>
      </w:r>
      <w:r w:rsidRPr="00983DEF">
        <w:rPr>
          <w:i/>
          <w:iCs/>
          <w:lang w:val="fr-FR"/>
        </w:rPr>
        <w:t>« Règle appliquée :</w:t>
      </w:r>
      <w:r w:rsidRPr="00983DEF">
        <w:rPr>
          <w:lang w:val="fr-FR"/>
        </w:rPr>
        <w:t xml:space="preserve"> “Travail prolongé” </w:t>
      </w:r>
      <w:r w:rsidRPr="00983DEF">
        <w:rPr>
          <w:i/>
          <w:iCs/>
          <w:lang w:val="fr-FR"/>
        </w:rPr>
        <w:t>– selon le protocole du centre, dilatation arrêtée &gt;2h implique de considérer une césarienne (Ref: Protocol CHU 2023, section 4.2) – Confiance : élevée. Aucune contradiction relevée entre les règles applicables. »</w:t>
      </w:r>
      <w:r w:rsidRPr="00983DEF">
        <w:rPr>
          <w:lang w:val="fr-FR"/>
        </w:rPr>
        <w:t xml:space="preserve"> Le JSON liste combien de règles ont « matché », lesquelles ont potentiellement des conflits (</w:t>
      </w:r>
      <w:r w:rsidR="00C408C4" w:rsidRPr="00983DEF">
        <w:rPr>
          <w:lang w:val="fr-FR"/>
        </w:rPr>
        <w:t>ex :</w:t>
      </w:r>
      <w:r w:rsidRPr="00983DEF">
        <w:rPr>
          <w:lang w:val="fr-FR"/>
        </w:rPr>
        <w:t xml:space="preserve"> deux guidelines différentes divergent sur l’attitude, ce qui serait signalé). Cela permet de repérer des incohérences entre différentes sources (</w:t>
      </w:r>
      <w:r w:rsidR="00C408C4" w:rsidRPr="00983DEF">
        <w:rPr>
          <w:lang w:val="fr-FR"/>
        </w:rPr>
        <w:t>ex :</w:t>
      </w:r>
      <w:r w:rsidRPr="00983DEF">
        <w:rPr>
          <w:lang w:val="fr-FR"/>
        </w:rPr>
        <w:t xml:space="preserve"> recommandation française vs américaine). Si le système détecte que l’équipe suit une conduite différente d’une règle standard (</w:t>
      </w:r>
      <w:r w:rsidR="00C408C4" w:rsidRPr="00983DEF">
        <w:rPr>
          <w:lang w:val="fr-FR"/>
        </w:rPr>
        <w:t>ex :</w:t>
      </w:r>
      <w:r w:rsidRPr="00983DEF">
        <w:rPr>
          <w:lang w:val="fr-FR"/>
        </w:rPr>
        <w:t xml:space="preserve"> pas encore de mesure prise alors qu’une règle le préconise), il le note mais ne force rien – c’est renvoyé comme </w:t>
      </w:r>
      <w:r w:rsidRPr="00983DEF">
        <w:rPr>
          <w:i/>
          <w:iCs/>
          <w:lang w:val="fr-FR"/>
        </w:rPr>
        <w:t>« écart potentiel à la guideline »</w:t>
      </w:r>
      <w:r w:rsidRPr="00983DEF">
        <w:rPr>
          <w:lang w:val="fr-FR"/>
        </w:rPr>
        <w:t xml:space="preserve"> pour discussion. </w:t>
      </w:r>
      <w:r w:rsidRPr="00983DEF">
        <w:rPr>
          <w:i/>
          <w:iCs/>
          <w:lang w:val="fr-FR"/>
        </w:rPr>
        <w:t>(Question : « Avez-vous des questions sur ces inférences symboliques ou souhaitez-vous plus de précisions avant de passer à l’agent suivant ? »)</w:t>
      </w:r>
    </w:p>
    <w:p w14:paraId="3F4893E0" w14:textId="77777777" w:rsidR="005200C4" w:rsidRPr="00983DEF" w:rsidRDefault="00000000" w:rsidP="00983DEF">
      <w:pPr>
        <w:pStyle w:val="Abstract"/>
        <w:rPr>
          <w:lang w:val="fr-FR"/>
        </w:rPr>
      </w:pPr>
      <w:r w:rsidRPr="00983DEF">
        <w:rPr>
          <w:lang w:val="fr-FR"/>
        </w:rPr>
        <w:t xml:space="preserve">Agent d’Accélération Quantique (Recherche Avancée) – Ce composant, issu de l’architecture générale, a un rôle plus prospectif que purement clinique. Il utilise des algorithmes avancés (dont calcul quantique simulé) pour résoudre des problèmes complexes liés à la découverte de traitements ou à l’optimisation de stratégies. Dans le contexte obstétrical, on peut l’imaginer contribuer à la recherche sur de nouveaux médicaments ou protocoles (par ex. optimisation d’une molécule tocolytique pour retarder les accouchements prématurés, ou exploration de combinaisons de thérapies pour prévenir la pré-éclampsie sévère). Il pourrait exécuter des modèles sur des ordinateurs quantiques (via par exemple Qiskit d’IBM) afin de </w:t>
      </w:r>
      <w:r w:rsidRPr="00983DEF">
        <w:rPr>
          <w:i/>
          <w:iCs/>
          <w:lang w:val="fr-FR"/>
        </w:rPr>
        <w:t>générer et évaluer</w:t>
      </w:r>
      <w:r w:rsidRPr="00983DEF">
        <w:rPr>
          <w:lang w:val="fr-FR"/>
        </w:rPr>
        <w:t xml:space="preserve"> des candidats moléculaires ou des configurations de protocoles plus rapidement qu’avec des approches classiques. Cet agent produit un rapport de 300 mots décrivant le problème attaqué, la solution proposée et ses preuves : </w:t>
      </w:r>
      <w:r w:rsidRPr="00983DEF">
        <w:rPr>
          <w:i/>
          <w:iCs/>
          <w:lang w:val="fr-FR"/>
        </w:rPr>
        <w:t>« L’agent quantique a exploré un espace de 10^5 combinaisons de peptides pouvant se lier au récepteur OxyR. Le meilleur candidat réduit théoriquement l’activation de l’ocytocine de 15% (confiance ±5%). Code Qiskit utilisé : circuit de Grover optimisé, temps de calcul 120s. »</w:t>
      </w:r>
      <w:r w:rsidRPr="00983DEF">
        <w:rPr>
          <w:lang w:val="fr-FR"/>
        </w:rPr>
        <w:t xml:space="preserve"> Le JSON fournit des métriques comme la </w:t>
      </w:r>
      <w:r w:rsidRPr="00983DEF">
        <w:rPr>
          <w:i/>
          <w:iCs/>
          <w:lang w:val="fr-FR"/>
        </w:rPr>
        <w:t>qualité de solution</w:t>
      </w:r>
      <w:r w:rsidRPr="00983DEF">
        <w:rPr>
          <w:lang w:val="fr-FR"/>
        </w:rPr>
        <w:t xml:space="preserve"> atteinte, le temps de calcul, et un audit trail des expériences (paramètres, version de code, etc.). Bien que cet agent soit moins central pour le suivi immédiat du patient, il s’inscrit dans la mission d’</w:t>
      </w:r>
      <w:r w:rsidRPr="00983DEF">
        <w:rPr>
          <w:i/>
          <w:iCs/>
          <w:lang w:val="fr-FR"/>
        </w:rPr>
        <w:t>accélérer les découvertes</w:t>
      </w:r>
      <w:r w:rsidRPr="00983DEF">
        <w:rPr>
          <w:lang w:val="fr-FR"/>
        </w:rPr>
        <w:t xml:space="preserve"> en santé fœto-maternelle. Ses résultats pourraient déboucher sur de nouvelles options thérapeutiques à long terme. </w:t>
      </w:r>
      <w:r w:rsidRPr="00983DEF">
        <w:rPr>
          <w:i/>
          <w:iCs/>
          <w:lang w:val="fr-FR"/>
        </w:rPr>
        <w:t>(Question : « Avez-vous des questions sur cette étape quantique ou souhaitez-vous plus de précisions avant de passer à l’agent suivant ? »)</w:t>
      </w:r>
    </w:p>
    <w:p w14:paraId="5E5DD117" w14:textId="3501DD1E" w:rsidR="005200C4" w:rsidRPr="00983DEF" w:rsidRDefault="00000000" w:rsidP="00983DEF">
      <w:pPr>
        <w:pStyle w:val="Abstract"/>
        <w:rPr>
          <w:lang w:val="fr-FR"/>
        </w:rPr>
      </w:pPr>
      <w:r w:rsidRPr="00983DEF">
        <w:rPr>
          <w:lang w:val="fr-FR"/>
        </w:rPr>
        <w:lastRenderedPageBreak/>
        <w:t>Agent de Coordination &amp; Conformité – Également crucial pour la sécurité, cet agent orchestre l’ensemble du workflow et vérifie la conformité réglementaire à chaque étape. Son rapport narratif récapitule en ~300 mots comment les agents précédents ont été enchaînés, quelles politiques ont été vérifiées (</w:t>
      </w:r>
      <w:r w:rsidR="00C408C4" w:rsidRPr="00983DEF">
        <w:rPr>
          <w:lang w:val="fr-FR"/>
        </w:rPr>
        <w:t>ex :</w:t>
      </w:r>
      <w:r w:rsidRPr="00983DEF">
        <w:rPr>
          <w:lang w:val="fr-FR"/>
        </w:rPr>
        <w:t xml:space="preserve"> </w:t>
      </w:r>
      <w:r w:rsidRPr="00983DEF">
        <w:rPr>
          <w:i/>
          <w:iCs/>
          <w:lang w:val="fr-FR"/>
        </w:rPr>
        <w:t>« Conformité RGPD ok : aucune donnée personnelle transmise en dehors. Vérification EU AI Act : décision à haut risque renvoyée à humain (oui). »</w:t>
      </w:r>
      <w:r w:rsidRPr="00983DEF">
        <w:rPr>
          <w:lang w:val="fr-FR"/>
        </w:rPr>
        <w:t xml:space="preserve">). Il liste aussi les éventuelles déviations ou incidents survenus durant l’exécution (erreurs de données, interventions humaines déclenchées). Le JSON associé mentionne combien d’agents ont été invoqués, le statut de conformité de chacun (par ex. </w:t>
      </w:r>
      <w:r w:rsidRPr="00983DEF">
        <w:rPr>
          <w:i/>
          <w:iCs/>
          <w:lang w:val="fr-FR"/>
        </w:rPr>
        <w:t>Intake Agent : OK</w:t>
      </w:r>
      <w:r w:rsidRPr="00983DEF">
        <w:rPr>
          <w:lang w:val="fr-FR"/>
        </w:rPr>
        <w:t xml:space="preserve">, </w:t>
      </w:r>
      <w:r w:rsidRPr="00983DEF">
        <w:rPr>
          <w:i/>
          <w:iCs/>
          <w:lang w:val="fr-FR"/>
        </w:rPr>
        <w:t>Risk Agent : Human Review Required – en attente</w:t>
      </w:r>
      <w:r w:rsidRPr="00983DEF">
        <w:rPr>
          <w:lang w:val="fr-FR"/>
        </w:rPr>
        <w:t xml:space="preserve">), et inclut un audit trail complet (toutes les données clés avec timestamp, y compris les paramètres utilisés par l’agent quantique, les sources consultées par l’agent de recherche, etc.). Ce journal structuré permet de démontrer à tout moment que le système agit de manière traçable et sous contrôle. Le </w:t>
      </w:r>
      <w:r w:rsidRPr="00983DEF">
        <w:rPr>
          <w:i/>
          <w:iCs/>
          <w:lang w:val="fr-FR"/>
        </w:rPr>
        <w:t>rapport de situation</w:t>
      </w:r>
      <w:r w:rsidRPr="00983DEF">
        <w:rPr>
          <w:lang w:val="fr-FR"/>
        </w:rPr>
        <w:t xml:space="preserve"> final de cet agent propose les </w:t>
      </w:r>
      <w:r w:rsidRPr="00983DEF">
        <w:rPr>
          <w:i/>
          <w:iCs/>
          <w:lang w:val="fr-FR"/>
        </w:rPr>
        <w:t>prochaines étapes</w:t>
      </w:r>
      <w:r w:rsidRPr="00983DEF">
        <w:rPr>
          <w:lang w:val="fr-FR"/>
        </w:rPr>
        <w:t xml:space="preserve"> du workflow, par exemple : </w:t>
      </w:r>
      <w:r w:rsidRPr="00983DEF">
        <w:rPr>
          <w:i/>
          <w:iCs/>
          <w:lang w:val="fr-FR"/>
        </w:rPr>
        <w:t>« En attente de validation humaine pour procéder à l’accouchement assisté. Prochain agent (Narration Clinique) prêt après confirmation. »</w:t>
      </w:r>
      <w:r w:rsidRPr="00983DEF">
        <w:rPr>
          <w:lang w:val="fr-FR"/>
        </w:rPr>
        <w:t xml:space="preserve"> Deux moments clés imposent la présence humaine dans la boucle : lors de l’évaluation des risques majeurs et à la validation finale de conformité (ce qui correspond aux exigences de supervision humaine mentionnées par l’utilisateur en point 5). Si un agent a déclenché un </w:t>
      </w:r>
      <w:r w:rsidRPr="00983DEF">
        <w:rPr>
          <w:i/>
          <w:iCs/>
          <w:lang w:val="fr-FR"/>
        </w:rPr>
        <w:t>halt_and_flag</w:t>
      </w:r>
      <w:r w:rsidRPr="00983DEF">
        <w:rPr>
          <w:lang w:val="fr-FR"/>
        </w:rPr>
        <w:t xml:space="preserve"> (arrêt et signalement) en raison d’une condition critique, l’agent d’orchestration s’assure que le système se fige jusqu’à intervention manuelle, afin de ne pas outrepasser le cadre autorisé. </w:t>
      </w:r>
      <w:r w:rsidRPr="00983DEF">
        <w:rPr>
          <w:i/>
          <w:iCs/>
          <w:lang w:val="fr-FR"/>
        </w:rPr>
        <w:t>(Question : « Avez-vous des questions sur cette orchestration ou souhaitez-vous plus de précisions avant de passer à l’agent suivant ? »)</w:t>
      </w:r>
    </w:p>
    <w:p w14:paraId="502B3B97" w14:textId="2E796706" w:rsidR="005200C4" w:rsidRPr="00FD2CA6" w:rsidRDefault="00000000" w:rsidP="00983DEF">
      <w:pPr>
        <w:pStyle w:val="Abstract"/>
        <w:rPr>
          <w:lang w:val="fr-FR"/>
        </w:rPr>
      </w:pPr>
      <w:r w:rsidRPr="00983DEF">
        <w:rPr>
          <w:lang w:val="fr-FR"/>
        </w:rPr>
        <w:t xml:space="preserve">Agent de Génération du Narratif Clinique – Une fois toutes les analyses effectuées (et après approbation humaine des points critiques le cas échéant), cet agent rédige le rapport clinique final à destination du médecin. En environ 300 mots, il synthétise l’ensemble des informations dans un format intelligible et exploitable pour la prise de décision médicale. Il intègre les trouvailles de tous les agents : </w:t>
      </w:r>
      <w:r w:rsidRPr="00983DEF">
        <w:rPr>
          <w:i/>
          <w:iCs/>
          <w:lang w:val="fr-FR"/>
        </w:rPr>
        <w:t>état de la mère et du fœtus, résultats du monitoring, risques identifiés, interventions recommandées et leur justification, et plan de suivi.</w:t>
      </w:r>
      <w:r w:rsidRPr="00983DEF">
        <w:rPr>
          <w:lang w:val="fr-FR"/>
        </w:rPr>
        <w:t xml:space="preserve"> Chaque affirmation importante est accompagnée de la référence de provenance (p. ex. citation d’une étude ou </w:t>
      </w:r>
      <w:r w:rsidR="00C408C4" w:rsidRPr="00983DEF">
        <w:rPr>
          <w:lang w:val="fr-FR"/>
        </w:rPr>
        <w:t>d’une guideline</w:t>
      </w:r>
      <w:r w:rsidRPr="00983DEF">
        <w:rPr>
          <w:lang w:val="fr-FR"/>
        </w:rPr>
        <w:t xml:space="preserve"> avec son numéro) et/ou d’une alerte si nécessaire. Le style est celui d’un compte-rendu médical structuré, par exemple : </w:t>
      </w:r>
      <w:r w:rsidRPr="00983DEF">
        <w:rPr>
          <w:i/>
          <w:iCs/>
          <w:lang w:val="fr-FR"/>
        </w:rPr>
        <w:t>«</w:t>
      </w:r>
      <w:r w:rsidRPr="00983DEF">
        <w:rPr>
          <w:lang w:val="fr-FR"/>
        </w:rPr>
        <w:t xml:space="preserve"> </w:t>
      </w:r>
      <w:r w:rsidRPr="00983DEF">
        <w:rPr>
          <w:i/>
          <w:iCs/>
          <w:lang w:val="fr-FR"/>
        </w:rPr>
        <w:t>Situation</w:t>
      </w:r>
      <w:r w:rsidRPr="00983DEF">
        <w:rPr>
          <w:lang w:val="fr-FR"/>
        </w:rPr>
        <w:t xml:space="preserve"> </w:t>
      </w:r>
      <w:r w:rsidRPr="00983DEF">
        <w:rPr>
          <w:i/>
          <w:iCs/>
          <w:lang w:val="fr-FR"/>
        </w:rPr>
        <w:t>: Patiente en travail depuis 8h, stagnation de dilatation à 6 cm depuis 3h malgré ocytocine.</w:t>
      </w:r>
      <w:r w:rsidRPr="00983DEF">
        <w:rPr>
          <w:lang w:val="fr-FR"/>
        </w:rPr>
        <w:t xml:space="preserve"> </w:t>
      </w:r>
      <w:r w:rsidRPr="00983DEF">
        <w:rPr>
          <w:i/>
          <w:iCs/>
          <w:lang w:val="fr-FR"/>
        </w:rPr>
        <w:t>Analyses IA</w:t>
      </w:r>
      <w:r w:rsidRPr="00983DEF">
        <w:rPr>
          <w:lang w:val="fr-FR"/>
        </w:rPr>
        <w:t xml:space="preserve"> </w:t>
      </w:r>
      <w:r w:rsidRPr="00983DEF">
        <w:rPr>
          <w:i/>
          <w:iCs/>
          <w:lang w:val="fr-FR"/>
        </w:rPr>
        <w:t>: Score Bishop=4 (col défavorable)</w:t>
      </w:r>
      <w:hyperlink r:id="rId14" w:anchor=":~:text=Bishop%20Score">
        <w:r w:rsidR="005200C4" w:rsidRPr="00983DEF">
          <w:rPr>
            <w:rStyle w:val="Hyperlink"/>
            <w:i/>
            <w:iCs/>
            <w:lang w:val="fr-FR"/>
          </w:rPr>
          <w:t>[3]</w:t>
        </w:r>
      </w:hyperlink>
      <w:r w:rsidRPr="00983DEF">
        <w:rPr>
          <w:i/>
          <w:iCs/>
          <w:lang w:val="fr-FR"/>
        </w:rPr>
        <w:t>, partogramme au-delà de la ligne d’action</w:t>
      </w:r>
      <w:hyperlink r:id="rId15" w:anchor=":~:text=The%20partograph%20or%20partogram%20has,Moreover">
        <w:r w:rsidR="005200C4" w:rsidRPr="00983DEF">
          <w:rPr>
            <w:rStyle w:val="Hyperlink"/>
            <w:i/>
            <w:iCs/>
            <w:lang w:val="fr-FR"/>
          </w:rPr>
          <w:t>[1]</w:t>
        </w:r>
      </w:hyperlink>
      <w:r w:rsidRPr="00983DEF">
        <w:rPr>
          <w:i/>
          <w:iCs/>
          <w:lang w:val="fr-FR"/>
        </w:rPr>
        <w:t xml:space="preserve">. </w:t>
      </w:r>
      <w:r w:rsidRPr="00FD2CA6">
        <w:rPr>
          <w:i/>
          <w:iCs/>
          <w:lang w:val="fr-FR"/>
        </w:rPr>
        <w:t>RCF avec variabilité modérée, quelques décélérations tardives isolées – suspicion souffrance débutante. Risque de césarienne urgent estimé à 70%</w:t>
      </w:r>
      <w:hyperlink r:id="rId16" w:anchor=":~:text=of%20AI%20in%20the%20future,paper%20is%20organized%20as%20follows">
        <w:r w:rsidR="005200C4" w:rsidRPr="00FD2CA6">
          <w:rPr>
            <w:rStyle w:val="Hyperlink"/>
            <w:i/>
            <w:iCs/>
            <w:lang w:val="fr-FR"/>
          </w:rPr>
          <w:t>[2]</w:t>
        </w:r>
      </w:hyperlink>
      <w:r w:rsidRPr="00FD2CA6">
        <w:rPr>
          <w:i/>
          <w:iCs/>
          <w:lang w:val="fr-FR"/>
        </w:rPr>
        <w:t>.</w:t>
      </w:r>
      <w:r w:rsidRPr="00FD2CA6">
        <w:rPr>
          <w:lang w:val="fr-FR"/>
        </w:rPr>
        <w:t xml:space="preserve"> </w:t>
      </w:r>
      <w:r w:rsidRPr="00FD2CA6">
        <w:rPr>
          <w:i/>
          <w:iCs/>
          <w:lang w:val="fr-FR"/>
        </w:rPr>
        <w:t>Recommandation</w:t>
      </w:r>
      <w:r w:rsidRPr="00FD2CA6">
        <w:rPr>
          <w:lang w:val="fr-FR"/>
        </w:rPr>
        <w:t xml:space="preserve"> </w:t>
      </w:r>
      <w:r w:rsidRPr="00FD2CA6">
        <w:rPr>
          <w:i/>
          <w:iCs/>
          <w:lang w:val="fr-FR"/>
        </w:rPr>
        <w:t>: Envisager extraction opératoire sous 30 min si pas d’évolution.</w:t>
      </w:r>
      <w:r w:rsidRPr="00FD2CA6">
        <w:rPr>
          <w:lang w:val="fr-FR"/>
        </w:rPr>
        <w:t xml:space="preserve"> </w:t>
      </w:r>
      <w:r w:rsidRPr="00FD2CA6">
        <w:rPr>
          <w:i/>
          <w:iCs/>
          <w:lang w:val="fr-FR"/>
        </w:rPr>
        <w:t>Nouveau-né</w:t>
      </w:r>
      <w:r w:rsidRPr="00FD2CA6">
        <w:rPr>
          <w:lang w:val="fr-FR"/>
        </w:rPr>
        <w:t xml:space="preserve"> </w:t>
      </w:r>
      <w:r w:rsidRPr="00FD2CA6">
        <w:rPr>
          <w:i/>
          <w:iCs/>
          <w:lang w:val="fr-FR"/>
        </w:rPr>
        <w:t>: Préparer équipe néonat, potentiel RCIU (poids estimé &lt;10e perc). Apgar anticipé bas possible, prévoir réanimation néonat minimale.</w:t>
      </w:r>
      <w:r w:rsidRPr="00FD2CA6">
        <w:rPr>
          <w:lang w:val="fr-FR"/>
        </w:rPr>
        <w:t xml:space="preserve"> </w:t>
      </w:r>
      <w:r w:rsidRPr="00FD2CA6">
        <w:rPr>
          <w:i/>
          <w:iCs/>
          <w:lang w:val="fr-FR"/>
        </w:rPr>
        <w:t>Plan</w:t>
      </w:r>
      <w:r w:rsidRPr="00FD2CA6">
        <w:rPr>
          <w:lang w:val="fr-FR"/>
        </w:rPr>
        <w:t xml:space="preserve"> </w:t>
      </w:r>
      <w:r w:rsidRPr="00FD2CA6">
        <w:rPr>
          <w:i/>
          <w:iCs/>
          <w:lang w:val="fr-FR"/>
        </w:rPr>
        <w:t>: Poursuivre monitoring étroit, informer la patiente de l’indication possible de césarienne, poursuivre cure de sulfate de Mg pour neuroprotection si &lt;32SA… »</w:t>
      </w:r>
      <w:r w:rsidRPr="00FD2CA6">
        <w:rPr>
          <w:lang w:val="fr-FR"/>
        </w:rPr>
        <w:t xml:space="preserve">. Le rapport final inclut aussi un </w:t>
      </w:r>
      <w:r w:rsidRPr="00FD2CA6">
        <w:rPr>
          <w:i/>
          <w:iCs/>
          <w:lang w:val="fr-FR"/>
        </w:rPr>
        <w:t>tableau JSON</w:t>
      </w:r>
      <w:r w:rsidRPr="00FD2CA6">
        <w:rPr>
          <w:lang w:val="fr-FR"/>
        </w:rPr>
        <w:t xml:space="preserve"> détaillé en annexe (sections, citations complètes, alertes générées, etc.) pour archivage. En outre, l’agent narratif mentionne brièvement l’audit trail (par ex. </w:t>
      </w:r>
      <w:r w:rsidRPr="00C408C4">
        <w:rPr>
          <w:i/>
          <w:iCs/>
          <w:lang w:val="fr-FR"/>
        </w:rPr>
        <w:t>« Analyse basée sur données à 14h32, sources PubMed/Cochrane à jour 30 min, aucune règle de haut risque transgressée. »</w:t>
      </w:r>
      <w:r w:rsidRPr="00C408C4">
        <w:rPr>
          <w:lang w:val="fr-FR"/>
        </w:rPr>
        <w:t xml:space="preserve">). </w:t>
      </w:r>
      <w:r w:rsidRPr="00FD2CA6">
        <w:rPr>
          <w:lang w:val="fr-FR"/>
        </w:rPr>
        <w:t xml:space="preserve">L’objectif est qu’un clinicien lisant ce rapport ait immédiatement une vue d’ensemble de la situation fœto-maternelle et des actions à entreprendre, le tout tracé et justifié. </w:t>
      </w:r>
      <w:r w:rsidRPr="00FD2CA6">
        <w:rPr>
          <w:i/>
          <w:iCs/>
          <w:lang w:val="fr-FR"/>
        </w:rPr>
        <w:t>(Question : « Avez-vous des questions sur ce rapport clinique final ou souhaitez-vous plus de précisions avant de passer à l’agent d’engagement utilisateur ? »)</w:t>
      </w:r>
    </w:p>
    <w:p w14:paraId="259A00B3" w14:textId="77777777" w:rsidR="005200C4" w:rsidRPr="00FD2CA6" w:rsidRDefault="00000000" w:rsidP="00983DEF">
      <w:pPr>
        <w:pStyle w:val="Abstract"/>
        <w:rPr>
          <w:lang w:val="fr-FR"/>
        </w:rPr>
      </w:pPr>
      <w:r w:rsidRPr="00FD2CA6">
        <w:rPr>
          <w:lang w:val="fr-FR"/>
        </w:rPr>
        <w:t xml:space="preserve">Agent d’Engagement Utilisateur – Enfin, ce dernier composant gère l’interaction continue avec l’utilisateur humain (médecin, interne, sage-femme, etc.). Après présentation du rapport final, l’agent invite le professionnel à poser ses questions, clarifier des points, ou demander des analyses supplémentaires si nécessaire. Il adopte un style poli et ouvert, facilitant un mode conversationnel. Par exemple, il pourrait dire : </w:t>
      </w:r>
      <w:r w:rsidRPr="00FD2CA6">
        <w:rPr>
          <w:i/>
          <w:iCs/>
          <w:lang w:val="fr-FR"/>
        </w:rPr>
        <w:t>« Souhaitez-vous des précisions sur un aspect du cas ? Par exemple les critères ayant conduit à l’alerte ou des données supplémentaires non incluses dans le rapport ? »</w:t>
      </w:r>
      <w:r w:rsidRPr="00FD2CA6">
        <w:rPr>
          <w:lang w:val="fr-FR"/>
        </w:rPr>
        <w:t>. L’agent est capable de reprendre le contexte à tout moment afin de fournir des réponses ciblées (en s’appuyant sur les données et connaissances déjà rassemblées). Il permet aussi de relancer une nouvelle exécution d’agents si l’état évolue (par exemple, si 30 minutes plus tard la situation change, on peut redéclencher l’analyse). Cet agent assure en permanence une expérience utilisateur fluide, où l’IA sert d’assistant virtuel au praticien, disponible pour expliquer ses conclusions ou explorer d’autres pistes sur demande.</w:t>
      </w:r>
    </w:p>
    <w:p w14:paraId="20199BA3" w14:textId="77777777" w:rsidR="005200C4" w:rsidRPr="00FD2CA6" w:rsidRDefault="00000000" w:rsidP="00983DEF">
      <w:pPr>
        <w:pStyle w:val="Abstract"/>
        <w:rPr>
          <w:lang w:val="fr-FR"/>
        </w:rPr>
      </w:pPr>
      <w:r w:rsidRPr="00FD2CA6">
        <w:rPr>
          <w:lang w:val="fr-FR"/>
        </w:rPr>
        <w:lastRenderedPageBreak/>
        <w:t xml:space="preserve">Chaque agent communique avec les autres via l’orchestrateur central et respecte la séquence prévue, sauf interruption pour validation humaine. La séquence typique en mode continu est : Streaming → Monitoring → Crawler/Knowledge → Polygraphe → Risk Analysis → TDM/Progression → Reasoning → Quantum (si sollicité) → Orchestration/Compliance → Narrative → Engagement. Le système peut boucler de façon continue tant qu’il y a de nouvelles données (mode </w:t>
      </w:r>
      <w:r w:rsidRPr="00FD2CA6">
        <w:rPr>
          <w:i/>
          <w:iCs/>
          <w:lang w:val="fr-FR"/>
        </w:rPr>
        <w:t>continuous trigger</w:t>
      </w:r>
      <w:r w:rsidRPr="00FD2CA6">
        <w:rPr>
          <w:lang w:val="fr-FR"/>
        </w:rPr>
        <w:t xml:space="preserve"> sur arrivée d’un nouvel événement FHIR ou d’une mise à jour de connaissance). Des mécanismes de reprise sur erreur sont inclus (si un agent échoue ou prend trop de temps, l’orchestrateur tente une relance ou alerte un humain suivant les règles).</w:t>
      </w:r>
    </w:p>
    <w:p w14:paraId="11747012" w14:textId="77777777" w:rsidR="005200C4" w:rsidRPr="00FD2CA6" w:rsidRDefault="00000000" w:rsidP="00983DEF">
      <w:pPr>
        <w:pStyle w:val="Abstract"/>
        <w:rPr>
          <w:lang w:val="fr-FR"/>
        </w:rPr>
      </w:pPr>
      <w:bookmarkStart w:id="9" w:name="Xd118cbe5f4f74d03e2fc89f6c0a98267f0e3f1d"/>
      <w:bookmarkEnd w:id="8"/>
      <w:r w:rsidRPr="00FD2CA6">
        <w:rPr>
          <w:lang w:val="fr-FR"/>
        </w:rPr>
        <w:t>Sécurité Fœtale Renforcée et Suivi Néonatal</w:t>
      </w:r>
    </w:p>
    <w:p w14:paraId="3AFC0A54" w14:textId="77777777" w:rsidR="005200C4" w:rsidRPr="00FD2CA6" w:rsidRDefault="00000000" w:rsidP="00983DEF">
      <w:pPr>
        <w:pStyle w:val="Abstract"/>
        <w:rPr>
          <w:lang w:val="fr-FR"/>
        </w:rPr>
      </w:pPr>
      <w:r w:rsidRPr="00FD2CA6">
        <w:rPr>
          <w:lang w:val="fr-FR"/>
        </w:rPr>
        <w:t>Un accent particulier est mis sur les deux aspects soulignés : la sécurité fœtale pendant le travail et l’optimisation du suivi néonatal immédiat. En plus des agents mentionnés, le système incorpore des fonctionnalités dédiées :</w:t>
      </w:r>
    </w:p>
    <w:p w14:paraId="7224FD4C" w14:textId="77777777" w:rsidR="005200C4" w:rsidRPr="00FD2CA6" w:rsidRDefault="00000000" w:rsidP="00983DEF">
      <w:pPr>
        <w:pStyle w:val="Abstract"/>
        <w:rPr>
          <w:lang w:val="fr-FR"/>
        </w:rPr>
      </w:pPr>
      <w:r w:rsidRPr="00FD2CA6">
        <w:rPr>
          <w:lang w:val="fr-FR"/>
        </w:rPr>
        <w:t>Détection proactive de la détresse fœtale : Grâce à l’analyse en temps réel du CTG par l’IA (fréquence cardiaque fœtale et contractions utérines), le système peut repérer plus finement et plus tôt des signes de souffrance qu’un humain surchargé pourrait manquer</w:t>
      </w:r>
      <w:r w:rsidRPr="00983DEF">
        <w:rPr>
          <w:rFonts w:eastAsia="MS Gothic" w:cs="MS Gothic"/>
        </w:rPr>
        <w:t>【</w:t>
      </w:r>
      <w:r w:rsidRPr="00FD2CA6">
        <w:rPr>
          <w:lang w:val="fr-FR"/>
        </w:rPr>
        <w:t>6†27-L30</w:t>
      </w:r>
      <w:r w:rsidRPr="00983DEF">
        <w:rPr>
          <w:rFonts w:eastAsia="MS Gothic" w:cs="MS Gothic"/>
        </w:rPr>
        <w:t>】【</w:t>
      </w:r>
      <w:r w:rsidRPr="00FD2CA6">
        <w:rPr>
          <w:lang w:val="fr-FR"/>
        </w:rPr>
        <w:t>6†43-L46</w:t>
      </w:r>
      <w:r w:rsidRPr="00983DEF">
        <w:rPr>
          <w:rFonts w:eastAsia="MS Gothic" w:cs="MS Gothic"/>
        </w:rPr>
        <w:t>】</w:t>
      </w:r>
      <w:r w:rsidRPr="00FD2CA6">
        <w:rPr>
          <w:lang w:val="fr-FR"/>
        </w:rPr>
        <w:t>. Par exemple, des schémas subtils de variabilité diminuée ou de décélérations répétitives pourront être corrélés par le modèle ML à un risque accru d’acidose. En identifiant ces motifs quelques minutes à l’avance, l’IA offre une marge de réaction supplémentaire à l’équipe pour prévenir une anoxie cérébrale du bébé</w:t>
      </w:r>
      <w:r w:rsidRPr="00983DEF">
        <w:rPr>
          <w:rFonts w:eastAsia="MS Gothic" w:cs="MS Gothic"/>
        </w:rPr>
        <w:t>【</w:t>
      </w:r>
      <w:r w:rsidRPr="00FD2CA6">
        <w:rPr>
          <w:lang w:val="fr-FR"/>
        </w:rPr>
        <w:t>6†27-L30</w:t>
      </w:r>
      <w:r w:rsidRPr="00983DEF">
        <w:rPr>
          <w:rFonts w:eastAsia="MS Gothic" w:cs="MS Gothic"/>
        </w:rPr>
        <w:t>】</w:t>
      </w:r>
      <w:r w:rsidRPr="00FD2CA6">
        <w:rPr>
          <w:lang w:val="fr-FR"/>
        </w:rPr>
        <w:t>. Bien entendu, toute alerte de ce type est immédiatement signalée (alarme critique) et devra être confirmée par un humain, conformément au principe de précaution.</w:t>
      </w:r>
    </w:p>
    <w:p w14:paraId="10164313" w14:textId="324469E3" w:rsidR="005200C4" w:rsidRPr="00FD2CA6" w:rsidRDefault="00000000" w:rsidP="00983DEF">
      <w:pPr>
        <w:pStyle w:val="Abstract"/>
        <w:rPr>
          <w:lang w:val="fr-FR"/>
        </w:rPr>
      </w:pPr>
      <w:r w:rsidRPr="00FD2CA6">
        <w:rPr>
          <w:lang w:val="fr-FR"/>
        </w:rPr>
        <w:t xml:space="preserve">Agents de coordination des soins postnataux : Immédiatement après l’accouchement, le système continue d’accompagner l’équipe pour le nouveau-né. Un </w:t>
      </w:r>
      <w:r w:rsidRPr="00FD2CA6">
        <w:rPr>
          <w:i/>
          <w:iCs/>
          <w:lang w:val="fr-FR"/>
        </w:rPr>
        <w:t>agent néonatal</w:t>
      </w:r>
      <w:r w:rsidRPr="00FD2CA6">
        <w:rPr>
          <w:lang w:val="fr-FR"/>
        </w:rPr>
        <w:t xml:space="preserve"> dédié évalue le score d’Apgar du bébé à 1 minute puis 5 minutes, en se basant sur les observations entrées (ou via caméra/IoT si disponibles). L’Apgar est une évaluation standardisée de la vitalité du nouveau-né (couleur, fréquence cardiaque, réflexes, tonus, respiration) et reste le gold standard pour guider la réanimation du nouveau-né</w:t>
      </w:r>
      <w:hyperlink r:id="rId17" w:anchor=":~:text=The%20Apgar%20score%20is%20a,Apgar%20score%20should%20not%20be">
        <w:r w:rsidR="005200C4" w:rsidRPr="00FD2CA6">
          <w:rPr>
            <w:rStyle w:val="Hyperlink"/>
            <w:lang w:val="fr-FR"/>
          </w:rPr>
          <w:t>[5]</w:t>
        </w:r>
      </w:hyperlink>
      <w:r w:rsidRPr="00FD2CA6">
        <w:rPr>
          <w:lang w:val="fr-FR"/>
        </w:rPr>
        <w:t>. Si le score est inférieur à 7 à 5 minutes, l’agent s’assure que les protocoles de soins avancés du nouveau-né sont enclenchés (</w:t>
      </w:r>
      <w:r w:rsidR="00C408C4" w:rsidRPr="00FD2CA6">
        <w:rPr>
          <w:lang w:val="fr-FR"/>
        </w:rPr>
        <w:t>ex :</w:t>
      </w:r>
      <w:r w:rsidRPr="00FD2CA6">
        <w:rPr>
          <w:lang w:val="fr-FR"/>
        </w:rPr>
        <w:t xml:space="preserve"> transfert en unité de soins intensifs néonatals, assistance respiratoire, etc.), toujours sous supervision pédiatrique. Par ailleurs, si le bébé était identifié à risque (prématurité, RCIU…), l’agent recommande fortement le recours au méthode Kangourou (contact peau-à-peau prolongé) dès que possible. En effet, le Kangaroo Mother Care (KMC) est reconnu comme un soin essentiel améliorant significativement la survie et la santé des bébés prématurés ou de petit poids</w:t>
      </w:r>
      <w:hyperlink r:id="rId18" w:anchor=":~:text=KMC%20has%20been%20shown%20to,providing%20care%20for%20their%20infants">
        <w:r w:rsidR="005200C4" w:rsidRPr="00FD2CA6">
          <w:rPr>
            <w:rStyle w:val="Hyperlink"/>
            <w:lang w:val="fr-FR"/>
          </w:rPr>
          <w:t>[6]</w:t>
        </w:r>
      </w:hyperlink>
      <w:r w:rsidRPr="00FD2CA6">
        <w:rPr>
          <w:lang w:val="fr-FR"/>
        </w:rPr>
        <w:t xml:space="preserve">. L’agent peut notifier : </w:t>
      </w:r>
      <w:r w:rsidRPr="00FD2CA6">
        <w:rPr>
          <w:i/>
          <w:iCs/>
          <w:lang w:val="fr-FR"/>
        </w:rPr>
        <w:t>« Nouveau-né 2.1 kg (RCIU modéré), en respiration spontanée stable. Recommandation : soins Kangourou au moins 8 heures par jour selon les lignes directrices OMS 2022</w:t>
      </w:r>
      <w:hyperlink r:id="rId19" w:anchor=":~:text=KMC%20has%20been%20shown%20to,providing%20care%20for%20their%20infants">
        <w:r w:rsidR="005200C4" w:rsidRPr="00FD2CA6">
          <w:rPr>
            <w:rStyle w:val="Hyperlink"/>
            <w:i/>
            <w:iCs/>
            <w:lang w:val="fr-FR"/>
          </w:rPr>
          <w:t>[6]</w:t>
        </w:r>
      </w:hyperlink>
      <w:r w:rsidRPr="00FD2CA6">
        <w:rPr>
          <w:i/>
          <w:iCs/>
          <w:lang w:val="fr-FR"/>
        </w:rPr>
        <w:t>. Prévoir surveillance glycémie et température en unité Kangourou. »</w:t>
      </w:r>
      <w:r w:rsidRPr="00FD2CA6">
        <w:rPr>
          <w:lang w:val="fr-FR"/>
        </w:rPr>
        <w:t xml:space="preserve"> De plus, l’agent néonatal suit les courbes de croissance du bébé (une fois né) et planifie les examens de suivi nécessaires (</w:t>
      </w:r>
      <w:r w:rsidR="00C408C4" w:rsidRPr="00FD2CA6">
        <w:rPr>
          <w:lang w:val="fr-FR"/>
        </w:rPr>
        <w:t>ex :</w:t>
      </w:r>
      <w:r w:rsidRPr="00FD2CA6">
        <w:rPr>
          <w:lang w:val="fr-FR"/>
        </w:rPr>
        <w:t xml:space="preserve"> surveillance de la glycémie, saturation, examens de fond d’œil si très préma, etc.), en coordination avec les néonatologistes. C’est donc un coordinateur postnatal </w:t>
      </w:r>
      <w:r w:rsidR="00C408C4" w:rsidRPr="00FD2CA6">
        <w:rPr>
          <w:lang w:val="fr-FR"/>
        </w:rPr>
        <w:t>intellige</w:t>
      </w:r>
      <w:r w:rsidR="00C408C4">
        <w:rPr>
          <w:lang w:val="fr-FR"/>
        </w:rPr>
        <w:t>NCE</w:t>
      </w:r>
      <w:r w:rsidRPr="00FD2CA6">
        <w:rPr>
          <w:lang w:val="fr-FR"/>
        </w:rPr>
        <w:t>, qui assure que la transition fœtus → nouveau-né se fasse avec une continuité de l’attention.</w:t>
      </w:r>
    </w:p>
    <w:p w14:paraId="4117EA1F" w14:textId="77777777" w:rsidR="005200C4" w:rsidRPr="00FD2CA6" w:rsidRDefault="00000000" w:rsidP="00983DEF">
      <w:pPr>
        <w:pStyle w:val="Abstract"/>
        <w:rPr>
          <w:lang w:val="fr-FR"/>
        </w:rPr>
      </w:pPr>
      <w:r w:rsidRPr="00FD2CA6">
        <w:rPr>
          <w:lang w:val="fr-FR"/>
        </w:rPr>
        <w:t xml:space="preserve">En synthèse, l’architecture agentique proposée est complète et centrée sur la santé fœtale. Elle combine la vigilance en salle de naissance (scores obstétricaux, monitoring IA du travail) avec la préparation du terrain pour les soins néonataux (Apgar, Kangourou, etc.), de sorte qu’aucune étape critique ne soit négligée. À chaque instant, la sécurité du fœtus est la priorité absolue : si un indicateur vital passe au rouge, le système le signale sans délai et appelle à l’action humaine appropriée, évitant autant que possible le </w:t>
      </w:r>
      <w:r w:rsidRPr="00FD2CA6">
        <w:rPr>
          <w:i/>
          <w:iCs/>
          <w:lang w:val="fr-FR"/>
        </w:rPr>
        <w:t>“mode échec”</w:t>
      </w:r>
      <w:r w:rsidRPr="00FD2CA6">
        <w:rPr>
          <w:lang w:val="fr-FR"/>
        </w:rPr>
        <w:t xml:space="preserve"> grâce à la détection précoce. Et une fois l’enfant né, l’IA reste à l’œuvre aux côtés des soignants pour optimiser le suivi néonatal, en appliquant les meilleures pratiques pour donner au nouveau-né les meilleures chances de bien démarrer dans la vie.</w:t>
      </w:r>
    </w:p>
    <w:p w14:paraId="4D7D8645" w14:textId="77777777" w:rsidR="005200C4" w:rsidRPr="00FD2CA6" w:rsidRDefault="00000000" w:rsidP="00983DEF">
      <w:pPr>
        <w:pStyle w:val="Abstract"/>
        <w:rPr>
          <w:lang w:val="fr-FR"/>
        </w:rPr>
      </w:pPr>
      <w:r w:rsidRPr="00FD2CA6">
        <w:rPr>
          <w:lang w:val="fr-FR"/>
        </w:rPr>
        <w:lastRenderedPageBreak/>
        <w:t>Sources: Les références clés incorporées proviennent de la littérature médicale et des directives actuelles, par ex. l’usage du partogramme (outil recommandé par l’OMS pour surveiller l’avancement du travail et détecter les dystocies)</w:t>
      </w:r>
      <w:hyperlink r:id="rId20" w:anchor=":~:text=The%20partograph%20or%20partogram%20has,Moreover">
        <w:r w:rsidR="005200C4" w:rsidRPr="00FD2CA6">
          <w:rPr>
            <w:rStyle w:val="Hyperlink"/>
            <w:lang w:val="fr-FR"/>
          </w:rPr>
          <w:t>[1]</w:t>
        </w:r>
      </w:hyperlink>
      <w:r w:rsidRPr="00FD2CA6">
        <w:rPr>
          <w:lang w:val="fr-FR"/>
        </w:rPr>
        <w:t>, le calcul du score de Bishop pour estimer la probabilité d’un accouchement vaginal spontané</w:t>
      </w:r>
      <w:hyperlink r:id="rId21" w:anchor=":~:text=Bishop%20Score">
        <w:r w:rsidR="005200C4" w:rsidRPr="00FD2CA6">
          <w:rPr>
            <w:rStyle w:val="Hyperlink"/>
            <w:lang w:val="fr-FR"/>
          </w:rPr>
          <w:t>[3]</w:t>
        </w:r>
      </w:hyperlink>
      <w:r w:rsidRPr="00FD2CA6">
        <w:rPr>
          <w:lang w:val="fr-FR"/>
        </w:rPr>
        <w:t>, l’évaluation standardisée du nouveau-né via le score d’Apgar</w:t>
      </w:r>
      <w:hyperlink r:id="rId22" w:anchor=":~:text=The%20Apgar%20score%20is%20a,Apgar%20score%20should%20not%20be">
        <w:r w:rsidR="005200C4" w:rsidRPr="00FD2CA6">
          <w:rPr>
            <w:rStyle w:val="Hyperlink"/>
            <w:lang w:val="fr-FR"/>
          </w:rPr>
          <w:t>[5]</w:t>
        </w:r>
      </w:hyperlink>
      <w:r w:rsidRPr="00FD2CA6">
        <w:rPr>
          <w:lang w:val="fr-FR"/>
        </w:rPr>
        <w:t>, l’importance de l’intelligence hybride (IA + humain) en néonatologie pour fiabiliser les décisions</w:t>
      </w:r>
      <w:hyperlink r:id="rId23" w:anchor=":~:text=of%20AI%20in%20the%20future,paper%20is%20organized%20as%20follows">
        <w:r w:rsidR="005200C4" w:rsidRPr="00FD2CA6">
          <w:rPr>
            <w:rStyle w:val="Hyperlink"/>
            <w:lang w:val="fr-FR"/>
          </w:rPr>
          <w:t>[2]</w:t>
        </w:r>
      </w:hyperlink>
      <w:r w:rsidRPr="00FD2CA6">
        <w:rPr>
          <w:lang w:val="fr-FR"/>
        </w:rPr>
        <w:t>, ou encore l’impact vital du programme Kangourou pour les bébés vulnérables</w:t>
      </w:r>
      <w:hyperlink r:id="rId24" w:anchor=":~:text=KMC%20has%20been%20shown%20to,providing%20care%20for%20their%20infants">
        <w:r w:rsidR="005200C4" w:rsidRPr="00FD2CA6">
          <w:rPr>
            <w:rStyle w:val="Hyperlink"/>
            <w:lang w:val="fr-FR"/>
          </w:rPr>
          <w:t>[6]</w:t>
        </w:r>
      </w:hyperlink>
      <w:r w:rsidRPr="00FD2CA6">
        <w:rPr>
          <w:lang w:val="fr-FR"/>
        </w:rPr>
        <w:t>. Ce système agentiel s’aligne sur ces preuves et recommandations afin d’apporter une intelligence obstétricale de pointe au chevet des patients, tout en respectant un cadre éthique et humain inébranlable.</w:t>
      </w:r>
    </w:p>
    <w:bookmarkEnd w:id="1"/>
    <w:bookmarkEnd w:id="2"/>
    <w:bookmarkEnd w:id="9"/>
    <w:p w14:paraId="6394EB31" w14:textId="77777777" w:rsidR="005200C4" w:rsidRPr="00983DEF" w:rsidRDefault="000E2074" w:rsidP="00983DEF">
      <w:pPr>
        <w:pStyle w:val="Abstract"/>
      </w:pPr>
      <w:r>
        <w:rPr>
          <w:noProof/>
        </w:rPr>
        <w:pict w14:anchorId="2DA1298B">
          <v:rect id="_x0000_i1025" alt="" style="width:451.3pt;height:.05pt;mso-width-percent:0;mso-height-percent:0;mso-width-percent:0;mso-height-percent:0" o:hralign="center" o:hrstd="t" o:hr="t"/>
        </w:pict>
      </w:r>
    </w:p>
    <w:bookmarkStart w:id="10" w:name="citations"/>
    <w:p w14:paraId="630FA6BE" w14:textId="77777777" w:rsidR="005200C4" w:rsidRPr="00983DEF" w:rsidRDefault="00000000" w:rsidP="00983DEF">
      <w:pPr>
        <w:pStyle w:val="Abstract"/>
      </w:pPr>
      <w:r w:rsidRPr="00983DEF">
        <w:fldChar w:fldCharType="begin"/>
      </w:r>
      <w:r w:rsidRPr="00983DEF">
        <w:instrText>HYPERLINK "https://www.ijsdr.org/papers/IJSDR2210065.pdf" \l ":~:text=The%20partograph%20or%20partogram%20has,Moreover" \h</w:instrText>
      </w:r>
      <w:r w:rsidRPr="00983DEF">
        <w:fldChar w:fldCharType="separate"/>
      </w:r>
      <w:r w:rsidRPr="00983DEF">
        <w:rPr>
          <w:rStyle w:val="Hyperlink"/>
        </w:rPr>
        <w:t>[1]</w:t>
      </w:r>
      <w:r w:rsidRPr="00983DEF">
        <w:fldChar w:fldCharType="end"/>
      </w:r>
      <w:r w:rsidRPr="00983DEF">
        <w:t xml:space="preserve"> ijsdr.org</w:t>
      </w:r>
    </w:p>
    <w:p w14:paraId="6A7CAF19" w14:textId="77777777" w:rsidR="005200C4" w:rsidRPr="00983DEF" w:rsidRDefault="005200C4" w:rsidP="00983DEF">
      <w:pPr>
        <w:pStyle w:val="Abstract"/>
      </w:pPr>
      <w:hyperlink r:id="rId25">
        <w:r w:rsidRPr="00983DEF">
          <w:rPr>
            <w:rStyle w:val="Hyperlink"/>
          </w:rPr>
          <w:t>https://www.ijsdr.org/papers/IJSDR2210065.pdf</w:t>
        </w:r>
      </w:hyperlink>
    </w:p>
    <w:p w14:paraId="4C563762" w14:textId="77777777" w:rsidR="005200C4" w:rsidRPr="00983DEF" w:rsidRDefault="005200C4" w:rsidP="00983DEF">
      <w:pPr>
        <w:pStyle w:val="Abstract"/>
      </w:pPr>
      <w:hyperlink r:id="rId26" w:anchor=":~:text=of%20AI%20in%20the%20future,paper%20is%20organized%20as%20follows">
        <w:r w:rsidRPr="00983DEF">
          <w:rPr>
            <w:rStyle w:val="Hyperlink"/>
          </w:rPr>
          <w:t>[2]</w:t>
        </w:r>
      </w:hyperlink>
      <w:r w:rsidRPr="00983DEF">
        <w:t xml:space="preserve"> The past, current, and future of neonatal intensive care units with artificial intelligence: a systematic review | npj Digital Medicine</w:t>
      </w:r>
    </w:p>
    <w:p w14:paraId="22979A9F" w14:textId="77777777" w:rsidR="005200C4" w:rsidRPr="00983DEF" w:rsidRDefault="005200C4" w:rsidP="00983DEF">
      <w:pPr>
        <w:pStyle w:val="Abstract"/>
      </w:pPr>
      <w:hyperlink r:id="rId27">
        <w:r w:rsidRPr="00983DEF">
          <w:rPr>
            <w:rStyle w:val="Hyperlink"/>
          </w:rPr>
          <w:t>https://www.nature.com/articles/s41746-023-00941-5?error=cookies_not_supported&amp;code=c1d6917b-3981-4530-9d43-ec16d89ac274</w:t>
        </w:r>
      </w:hyperlink>
    </w:p>
    <w:p w14:paraId="2D138E72" w14:textId="77777777" w:rsidR="005200C4" w:rsidRPr="00983DEF" w:rsidRDefault="005200C4" w:rsidP="00983DEF">
      <w:pPr>
        <w:pStyle w:val="Abstract"/>
      </w:pPr>
      <w:hyperlink r:id="rId28" w:anchor=":~:text=Bishop%20Score">
        <w:r w:rsidRPr="00983DEF">
          <w:rPr>
            <w:rStyle w:val="Hyperlink"/>
          </w:rPr>
          <w:t>[3]</w:t>
        </w:r>
      </w:hyperlink>
      <w:r w:rsidRPr="00983DEF">
        <w:t xml:space="preserve"> Bishop Score: Purpose, What It Means &amp; How It Impacts Labor</w:t>
      </w:r>
    </w:p>
    <w:p w14:paraId="624C663B" w14:textId="77777777" w:rsidR="005200C4" w:rsidRPr="00983DEF" w:rsidRDefault="005200C4" w:rsidP="00983DEF">
      <w:pPr>
        <w:pStyle w:val="Abstract"/>
      </w:pPr>
      <w:hyperlink r:id="rId29">
        <w:r w:rsidRPr="00983DEF">
          <w:rPr>
            <w:rStyle w:val="Hyperlink"/>
          </w:rPr>
          <w:t>https://my.clevelandclinic.org/health/diagnostics/24252-bishop-score</w:t>
        </w:r>
      </w:hyperlink>
    </w:p>
    <w:p w14:paraId="27FAD5D4" w14:textId="77777777" w:rsidR="005200C4" w:rsidRPr="00983DEF" w:rsidRDefault="005200C4" w:rsidP="00983DEF">
      <w:pPr>
        <w:pStyle w:val="Abstract"/>
      </w:pPr>
      <w:hyperlink r:id="rId30" w:anchor=":~:text=Bishop%20score%2C%20also%20Bishop%27s%20score,3">
        <w:r w:rsidRPr="00983DEF">
          <w:rPr>
            <w:rStyle w:val="Hyperlink"/>
          </w:rPr>
          <w:t>[4]</w:t>
        </w:r>
      </w:hyperlink>
      <w:r w:rsidRPr="00983DEF">
        <w:t xml:space="preserve"> Bishop score - Wikipedia</w:t>
      </w:r>
    </w:p>
    <w:p w14:paraId="5CE9EB2C" w14:textId="77777777" w:rsidR="005200C4" w:rsidRPr="00983DEF" w:rsidRDefault="005200C4" w:rsidP="00983DEF">
      <w:pPr>
        <w:pStyle w:val="Abstract"/>
      </w:pPr>
      <w:hyperlink r:id="rId31">
        <w:r w:rsidRPr="00983DEF">
          <w:rPr>
            <w:rStyle w:val="Hyperlink"/>
          </w:rPr>
          <w:t>https://en.wikipedia.org/wiki/Bishop_score</w:t>
        </w:r>
      </w:hyperlink>
    </w:p>
    <w:p w14:paraId="14EFE9ED" w14:textId="77777777" w:rsidR="005200C4" w:rsidRPr="00983DEF" w:rsidRDefault="005200C4" w:rsidP="00983DEF">
      <w:pPr>
        <w:pStyle w:val="Abstract"/>
      </w:pPr>
      <w:hyperlink r:id="rId32" w:anchor=":~:text=The%20Apgar%20score%20is%20a,Apgar%20score%20should%20not%20be">
        <w:r w:rsidRPr="00983DEF">
          <w:rPr>
            <w:rStyle w:val="Hyperlink"/>
          </w:rPr>
          <w:t>[5]</w:t>
        </w:r>
      </w:hyperlink>
      <w:r w:rsidRPr="00983DEF">
        <w:t xml:space="preserve"> APGAR Score - StatPearls - NCBI Bookshelf</w:t>
      </w:r>
    </w:p>
    <w:p w14:paraId="52EDF500" w14:textId="77777777" w:rsidR="005200C4" w:rsidRPr="00983DEF" w:rsidRDefault="005200C4" w:rsidP="00983DEF">
      <w:pPr>
        <w:pStyle w:val="Abstract"/>
      </w:pPr>
      <w:hyperlink r:id="rId33">
        <w:r w:rsidRPr="00983DEF">
          <w:rPr>
            <w:rStyle w:val="Hyperlink"/>
          </w:rPr>
          <w:t>https://www.ncbi.nlm.nih.gov/books/NBK470569/</w:t>
        </w:r>
      </w:hyperlink>
    </w:p>
    <w:p w14:paraId="0DDCDAEB" w14:textId="77777777" w:rsidR="005200C4" w:rsidRPr="00983DEF" w:rsidRDefault="005200C4" w:rsidP="00983DEF">
      <w:pPr>
        <w:pStyle w:val="Abstract"/>
      </w:pPr>
      <w:hyperlink r:id="rId34" w:anchor=":~:text=KMC%20has%20been%20shown%20to,providing%20care%20for%20their%20infants">
        <w:r w:rsidRPr="00983DEF">
          <w:rPr>
            <w:rStyle w:val="Hyperlink"/>
          </w:rPr>
          <w:t>[6]</w:t>
        </w:r>
      </w:hyperlink>
      <w:r w:rsidRPr="00983DEF">
        <w:t xml:space="preserve">  New resources released to help more preterm and low birthweight babies benefit from kangaroo mother care </w:t>
      </w:r>
    </w:p>
    <w:p w14:paraId="6CC71BA5" w14:textId="77777777" w:rsidR="005200C4" w:rsidRPr="00983DEF" w:rsidRDefault="005200C4" w:rsidP="00983DEF">
      <w:pPr>
        <w:pStyle w:val="Abstract"/>
      </w:pPr>
      <w:hyperlink r:id="rId35">
        <w:r w:rsidRPr="00983DEF">
          <w:rPr>
            <w:rStyle w:val="Hyperlink"/>
          </w:rPr>
          <w:t>https://www.who.int/news/item/16-05-2023-new-resources-released-to-help-more-preterm-and-low-birthweight-babies-benefit-from-kangaroo-mother-care</w:t>
        </w:r>
      </w:hyperlink>
      <w:bookmarkEnd w:id="10"/>
    </w:p>
    <w:sectPr w:rsidR="005200C4" w:rsidRPr="00983D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0AA8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965F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3402966">
    <w:abstractNumId w:val="0"/>
  </w:num>
  <w:num w:numId="2" w16cid:durableId="956908430">
    <w:abstractNumId w:val="1"/>
  </w:num>
  <w:num w:numId="3" w16cid:durableId="569732503">
    <w:abstractNumId w:val="1"/>
  </w:num>
  <w:num w:numId="4" w16cid:durableId="1833598855">
    <w:abstractNumId w:val="1"/>
  </w:num>
  <w:num w:numId="5" w16cid:durableId="1046293130">
    <w:abstractNumId w:val="1"/>
  </w:num>
  <w:num w:numId="6" w16cid:durableId="574361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C4"/>
    <w:rsid w:val="00077C4A"/>
    <w:rsid w:val="000B4AE1"/>
    <w:rsid w:val="000E2074"/>
    <w:rsid w:val="00233099"/>
    <w:rsid w:val="003423E8"/>
    <w:rsid w:val="005200C4"/>
    <w:rsid w:val="00983DEF"/>
    <w:rsid w:val="00A2101A"/>
    <w:rsid w:val="00B54A94"/>
    <w:rsid w:val="00BE6F7D"/>
    <w:rsid w:val="00C408C4"/>
    <w:rsid w:val="00EE1DA6"/>
    <w:rsid w:val="00F677F8"/>
    <w:rsid w:val="00FD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26F7"/>
  <w15:docId w15:val="{D42B393D-B9C7-DE4F-B7C4-A9FD0F8C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746-023-00941-5?error=cookies_not_supported&amp;code=c1d6917b-3981-4530-9d43-ec16d89ac274" TargetMode="External"/><Relationship Id="rId18" Type="http://schemas.openxmlformats.org/officeDocument/2006/relationships/hyperlink" Target="https://www.who.int/news/item/16-05-2023-new-resources-released-to-help-more-preterm-and-low-birthweight-babies-benefit-from-kangaroo-mother-care" TargetMode="External"/><Relationship Id="rId26" Type="http://schemas.openxmlformats.org/officeDocument/2006/relationships/hyperlink" Target="https://www.nature.com/articles/s41746-023-00941-5?error=cookies_not_supported&amp;code=c1d6917b-3981-4530-9d43-ec16d89ac274" TargetMode="External"/><Relationship Id="rId21" Type="http://schemas.openxmlformats.org/officeDocument/2006/relationships/hyperlink" Target="https://my.clevelandclinic.org/health/diagnostics/24252-bishop-score" TargetMode="External"/><Relationship Id="rId34" Type="http://schemas.openxmlformats.org/officeDocument/2006/relationships/hyperlink" Target="https://www.who.int/news/item/16-05-2023-new-resources-released-to-help-more-preterm-and-low-birthweight-babies-benefit-from-kangaroo-mother-care" TargetMode="External"/><Relationship Id="rId7" Type="http://schemas.openxmlformats.org/officeDocument/2006/relationships/hyperlink" Target="https://www.ijsdr.org/papers/IJSDR2210065.pdf" TargetMode="External"/><Relationship Id="rId12" Type="http://schemas.openxmlformats.org/officeDocument/2006/relationships/hyperlink" Target="https://www.ijsdr.org/papers/IJSDR2210065.pdf" TargetMode="External"/><Relationship Id="rId17" Type="http://schemas.openxmlformats.org/officeDocument/2006/relationships/hyperlink" Target="https://www.ncbi.nlm.nih.gov/books/NBK470569/" TargetMode="External"/><Relationship Id="rId25" Type="http://schemas.openxmlformats.org/officeDocument/2006/relationships/hyperlink" Target="https://www.ijsdr.org/papers/IJSDR2210065.pdf" TargetMode="External"/><Relationship Id="rId33" Type="http://schemas.openxmlformats.org/officeDocument/2006/relationships/hyperlink" Target="https://www.ncbi.nlm.nih.gov/books/NBK470569/" TargetMode="External"/><Relationship Id="rId2" Type="http://schemas.openxmlformats.org/officeDocument/2006/relationships/styles" Target="styles.xml"/><Relationship Id="rId16" Type="http://schemas.openxmlformats.org/officeDocument/2006/relationships/hyperlink" Target="https://www.nature.com/articles/s41746-023-00941-5?error=cookies_not_supported&amp;code=c1d6917b-3981-4530-9d43-ec16d89ac274" TargetMode="External"/><Relationship Id="rId20" Type="http://schemas.openxmlformats.org/officeDocument/2006/relationships/hyperlink" Target="https://www.ijsdr.org/papers/IJSDR2210065.pdf" TargetMode="External"/><Relationship Id="rId29" Type="http://schemas.openxmlformats.org/officeDocument/2006/relationships/hyperlink" Target="https://my.clevelandclinic.org/health/diagnostics/24252-bishop-score" TargetMode="External"/><Relationship Id="rId1" Type="http://schemas.openxmlformats.org/officeDocument/2006/relationships/numbering" Target="numbering.xml"/><Relationship Id="rId6" Type="http://schemas.openxmlformats.org/officeDocument/2006/relationships/hyperlink" Target="https://www.nature.com/articles/s41746-023-00941-5?error=cookies_not_supported&amp;code=c1d6917b-3981-4530-9d43-ec16d89ac274" TargetMode="External"/><Relationship Id="rId11" Type="http://schemas.openxmlformats.org/officeDocument/2006/relationships/hyperlink" Target="https://www.ijsdr.org/papers/IJSDR2210065.pdf" TargetMode="External"/><Relationship Id="rId24" Type="http://schemas.openxmlformats.org/officeDocument/2006/relationships/hyperlink" Target="https://www.who.int/news/item/16-05-2023-new-resources-released-to-help-more-preterm-and-low-birthweight-babies-benefit-from-kangaroo-mother-care" TargetMode="External"/><Relationship Id="rId32" Type="http://schemas.openxmlformats.org/officeDocument/2006/relationships/hyperlink" Target="https://www.ncbi.nlm.nih.gov/books/NBK470569/" TargetMode="External"/><Relationship Id="rId37" Type="http://schemas.openxmlformats.org/officeDocument/2006/relationships/theme" Target="theme/theme1.xml"/><Relationship Id="rId5" Type="http://schemas.openxmlformats.org/officeDocument/2006/relationships/hyperlink" Target="https://www.ijsdr.org/papers/IJSDR2210065.pdf" TargetMode="External"/><Relationship Id="rId15" Type="http://schemas.openxmlformats.org/officeDocument/2006/relationships/hyperlink" Target="https://www.ijsdr.org/papers/IJSDR2210065.pdf" TargetMode="External"/><Relationship Id="rId23" Type="http://schemas.openxmlformats.org/officeDocument/2006/relationships/hyperlink" Target="https://www.nature.com/articles/s41746-023-00941-5?error=cookies_not_supported&amp;code=c1d6917b-3981-4530-9d43-ec16d89ac274" TargetMode="External"/><Relationship Id="rId28" Type="http://schemas.openxmlformats.org/officeDocument/2006/relationships/hyperlink" Target="https://my.clevelandclinic.org/health/diagnostics/24252-bishop-score" TargetMode="External"/><Relationship Id="rId36" Type="http://schemas.openxmlformats.org/officeDocument/2006/relationships/fontTable" Target="fontTable.xml"/><Relationship Id="rId10" Type="http://schemas.openxmlformats.org/officeDocument/2006/relationships/hyperlink" Target="https://www.ijsdr.org/papers/IJSDR2210065.pdf" TargetMode="External"/><Relationship Id="rId19" Type="http://schemas.openxmlformats.org/officeDocument/2006/relationships/hyperlink" Target="https://www.who.int/news/item/16-05-2023-new-resources-released-to-help-more-preterm-and-low-birthweight-babies-benefit-from-kangaroo-mother-care" TargetMode="External"/><Relationship Id="rId31" Type="http://schemas.openxmlformats.org/officeDocument/2006/relationships/hyperlink" Target="https://en.wikipedia.org/wiki/Bishop_score" TargetMode="External"/><Relationship Id="rId4" Type="http://schemas.openxmlformats.org/officeDocument/2006/relationships/webSettings" Target="webSettings.xml"/><Relationship Id="rId9" Type="http://schemas.openxmlformats.org/officeDocument/2006/relationships/hyperlink" Target="https://en.wikipedia.org/wiki/Bishop_score" TargetMode="External"/><Relationship Id="rId14" Type="http://schemas.openxmlformats.org/officeDocument/2006/relationships/hyperlink" Target="https://my.clevelandclinic.org/health/diagnostics/24252-bishop-score" TargetMode="External"/><Relationship Id="rId22" Type="http://schemas.openxmlformats.org/officeDocument/2006/relationships/hyperlink" Target="https://www.ncbi.nlm.nih.gov/books/NBK470569/" TargetMode="External"/><Relationship Id="rId27" Type="http://schemas.openxmlformats.org/officeDocument/2006/relationships/hyperlink" Target="https://www.nature.com/articles/s41746-023-00941-5?error=cookies_not_supported&amp;code=c1d6917b-3981-4530-9d43-ec16d89ac274" TargetMode="External"/><Relationship Id="rId30" Type="http://schemas.openxmlformats.org/officeDocument/2006/relationships/hyperlink" Target="https://en.wikipedia.org/wiki/Bishop_score" TargetMode="External"/><Relationship Id="rId35" Type="http://schemas.openxmlformats.org/officeDocument/2006/relationships/hyperlink" Target="https://www.who.int/news/item/16-05-2023-new-resources-released-to-help-more-preterm-and-low-birthweight-babies-benefit-from-kangaroo-mother-care" TargetMode="External"/><Relationship Id="rId8" Type="http://schemas.openxmlformats.org/officeDocument/2006/relationships/hyperlink" Target="https://my.clevelandclinic.org/health/diagnostics/24252-bishop-scor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6410</Words>
  <Characters>37375</Characters>
  <Application>Microsoft Office Word</Application>
  <DocSecurity>0</DocSecurity>
  <Lines>455</Lines>
  <Paragraphs>81</Paragraphs>
  <ScaleCrop>false</ScaleCrop>
  <Company/>
  <LinksUpToDate>false</LinksUpToDate>
  <CharactersWithSpaces>43704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BOBE STEPHANE</dc:creator>
  <cp:keywords/>
  <cp:lastModifiedBy>BOBE STEPHANE</cp:lastModifiedBy>
  <cp:revision>8</cp:revision>
  <dcterms:created xsi:type="dcterms:W3CDTF">2025-07-29T22:00:00Z</dcterms:created>
  <dcterms:modified xsi:type="dcterms:W3CDTF">2026-02-15T21:50:00Z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