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2"/>
          <w:szCs w:val="32"/>
        </w:rPr>
        <w:t xml:space="preserve">Domain-Invariance Strategy Table</w:t>
      </w:r>
    </w:p>
    <w:p>
      <w:pPr>
        <w:spacing w:after="200"/>
        <w:jc w:val="center"/>
      </w:pPr>
      <w:r>
        <w:rPr>
          <w:i/>
          <w:iCs/>
          <w:color w:val="000000"/>
          <w:sz w:val="18"/>
          <w:szCs w:val="18"/>
        </w:rPr>
        <w:t xml:space="preserve">Domain-Invariant, Growth-Aware Trait &amp; Growth Prediction from Plant 3D Point Clouds — Apurba Barman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300"/>
        <w:gridCol w:w="1300"/>
        <w:gridCol w:w="2900"/>
        <w:gridCol w:w="1200"/>
        <w:gridCol w:w="4100"/>
      </w:tblGrid>
      <w:tr>
        <w:trPr>
          <w:tblHeader/>
        </w:trP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Backbone (category)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Domain-invariance strategy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Augmentation category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Active loss terms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Task / Output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PointNet++ (Pointwise-MLP)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DA-0 Source-only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Lower bound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PointNet++ (Pointwise-MLP)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DA-A Adversarial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+ L_dom + L_ent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Anchor method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A3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PointNet++ (Pointwise-MLP)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DA-S Self-supervised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+ L_defrec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Deformation pretext mimics density shift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A4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PointNet++ (Pointwise-MLP)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DA-A Adversarial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L-D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+ L_dom + L_ent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Isolates density weakness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A5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PointNet++ (Pointwise-MLP)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DA-O Oracle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(target labels)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Upper bound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KPConv (Convolutional)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DA-0 Source-only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Lower bound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B2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KPConv (Convolutional)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DA-A Adversarial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+ L_dom + L_ent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Anchor — comparability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B3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KPConv (Convolutional)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DA-D Discrepancy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+ L_CORAL or L_MMD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Tests if statistical alignment suffices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B4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KPConv (Convolutional)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DA-0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(deliberately unadapted)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L-D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Confirms claimed density robustness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B5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KPConv (Convolutional)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DA-O Oracle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(target labels)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Upper bound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DGCNN (Graph / EdgeConv)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DA-0 Source-only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Lower bound; reproduces published baseline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C2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DGCNN (Graph / EdgeConv)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DA-A Adversarial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+ L_dom + L_ent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Anchor; noise corrupts graph topology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C3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DGCNN (Graph / EdgeConv)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DA-S Self-supervised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+ L_defrec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Standard UDA encoder — comparable to PointDA-10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C4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DGCNN (Graph / EdgeConv)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DA-A Adversarial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L-N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+ L_dom + L_ent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Isolates noise weakness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C5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DGCNN (Graph / EdgeConv)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DA-O Oracle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L_cls + L_seg (target labels)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Cls, Seg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Upper bound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L_trait + L_growth + inherited domain term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Trait, Growth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Fusion baseline — geometric only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L_trait + L_growth + inherited domain term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Trait, Growth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 growth-curve parameters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L_trait + L_growth + inherited domain term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Trait, Growth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 temporal information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D4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L_trait + L_growth + inherited domain term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Trait, Growth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 previous growth stage = unified representation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D4 + </w:t>
            </w: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L_phys (Logistic, raw space)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L_mono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Trait, Growth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Physics-informed — Logistic ODE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D6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 from A–C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D4 + </w:t>
            </w: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L_phys (Gompertz, log space)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L_mono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Trait, Growth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Growth-model ablation — Gompertz ODE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E1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Teacher = best full model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L_task (all heads)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Pre-compression reference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E2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MobilePointNet (Student)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L_task + </w:t>
            </w: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L_KD-logit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Logit distillation</w:t>
            </w:r>
          </w:p>
        </w:tc>
      </w:tr>
      <w:tr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E3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MobilePointNet (Student)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DA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Best aug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L_task + </w:t>
            </w: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L_KD-feat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Feature distillation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00000"/>
          <w:sz w:val="21"/>
          <w:szCs w:val="21"/>
        </w:rPr>
        <w:t xml:space="preserve">Hybrid Loss Definitions — Level 1 (within task)</w:t>
      </w:r>
    </w:p>
    <w:p>
      <w:pPr>
        <w:spacing w:after="100" w:line="28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L_seg = L_wCE + λ_lov·L_Lovász  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(w_c = (f_c+ε)⁻¹ ; λ_lov = 1.0)</w:t>
      </w:r>
    </w:p>
    <w:p>
      <w:pPr>
        <w:spacing w:after="100" w:line="28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L_trait = L_Huber + λ_corr·(1 − ρ_Pearson)</w:t>
      </w:r>
    </w:p>
    <w:p>
      <w:pPr>
        <w:spacing w:after="100" w:line="28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L_cls = L_CE      L_growth = L_MSE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1"/>
          <w:szCs w:val="21"/>
        </w:rPr>
        <w:t xml:space="preserve">Cross-Task Combination — Level 2</w:t>
      </w:r>
    </w:p>
    <w:p>
      <w:pPr>
        <w:spacing w:after="100" w:line="280"/>
      </w:pPr>
      <w:r>
        <w:rPr>
          <w:color w:val="000000"/>
          <w:sz w:val="18"/>
          <w:szCs w:val="18"/>
        </w:rPr>
        <w:t xml:space="preserve">Cooperative terms (L_cls, L_seg, L_trait, L_growth, L_CORAL / L_MMD, L_defrec) use learned uncertainty weighting — regression: exp(−s_i)/2·L_i + s_i/2; classification: exp(−s_j)·L_j + s_j/2. Adversarial, physics, and distillation terms use fixed/scheduled coefficients (λ_p = 2/(1+e^(−10p)) − 1) and are never assigned a learned σ.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1"/>
          <w:szCs w:val="21"/>
        </w:rPr>
        <w:t xml:space="preserve">Physics / Growth Terms</w:t>
      </w:r>
    </w:p>
    <w:p>
      <w:pPr>
        <w:spacing w:after="100" w:line="28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Logistic (raw trait space): 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ε(t) = dŷ/dt − ρ·ŷ·(1 − ŷ/K)</w:t>
      </w:r>
    </w:p>
    <w:p>
      <w:pPr>
        <w:spacing w:after="100" w:line="28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Gompertz (log space, y = ln V): 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ε(t) = dŷ/dt − (α − β·ŷ)</w:t>
      </w:r>
    </w:p>
    <w:p>
      <w:pPr>
        <w:spacing w:after="100" w:line="280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L_phys = (1/N)·Σⱼ ε(tⱼ)²        L_mono applied only to height and stem diameter.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1"/>
          <w:szCs w:val="21"/>
        </w:rPr>
        <w:t xml:space="preserve">Legend</w:t>
      </w:r>
    </w:p>
    <w:p>
      <w:pPr>
        <w:spacing w:after="100" w:line="280"/>
      </w:pPr>
      <w:r>
        <w:rPr>
          <w:color w:val="000000"/>
          <w:sz w:val="18"/>
          <w:szCs w:val="18"/>
        </w:rPr>
        <w:t xml:space="preserve">G-R Global rigid (rotation, flip, cubic symmetry)   ·   G-S Global similarity (scaling)   ·   L-N Local stochastic (Gaussian jitter)   ·   L-D Local structural (RandomCrop3D, CoarseDropout3D)   ·   ALL = all four jointly.</w:t>
      </w:r>
    </w:p>
    <w:p>
      <w:pPr>
        <w:spacing w:after="100" w:line="280"/>
      </w:pPr>
      <w:r>
        <w:rPr>
          <w:color w:val="000000"/>
          <w:sz w:val="18"/>
          <w:szCs w:val="18"/>
        </w:rPr>
        <w:t xml:space="preserve">DA-0 Source-only   ·   DA-A Adversarial   ·   DA-D Discrepancy   ·   DA-S Self-supervised   ·   DA-O Oracle (target-supervised).</w:t>
      </w:r>
    </w:p>
    <w:p>
      <w:pPr>
        <w:spacing w:after="100" w:line="28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Anchor: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DA-A appears in A2, B2, and C2 so cross-backbone differences are attributable to architecture, not adaptation method.</w:t>
      </w:r>
    </w:p>
    <w:sectPr>
      <w:headerReference w:type="default" r:id="rId7"/>
      <w:footerReference w:type="default" r:id="rId8"/>
      <w:pgSz w:w="15840" w:h="12240" w:orient="landscape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Domain-Invariance Strategy 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2026-08-25T18:37:54.634Z</dcterms:created>
  <dcterms:modified xsi:type="dcterms:W3CDTF">2026-08-25T18:37:54.634Z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