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01725" w14:textId="02F90081" w:rsidR="00C739BE" w:rsidRDefault="0022429C" w:rsidP="00B24FA9">
      <w:pPr>
        <w:jc w:val="left"/>
        <w:rPr>
          <w:sz w:val="52"/>
          <w:szCs w:val="52"/>
        </w:rPr>
      </w:pPr>
      <w:r w:rsidRPr="0022429C">
        <w:rPr>
          <w:sz w:val="52"/>
          <w:szCs w:val="52"/>
        </w:rPr>
        <w:t>Description of the technology</w:t>
      </w:r>
      <w:r w:rsidR="00B24FA9">
        <w:rPr>
          <w:rFonts w:hint="eastAsia"/>
          <w:sz w:val="52"/>
          <w:szCs w:val="52"/>
        </w:rPr>
        <w:t xml:space="preserve"> -- </w:t>
      </w:r>
      <w:proofErr w:type="spellStart"/>
      <w:r w:rsidR="00B24FA9" w:rsidRPr="00B24FA9">
        <w:rPr>
          <w:sz w:val="52"/>
          <w:szCs w:val="52"/>
        </w:rPr>
        <w:t>NFT+Finance</w:t>
      </w:r>
      <w:proofErr w:type="spellEnd"/>
    </w:p>
    <w:p w14:paraId="1EE75887" w14:textId="77777777" w:rsidR="0022429C" w:rsidRDefault="0022429C" w:rsidP="00B24FA9">
      <w:pPr>
        <w:jc w:val="left"/>
        <w:rPr>
          <w:sz w:val="52"/>
          <w:szCs w:val="52"/>
        </w:rPr>
      </w:pPr>
    </w:p>
    <w:p w14:paraId="3F9ED2A8" w14:textId="77777777" w:rsidR="00DA763D" w:rsidRPr="00DA763D" w:rsidRDefault="00DA763D" w:rsidP="00DA763D">
      <w:pPr>
        <w:widowControl/>
        <w:ind w:firstLine="420"/>
        <w:jc w:val="left"/>
        <w:rPr>
          <w:rFonts w:ascii="Times New Roman" w:eastAsia="宋体" w:hAnsi="Times New Roman" w:cs="Times New Roman"/>
          <w:kern w:val="0"/>
          <w:sz w:val="22"/>
        </w:rPr>
      </w:pPr>
      <w:r w:rsidRPr="00DA763D">
        <w:rPr>
          <w:rFonts w:ascii="Times New Roman" w:eastAsia="宋体" w:hAnsi="Times New Roman" w:cs="Times New Roman"/>
          <w:kern w:val="0"/>
          <w:sz w:val="22"/>
        </w:rPr>
        <w:t>Non-Fungible Tokens (NFTs) differ from Fungible Tokens (FTs), which were originally used for digital ownership and collectibles. NFTs emerged to meet the growing demand for unique, verifiable digital assets. Their ability to provide scarcity, verifiability, and immutability has expanded their value beyond collectibles, driving innovation in finance with services like collateralized loans and tokenized assets.</w:t>
      </w:r>
    </w:p>
    <w:p w14:paraId="4B045EF5" w14:textId="77777777" w:rsidR="00DA763D" w:rsidRPr="00DA763D" w:rsidRDefault="00DA763D" w:rsidP="00DA763D">
      <w:pPr>
        <w:widowControl/>
        <w:ind w:firstLine="420"/>
        <w:jc w:val="left"/>
        <w:rPr>
          <w:rFonts w:ascii="Times New Roman" w:eastAsia="宋体" w:hAnsi="Times New Roman" w:cs="Times New Roman"/>
          <w:kern w:val="0"/>
          <w:sz w:val="22"/>
        </w:rPr>
      </w:pPr>
      <w:r w:rsidRPr="00DA763D">
        <w:rPr>
          <w:rFonts w:ascii="Times New Roman" w:eastAsia="宋体" w:hAnsi="Times New Roman" w:cs="Times New Roman"/>
          <w:kern w:val="0"/>
          <w:sz w:val="22"/>
        </w:rPr>
        <w:t xml:space="preserve">According to Popescu (2021, p. 26), “a Non-Fungible Token is a representation of a unique digital asset that cannot be equally swapped or traded for another NFT of the same type.” Additionally, NFTs can represent both digital and physical assets, such as video clips and artwork, within a network. The underlying technology behind NFTs is blockchain, which </w:t>
      </w:r>
      <w:proofErr w:type="spellStart"/>
      <w:r w:rsidRPr="00DA763D">
        <w:rPr>
          <w:rFonts w:ascii="Times New Roman" w:eastAsia="宋体" w:hAnsi="Times New Roman" w:cs="Times New Roman"/>
          <w:kern w:val="0"/>
          <w:sz w:val="22"/>
        </w:rPr>
        <w:t>Musan</w:t>
      </w:r>
      <w:proofErr w:type="spellEnd"/>
      <w:r w:rsidRPr="00DA763D">
        <w:rPr>
          <w:rFonts w:ascii="Times New Roman" w:eastAsia="宋体" w:hAnsi="Times New Roman" w:cs="Times New Roman"/>
          <w:kern w:val="0"/>
          <w:sz w:val="22"/>
        </w:rPr>
        <w:t xml:space="preserve"> (2020, p. 7) defines as: “a decentralized network that keeps transaction records and acts as a source of trust. The data stored on the blockchain is immutable and updated by the peer-to-peer network.” This ensures that NFTs have a verifiable property, as their authenticity can be easily proven by tracking their transaction history on the blockchain.</w:t>
      </w:r>
    </w:p>
    <w:p w14:paraId="01BBB460" w14:textId="77777777" w:rsidR="00DA763D" w:rsidRPr="00DA763D" w:rsidRDefault="00DA763D" w:rsidP="00DA763D">
      <w:pPr>
        <w:widowControl/>
        <w:ind w:firstLine="420"/>
        <w:jc w:val="left"/>
        <w:rPr>
          <w:rFonts w:ascii="Times New Roman" w:eastAsia="宋体" w:hAnsi="Times New Roman" w:cs="Times New Roman"/>
          <w:kern w:val="0"/>
          <w:sz w:val="22"/>
        </w:rPr>
      </w:pPr>
      <w:r w:rsidRPr="00DA763D">
        <w:rPr>
          <w:rFonts w:ascii="Times New Roman" w:eastAsia="宋体" w:hAnsi="Times New Roman" w:cs="Times New Roman"/>
          <w:kern w:val="0"/>
          <w:sz w:val="22"/>
        </w:rPr>
        <w:t>Popescu (2021) further highlights several key properties of NFTs within the financial ecosystem. These include limited supply, which ensures scarcity and helps maintain market value; indivisibility, meaning NFTs cannot be broken down into smaller parts, which aids in determining their value; and indestructibility, which protects the value of NFTs, as the data associated with them cannot be destroyed or altered.</w:t>
      </w:r>
    </w:p>
    <w:p w14:paraId="19037269" w14:textId="77777777" w:rsidR="00DA763D" w:rsidRPr="00DA763D" w:rsidRDefault="00DA763D" w:rsidP="00DA763D">
      <w:pPr>
        <w:widowControl/>
        <w:ind w:firstLine="420"/>
        <w:jc w:val="left"/>
        <w:rPr>
          <w:rFonts w:ascii="Times New Roman" w:eastAsia="宋体" w:hAnsi="Times New Roman" w:cs="Times New Roman"/>
          <w:kern w:val="0"/>
          <w:sz w:val="22"/>
        </w:rPr>
      </w:pPr>
      <w:r w:rsidRPr="00DA763D">
        <w:rPr>
          <w:rFonts w:ascii="Times New Roman" w:eastAsia="宋体" w:hAnsi="Times New Roman" w:cs="Times New Roman"/>
          <w:kern w:val="0"/>
          <w:sz w:val="22"/>
        </w:rPr>
        <w:t xml:space="preserve">Additionally, NFTs incorporate fixed components to implement the aforementioned properties. According to the ERC-721 standard (Ethereum.org, 2025), each NFT is identified by a unique </w:t>
      </w:r>
      <w:proofErr w:type="spellStart"/>
      <w:r w:rsidRPr="00DA763D">
        <w:rPr>
          <w:rFonts w:ascii="Times New Roman" w:eastAsia="宋体" w:hAnsi="Times New Roman" w:cs="Times New Roman"/>
          <w:kern w:val="0"/>
          <w:sz w:val="22"/>
        </w:rPr>
        <w:t>tokenId</w:t>
      </w:r>
      <w:proofErr w:type="spellEnd"/>
      <w:r w:rsidRPr="00DA763D">
        <w:rPr>
          <w:rFonts w:ascii="Times New Roman" w:eastAsia="宋体" w:hAnsi="Times New Roman" w:cs="Times New Roman"/>
          <w:kern w:val="0"/>
          <w:sz w:val="22"/>
        </w:rPr>
        <w:t xml:space="preserve"> and a contract address.</w:t>
      </w:r>
    </w:p>
    <w:p w14:paraId="3448EE14" w14:textId="77777777" w:rsidR="00DA763D" w:rsidRPr="00DA763D" w:rsidRDefault="00DA763D" w:rsidP="00DA763D">
      <w:pPr>
        <w:widowControl/>
        <w:ind w:firstLine="420"/>
        <w:jc w:val="left"/>
        <w:rPr>
          <w:rFonts w:ascii="Times New Roman" w:eastAsia="宋体" w:hAnsi="Times New Roman" w:cs="Times New Roman"/>
          <w:kern w:val="0"/>
          <w:sz w:val="22"/>
        </w:rPr>
      </w:pPr>
      <w:r w:rsidRPr="00DA763D">
        <w:rPr>
          <w:rFonts w:ascii="Times New Roman" w:eastAsia="宋体" w:hAnsi="Times New Roman" w:cs="Times New Roman"/>
          <w:kern w:val="0"/>
          <w:sz w:val="22"/>
        </w:rPr>
        <w:t xml:space="preserve">Currently, NFTs have gained significant popularity in the finance industry, giving rise to the concept of </w:t>
      </w:r>
      <w:proofErr w:type="spellStart"/>
      <w:r w:rsidRPr="00DA763D">
        <w:rPr>
          <w:rFonts w:ascii="Times New Roman" w:eastAsia="宋体" w:hAnsi="Times New Roman" w:cs="Times New Roman"/>
          <w:kern w:val="0"/>
          <w:sz w:val="22"/>
        </w:rPr>
        <w:t>NFTFi</w:t>
      </w:r>
      <w:proofErr w:type="spellEnd"/>
      <w:r w:rsidRPr="00DA763D">
        <w:rPr>
          <w:rFonts w:ascii="Times New Roman" w:eastAsia="宋体" w:hAnsi="Times New Roman" w:cs="Times New Roman"/>
          <w:kern w:val="0"/>
          <w:sz w:val="22"/>
        </w:rPr>
        <w:t xml:space="preserve">. Positioned between NFTs and decentralized finance (DeFi), </w:t>
      </w:r>
      <w:proofErr w:type="spellStart"/>
      <w:r w:rsidRPr="00DA763D">
        <w:rPr>
          <w:rFonts w:ascii="Times New Roman" w:eastAsia="宋体" w:hAnsi="Times New Roman" w:cs="Times New Roman"/>
          <w:kern w:val="0"/>
          <w:sz w:val="22"/>
        </w:rPr>
        <w:t>NFTFi</w:t>
      </w:r>
      <w:proofErr w:type="spellEnd"/>
      <w:r w:rsidRPr="00DA763D">
        <w:rPr>
          <w:rFonts w:ascii="Times New Roman" w:eastAsia="宋体" w:hAnsi="Times New Roman" w:cs="Times New Roman"/>
          <w:kern w:val="0"/>
          <w:sz w:val="22"/>
        </w:rPr>
        <w:t xml:space="preserve"> aims to provide financial services outside of traditional systems (such as bank transfers or cash) (Coinbase, n.d.). This has significantly increased liquidity and opened new opportunities within the NFT market.</w:t>
      </w:r>
    </w:p>
    <w:p w14:paraId="704ACEEA" w14:textId="1428E05B" w:rsidR="00B24FA9" w:rsidRPr="00DA763D" w:rsidRDefault="00B24FA9">
      <w:pPr>
        <w:widowControl/>
        <w:jc w:val="left"/>
        <w:rPr>
          <w:sz w:val="52"/>
          <w:szCs w:val="52"/>
        </w:rPr>
      </w:pPr>
    </w:p>
    <w:p w14:paraId="1ECB24FB" w14:textId="3D2FD666" w:rsidR="00CD6C13" w:rsidRDefault="00B24FA9" w:rsidP="00B24FA9">
      <w:pPr>
        <w:jc w:val="left"/>
        <w:rPr>
          <w:sz w:val="52"/>
          <w:szCs w:val="52"/>
        </w:rPr>
      </w:pPr>
      <w:r w:rsidRPr="00B24FA9">
        <w:rPr>
          <w:rFonts w:hint="eastAsia"/>
          <w:sz w:val="52"/>
          <w:szCs w:val="52"/>
        </w:rPr>
        <w:t xml:space="preserve">Why </w:t>
      </w:r>
      <w:r w:rsidR="007C4039">
        <w:rPr>
          <w:rFonts w:hint="eastAsia"/>
          <w:sz w:val="52"/>
          <w:szCs w:val="52"/>
        </w:rPr>
        <w:t xml:space="preserve">NFT </w:t>
      </w:r>
      <w:r w:rsidRPr="00B24FA9">
        <w:rPr>
          <w:rFonts w:hint="eastAsia"/>
          <w:sz w:val="52"/>
          <w:szCs w:val="52"/>
        </w:rPr>
        <w:t xml:space="preserve">is a </w:t>
      </w:r>
      <w:r w:rsidRPr="00B24FA9">
        <w:rPr>
          <w:sz w:val="52"/>
          <w:szCs w:val="52"/>
        </w:rPr>
        <w:t>“Disruptive Innovation”</w:t>
      </w:r>
    </w:p>
    <w:p w14:paraId="0739348B" w14:textId="77777777" w:rsidR="00213440" w:rsidRPr="00213440" w:rsidRDefault="00DA763D" w:rsidP="00213440">
      <w:pPr>
        <w:jc w:val="left"/>
        <w:rPr>
          <w:rFonts w:ascii="Times New Roman" w:hAnsi="Times New Roman" w:cs="Times New Roman"/>
          <w:sz w:val="24"/>
          <w:szCs w:val="24"/>
        </w:rPr>
      </w:pPr>
      <w:r w:rsidRPr="00701F6D">
        <w:rPr>
          <w:rFonts w:ascii="Times New Roman" w:hAnsi="Times New Roman" w:cs="Times New Roman"/>
          <w:sz w:val="24"/>
          <w:szCs w:val="24"/>
        </w:rPr>
        <w:tab/>
      </w:r>
      <w:r w:rsidR="00213440" w:rsidRPr="00213440">
        <w:rPr>
          <w:rFonts w:ascii="Times New Roman" w:hAnsi="Times New Roman" w:cs="Times New Roman"/>
          <w:sz w:val="24"/>
          <w:szCs w:val="24"/>
        </w:rPr>
        <w:t xml:space="preserve">According to the Week 3 lecture slide, disruption is “a process whereby a smaller company with fewer resources is able to successfully challenge established incumbent businesses.” Disruptive innovations typically emerge from two footholds: low-end </w:t>
      </w:r>
      <w:r w:rsidR="00213440" w:rsidRPr="00213440">
        <w:rPr>
          <w:rFonts w:ascii="Times New Roman" w:hAnsi="Times New Roman" w:cs="Times New Roman"/>
          <w:sz w:val="24"/>
          <w:szCs w:val="24"/>
        </w:rPr>
        <w:lastRenderedPageBreak/>
        <w:t>and new-market.</w:t>
      </w:r>
    </w:p>
    <w:p w14:paraId="38A175CA" w14:textId="77777777" w:rsidR="00213440" w:rsidRPr="00213440" w:rsidRDefault="00213440" w:rsidP="00213440">
      <w:pPr>
        <w:ind w:firstLine="420"/>
        <w:jc w:val="left"/>
        <w:rPr>
          <w:rFonts w:ascii="Times New Roman" w:hAnsi="Times New Roman" w:cs="Times New Roman"/>
          <w:sz w:val="24"/>
          <w:szCs w:val="24"/>
        </w:rPr>
      </w:pPr>
      <w:r w:rsidRPr="00213440">
        <w:rPr>
          <w:rFonts w:ascii="Times New Roman" w:hAnsi="Times New Roman" w:cs="Times New Roman"/>
          <w:sz w:val="24"/>
          <w:szCs w:val="24"/>
        </w:rPr>
        <w:t>The low-end foothold primarily targets customers who are over-served by existing products. As the slide states, it “comes at the bottom of the market and takes hold within an existing network before moving upmarket and challenging the incumbent” (Week 3 lecture slide, p. 43). An example is Xiaomi, which is seen as a lower-cost version of Apple. While its phone functionality isn’t as advanced as Apple’s, it meets the needs of over-served customers.</w:t>
      </w:r>
    </w:p>
    <w:p w14:paraId="25309030" w14:textId="77777777" w:rsidR="00213440" w:rsidRPr="00213440" w:rsidRDefault="00213440" w:rsidP="00213440">
      <w:pPr>
        <w:ind w:firstLine="420"/>
        <w:jc w:val="left"/>
        <w:rPr>
          <w:rFonts w:ascii="Times New Roman" w:hAnsi="Times New Roman" w:cs="Times New Roman"/>
          <w:sz w:val="24"/>
          <w:szCs w:val="24"/>
        </w:rPr>
      </w:pPr>
      <w:r w:rsidRPr="00213440">
        <w:rPr>
          <w:rFonts w:ascii="Times New Roman" w:hAnsi="Times New Roman" w:cs="Times New Roman"/>
          <w:sz w:val="24"/>
          <w:szCs w:val="24"/>
        </w:rPr>
        <w:t>The new-market foothold focuses on creating a new market. Specifically, it provides functionalities not offered by existing products. As the slide notes, it “takes hold in a completely new value network and appeals to customers who have previously gone without the product” (Week 3 lecture slide, p. 43). A prime example is the personal computer. According to Harvard Business School Online (2022), “the personal computer created a new market segment that wasn’t being served by mainframes: individuals.”</w:t>
      </w:r>
    </w:p>
    <w:p w14:paraId="288F42D1" w14:textId="6662DEF4" w:rsidR="00447E24" w:rsidRDefault="00213440" w:rsidP="00213440">
      <w:pPr>
        <w:ind w:firstLine="420"/>
        <w:jc w:val="left"/>
        <w:rPr>
          <w:rFonts w:ascii="Times New Roman" w:hAnsi="Times New Roman" w:cs="Times New Roman"/>
          <w:sz w:val="24"/>
          <w:szCs w:val="24"/>
        </w:rPr>
      </w:pPr>
      <w:r w:rsidRPr="00213440">
        <w:rPr>
          <w:rFonts w:ascii="Times New Roman" w:hAnsi="Times New Roman" w:cs="Times New Roman"/>
          <w:sz w:val="24"/>
          <w:szCs w:val="24"/>
        </w:rPr>
        <w:t>Based on the definitions provided, NFTs are disruptive innovations because they create new-market footholds. Unlike Fungible Tokens (FTs), which are interchangeable, NFTs are unique and represent one-of-a-kind items. This uniqueness allows NFTs to open new markets, such as enabling artists to monetize their work. However, NFTs cannot be considered low-end disruptive innovations, as they are not a simplified version of existing products.</w:t>
      </w:r>
    </w:p>
    <w:p w14:paraId="7A10119A" w14:textId="77777777" w:rsidR="00447E24" w:rsidRDefault="00447E24">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98AA182" w14:textId="2B3910DD" w:rsidR="00CD6C13" w:rsidRDefault="00447E24" w:rsidP="00447E24">
      <w:pPr>
        <w:ind w:firstLine="420"/>
        <w:jc w:val="center"/>
        <w:rPr>
          <w:rFonts w:ascii="Times New Roman" w:hAnsi="Times New Roman" w:cs="Times New Roman"/>
          <w:sz w:val="24"/>
          <w:szCs w:val="24"/>
        </w:rPr>
      </w:pPr>
      <w:r>
        <w:rPr>
          <w:rFonts w:ascii="Times New Roman" w:hAnsi="Times New Roman" w:cs="Times New Roman" w:hint="eastAsia"/>
          <w:sz w:val="24"/>
          <w:szCs w:val="24"/>
        </w:rPr>
        <w:lastRenderedPageBreak/>
        <w:t>Reference</w:t>
      </w:r>
    </w:p>
    <w:p w14:paraId="4EA26041" w14:textId="7514B895" w:rsidR="00447E24" w:rsidRDefault="00447E24" w:rsidP="00447E24">
      <w:pPr>
        <w:ind w:firstLine="420"/>
        <w:jc w:val="left"/>
        <w:rPr>
          <w:rFonts w:ascii="Times New Roman" w:hAnsi="Times New Roman" w:cs="Times New Roman"/>
          <w:sz w:val="24"/>
          <w:szCs w:val="24"/>
        </w:rPr>
      </w:pPr>
      <w:r w:rsidRPr="00447E24">
        <w:rPr>
          <w:rFonts w:ascii="Times New Roman" w:hAnsi="Times New Roman" w:cs="Times New Roman"/>
          <w:sz w:val="24"/>
          <w:szCs w:val="24"/>
        </w:rPr>
        <w:t xml:space="preserve">Popescu, A.-D., 2021. Non-Fungible Tokens (NFT) – Innovation beyond the craze. </w:t>
      </w:r>
      <w:r w:rsidRPr="00447E24">
        <w:rPr>
          <w:rFonts w:ascii="Times New Roman" w:hAnsi="Times New Roman" w:cs="Times New Roman"/>
          <w:i/>
          <w:iCs/>
          <w:sz w:val="24"/>
          <w:szCs w:val="24"/>
        </w:rPr>
        <w:t>Proceedings of Engineering &amp; Technology – PET - Vol 66</w:t>
      </w:r>
      <w:r w:rsidRPr="00447E24">
        <w:rPr>
          <w:rFonts w:ascii="Times New Roman" w:hAnsi="Times New Roman" w:cs="Times New Roman"/>
          <w:sz w:val="24"/>
          <w:szCs w:val="24"/>
        </w:rPr>
        <w:t xml:space="preserve">, 5th International Conference on Innovation in Business, Economics &amp; Marketing research (IBEM-2021). Finance Department, University of Craiova. Available at: </w:t>
      </w:r>
      <w:hyperlink r:id="rId5" w:history="1">
        <w:r w:rsidR="00996215" w:rsidRPr="003D7919">
          <w:rPr>
            <w:rStyle w:val="Hyperlink"/>
            <w:rFonts w:ascii="Times New Roman" w:hAnsi="Times New Roman" w:cs="Times New Roman"/>
            <w:sz w:val="24"/>
            <w:szCs w:val="24"/>
          </w:rPr>
          <w:t>https://www.academia.edu/download/68796447/PET_Journal_NFTs_Innovation_beyond_the_craze.pdf</w:t>
        </w:r>
      </w:hyperlink>
      <w:r w:rsidR="00996215">
        <w:rPr>
          <w:rFonts w:ascii="Times New Roman" w:hAnsi="Times New Roman" w:cs="Times New Roman" w:hint="eastAsia"/>
          <w:sz w:val="24"/>
          <w:szCs w:val="24"/>
        </w:rPr>
        <w:t xml:space="preserve"> </w:t>
      </w:r>
      <w:r w:rsidRPr="00447E24">
        <w:rPr>
          <w:rFonts w:ascii="Times New Roman" w:hAnsi="Times New Roman" w:cs="Times New Roman"/>
          <w:sz w:val="24"/>
          <w:szCs w:val="24"/>
        </w:rPr>
        <w:t>[Accessed 1 April 2025].</w:t>
      </w:r>
    </w:p>
    <w:p w14:paraId="24B36204" w14:textId="77777777" w:rsidR="00447E24" w:rsidRDefault="00447E24" w:rsidP="00447E24">
      <w:pPr>
        <w:ind w:firstLine="420"/>
        <w:jc w:val="left"/>
        <w:rPr>
          <w:rFonts w:ascii="Times New Roman" w:hAnsi="Times New Roman" w:cs="Times New Roman"/>
          <w:sz w:val="24"/>
          <w:szCs w:val="24"/>
        </w:rPr>
      </w:pPr>
    </w:p>
    <w:p w14:paraId="468D697C" w14:textId="4117600E" w:rsidR="00447E24" w:rsidRDefault="00447E24" w:rsidP="00447E24">
      <w:pPr>
        <w:ind w:firstLine="420"/>
        <w:jc w:val="left"/>
        <w:rPr>
          <w:rFonts w:ascii="Times New Roman" w:hAnsi="Times New Roman" w:cs="Times New Roman"/>
          <w:sz w:val="24"/>
          <w:szCs w:val="24"/>
        </w:rPr>
      </w:pPr>
      <w:proofErr w:type="spellStart"/>
      <w:r w:rsidRPr="00447E24">
        <w:rPr>
          <w:rFonts w:ascii="Times New Roman" w:hAnsi="Times New Roman" w:cs="Times New Roman"/>
          <w:sz w:val="24"/>
          <w:szCs w:val="24"/>
        </w:rPr>
        <w:t>Musan</w:t>
      </w:r>
      <w:proofErr w:type="spellEnd"/>
      <w:r w:rsidRPr="00447E24">
        <w:rPr>
          <w:rFonts w:ascii="Times New Roman" w:hAnsi="Times New Roman" w:cs="Times New Roman"/>
          <w:sz w:val="24"/>
          <w:szCs w:val="24"/>
        </w:rPr>
        <w:t xml:space="preserve">, D.I., 2020. </w:t>
      </w:r>
      <w:proofErr w:type="spellStart"/>
      <w:r w:rsidRPr="00447E24">
        <w:rPr>
          <w:rFonts w:ascii="Times New Roman" w:hAnsi="Times New Roman" w:cs="Times New Roman"/>
          <w:i/>
          <w:iCs/>
          <w:sz w:val="24"/>
          <w:szCs w:val="24"/>
        </w:rPr>
        <w:t>NFT.finance</w:t>
      </w:r>
      <w:proofErr w:type="spellEnd"/>
      <w:r w:rsidRPr="00447E24">
        <w:rPr>
          <w:rFonts w:ascii="Times New Roman" w:hAnsi="Times New Roman" w:cs="Times New Roman"/>
          <w:i/>
          <w:iCs/>
          <w:sz w:val="24"/>
          <w:szCs w:val="24"/>
        </w:rPr>
        <w:t>: Leveraging Non-Fungible Tokens</w:t>
      </w:r>
      <w:r w:rsidRPr="00447E24">
        <w:rPr>
          <w:rFonts w:ascii="Times New Roman" w:hAnsi="Times New Roman" w:cs="Times New Roman"/>
          <w:sz w:val="24"/>
          <w:szCs w:val="24"/>
        </w:rPr>
        <w:t>. MEng Individual Project, Imperial College London, Department of Computing. Supervisor: Prof. William J. Knottenbelt. Second Marker: Dr. Arthur Gervais. Available at: [</w:t>
      </w:r>
      <w:hyperlink r:id="rId6" w:history="1">
        <w:r w:rsidR="00996215" w:rsidRPr="00996215">
          <w:rPr>
            <w:rStyle w:val="Hyperlink"/>
            <w:rFonts w:ascii="Times New Roman" w:hAnsi="Times New Roman" w:cs="Times New Roman"/>
            <w:sz w:val="24"/>
            <w:szCs w:val="24"/>
          </w:rPr>
          <w:t>https://cognizium.io/uploads/resources/Dragos%20I.%20Musan%20-%20NFT.finance,%20Leveraging%20Non-Fungible%20Tokens%20-%202020%20June.pdf</w:t>
        </w:r>
      </w:hyperlink>
      <w:r w:rsidRPr="00447E24">
        <w:rPr>
          <w:rFonts w:ascii="Times New Roman" w:hAnsi="Times New Roman" w:cs="Times New Roman"/>
          <w:sz w:val="24"/>
          <w:szCs w:val="24"/>
        </w:rPr>
        <w:t>] [Accessed 1 April 2025].</w:t>
      </w:r>
    </w:p>
    <w:p w14:paraId="24490555" w14:textId="77777777" w:rsidR="00996215" w:rsidRDefault="00996215" w:rsidP="00447E24">
      <w:pPr>
        <w:ind w:firstLine="420"/>
        <w:jc w:val="left"/>
        <w:rPr>
          <w:rFonts w:ascii="Times New Roman" w:hAnsi="Times New Roman" w:cs="Times New Roman"/>
          <w:sz w:val="24"/>
          <w:szCs w:val="24"/>
        </w:rPr>
      </w:pPr>
    </w:p>
    <w:p w14:paraId="5E7C0982" w14:textId="6C3B0EE1" w:rsidR="00996215" w:rsidRDefault="00996215" w:rsidP="00996215">
      <w:pPr>
        <w:ind w:firstLine="420"/>
        <w:jc w:val="left"/>
        <w:rPr>
          <w:rFonts w:ascii="Times New Roman" w:hAnsi="Times New Roman" w:cs="Times New Roman"/>
          <w:sz w:val="24"/>
          <w:szCs w:val="24"/>
        </w:rPr>
      </w:pPr>
      <w:r w:rsidRPr="00996215">
        <w:rPr>
          <w:rFonts w:ascii="Times New Roman" w:hAnsi="Times New Roman" w:cs="Times New Roman"/>
          <w:sz w:val="24"/>
          <w:szCs w:val="24"/>
        </w:rPr>
        <w:t xml:space="preserve">Coinbase, n.d. </w:t>
      </w:r>
      <w:r w:rsidRPr="00996215">
        <w:rPr>
          <w:rFonts w:ascii="Times New Roman" w:hAnsi="Times New Roman" w:cs="Times New Roman"/>
          <w:i/>
          <w:iCs/>
          <w:sz w:val="24"/>
          <w:szCs w:val="24"/>
        </w:rPr>
        <w:t>What is NFT Finance (</w:t>
      </w:r>
      <w:proofErr w:type="spellStart"/>
      <w:r w:rsidRPr="00996215">
        <w:rPr>
          <w:rFonts w:ascii="Times New Roman" w:hAnsi="Times New Roman" w:cs="Times New Roman"/>
          <w:i/>
          <w:iCs/>
          <w:sz w:val="24"/>
          <w:szCs w:val="24"/>
        </w:rPr>
        <w:t>NFTFi</w:t>
      </w:r>
      <w:proofErr w:type="spellEnd"/>
      <w:r w:rsidRPr="00996215">
        <w:rPr>
          <w:rFonts w:ascii="Times New Roman" w:hAnsi="Times New Roman" w:cs="Times New Roman"/>
          <w:i/>
          <w:iCs/>
          <w:sz w:val="24"/>
          <w:szCs w:val="24"/>
        </w:rPr>
        <w:t>)?</w:t>
      </w:r>
      <w:r w:rsidRPr="00996215">
        <w:rPr>
          <w:rFonts w:ascii="Times New Roman" w:hAnsi="Times New Roman" w:cs="Times New Roman"/>
          <w:sz w:val="24"/>
          <w:szCs w:val="24"/>
        </w:rPr>
        <w:t xml:space="preserve"> [online] Available at: </w:t>
      </w:r>
      <w:hyperlink r:id="rId7" w:tgtFrame="_new" w:history="1">
        <w:r w:rsidRPr="00996215">
          <w:rPr>
            <w:rStyle w:val="Hyperlink"/>
            <w:rFonts w:ascii="Times New Roman" w:hAnsi="Times New Roman" w:cs="Times New Roman"/>
            <w:sz w:val="24"/>
            <w:szCs w:val="24"/>
          </w:rPr>
          <w:t>https://www.coinbase.com</w:t>
        </w:r>
      </w:hyperlink>
      <w:r w:rsidRPr="00996215">
        <w:rPr>
          <w:rFonts w:ascii="Times New Roman" w:hAnsi="Times New Roman" w:cs="Times New Roman"/>
          <w:sz w:val="24"/>
          <w:szCs w:val="24"/>
        </w:rPr>
        <w:t xml:space="preserve"> [Accessed 1 April 2025].</w:t>
      </w:r>
    </w:p>
    <w:p w14:paraId="00B0D558" w14:textId="77777777" w:rsidR="00996215" w:rsidRDefault="00996215" w:rsidP="00996215">
      <w:pPr>
        <w:ind w:firstLine="420"/>
        <w:jc w:val="left"/>
        <w:rPr>
          <w:rFonts w:ascii="Times New Roman" w:hAnsi="Times New Roman" w:cs="Times New Roman"/>
          <w:sz w:val="24"/>
          <w:szCs w:val="24"/>
        </w:rPr>
      </w:pPr>
    </w:p>
    <w:p w14:paraId="4FA2CBD3" w14:textId="057C01AA" w:rsidR="00996215" w:rsidRDefault="00996215" w:rsidP="00996215">
      <w:pPr>
        <w:ind w:firstLine="420"/>
        <w:jc w:val="left"/>
        <w:rPr>
          <w:rFonts w:ascii="Times New Roman" w:hAnsi="Times New Roman" w:cs="Times New Roman"/>
          <w:sz w:val="24"/>
          <w:szCs w:val="24"/>
        </w:rPr>
      </w:pPr>
      <w:r w:rsidRPr="00996215">
        <w:rPr>
          <w:rFonts w:ascii="Times New Roman" w:hAnsi="Times New Roman" w:cs="Times New Roman"/>
          <w:sz w:val="24"/>
          <w:szCs w:val="24"/>
        </w:rPr>
        <w:t xml:space="preserve">Ethereum Foundation, 2025. </w:t>
      </w:r>
      <w:r w:rsidRPr="00996215">
        <w:rPr>
          <w:rFonts w:ascii="Times New Roman" w:hAnsi="Times New Roman" w:cs="Times New Roman"/>
          <w:i/>
          <w:iCs/>
          <w:sz w:val="24"/>
          <w:szCs w:val="24"/>
        </w:rPr>
        <w:t>ERC-721: Non-Fungible Token Standard</w:t>
      </w:r>
      <w:r w:rsidRPr="00996215">
        <w:rPr>
          <w:rFonts w:ascii="Times New Roman" w:hAnsi="Times New Roman" w:cs="Times New Roman"/>
          <w:sz w:val="24"/>
          <w:szCs w:val="24"/>
        </w:rPr>
        <w:t xml:space="preserve">. Available at: </w:t>
      </w:r>
      <w:hyperlink r:id="rId8" w:tgtFrame="_new" w:history="1">
        <w:r w:rsidRPr="00996215">
          <w:rPr>
            <w:rStyle w:val="Hyperlink"/>
            <w:rFonts w:ascii="Times New Roman" w:hAnsi="Times New Roman" w:cs="Times New Roman"/>
            <w:sz w:val="24"/>
            <w:szCs w:val="24"/>
          </w:rPr>
          <w:t>https://ethereum.org/en/developers/docs/standards/tokens/erc-721/</w:t>
        </w:r>
      </w:hyperlink>
      <w:r w:rsidRPr="00996215">
        <w:rPr>
          <w:rFonts w:ascii="Times New Roman" w:hAnsi="Times New Roman" w:cs="Times New Roman"/>
          <w:sz w:val="24"/>
          <w:szCs w:val="24"/>
        </w:rPr>
        <w:t xml:space="preserve"> [Accessed 1 April 2025].</w:t>
      </w:r>
    </w:p>
    <w:p w14:paraId="6BEC5841" w14:textId="77777777" w:rsidR="00996215" w:rsidRDefault="00996215" w:rsidP="00996215">
      <w:pPr>
        <w:ind w:firstLine="420"/>
        <w:jc w:val="left"/>
        <w:rPr>
          <w:rFonts w:ascii="Times New Roman" w:hAnsi="Times New Roman" w:cs="Times New Roman"/>
          <w:sz w:val="24"/>
          <w:szCs w:val="24"/>
        </w:rPr>
      </w:pPr>
    </w:p>
    <w:p w14:paraId="33D22700" w14:textId="1B3D2B8C" w:rsidR="00996215" w:rsidRPr="00701F6D" w:rsidRDefault="00996215" w:rsidP="00996215">
      <w:pPr>
        <w:ind w:firstLine="420"/>
        <w:jc w:val="left"/>
        <w:rPr>
          <w:rFonts w:ascii="Times New Roman" w:hAnsi="Times New Roman" w:cs="Times New Roman" w:hint="eastAsia"/>
          <w:sz w:val="24"/>
          <w:szCs w:val="24"/>
        </w:rPr>
      </w:pPr>
      <w:r w:rsidRPr="00996215">
        <w:rPr>
          <w:rFonts w:ascii="Times New Roman" w:hAnsi="Times New Roman" w:cs="Times New Roman"/>
          <w:sz w:val="24"/>
          <w:szCs w:val="24"/>
        </w:rPr>
        <w:t xml:space="preserve">Harvard Business School Online, 2025. </w:t>
      </w:r>
      <w:r w:rsidRPr="00996215">
        <w:rPr>
          <w:rFonts w:ascii="Times New Roman" w:hAnsi="Times New Roman" w:cs="Times New Roman"/>
          <w:i/>
          <w:iCs/>
          <w:sz w:val="24"/>
          <w:szCs w:val="24"/>
        </w:rPr>
        <w:t>New Market Disruption</w:t>
      </w:r>
      <w:r w:rsidRPr="00996215">
        <w:rPr>
          <w:rFonts w:ascii="Times New Roman" w:hAnsi="Times New Roman" w:cs="Times New Roman"/>
          <w:sz w:val="24"/>
          <w:szCs w:val="24"/>
        </w:rPr>
        <w:t xml:space="preserve">. Available at: </w:t>
      </w:r>
      <w:hyperlink r:id="rId9" w:tgtFrame="_new" w:history="1">
        <w:r w:rsidRPr="00996215">
          <w:rPr>
            <w:rStyle w:val="Hyperlink"/>
            <w:rFonts w:ascii="Times New Roman" w:hAnsi="Times New Roman" w:cs="Times New Roman"/>
            <w:sz w:val="24"/>
            <w:szCs w:val="24"/>
          </w:rPr>
          <w:t>https://online.hbs.edu/blog/post/new-market-disruption</w:t>
        </w:r>
      </w:hyperlink>
      <w:r w:rsidRPr="00996215">
        <w:rPr>
          <w:rFonts w:ascii="Times New Roman" w:hAnsi="Times New Roman" w:cs="Times New Roman"/>
          <w:sz w:val="24"/>
          <w:szCs w:val="24"/>
        </w:rPr>
        <w:t xml:space="preserve"> [Accessed 1 April 2025].</w:t>
      </w:r>
    </w:p>
    <w:sectPr w:rsidR="00996215" w:rsidRPr="00701F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EC0077"/>
    <w:multiLevelType w:val="multilevel"/>
    <w:tmpl w:val="28BA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315EAC"/>
    <w:multiLevelType w:val="multilevel"/>
    <w:tmpl w:val="5F10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6D1CF3"/>
    <w:multiLevelType w:val="multilevel"/>
    <w:tmpl w:val="B29A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007545">
    <w:abstractNumId w:val="0"/>
  </w:num>
  <w:num w:numId="2" w16cid:durableId="563873087">
    <w:abstractNumId w:val="2"/>
  </w:num>
  <w:num w:numId="3" w16cid:durableId="1208840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3C6"/>
    <w:rsid w:val="00006F47"/>
    <w:rsid w:val="000B34F4"/>
    <w:rsid w:val="001433C6"/>
    <w:rsid w:val="00213440"/>
    <w:rsid w:val="0022429C"/>
    <w:rsid w:val="003168DD"/>
    <w:rsid w:val="00320011"/>
    <w:rsid w:val="00390263"/>
    <w:rsid w:val="00447E24"/>
    <w:rsid w:val="00486427"/>
    <w:rsid w:val="005C7845"/>
    <w:rsid w:val="00701F6D"/>
    <w:rsid w:val="007C4039"/>
    <w:rsid w:val="00870502"/>
    <w:rsid w:val="008D5CD2"/>
    <w:rsid w:val="00912278"/>
    <w:rsid w:val="00933F7D"/>
    <w:rsid w:val="00996215"/>
    <w:rsid w:val="00A2727C"/>
    <w:rsid w:val="00A46FE5"/>
    <w:rsid w:val="00B24FA9"/>
    <w:rsid w:val="00C5747E"/>
    <w:rsid w:val="00C73685"/>
    <w:rsid w:val="00C739BE"/>
    <w:rsid w:val="00CA4422"/>
    <w:rsid w:val="00CD6C13"/>
    <w:rsid w:val="00D57FE8"/>
    <w:rsid w:val="00DA7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83C2D"/>
  <w15:chartTrackingRefBased/>
  <w15:docId w15:val="{5C0F3103-851E-40D2-B504-7A6D609D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433C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1433C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1433C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1433C6"/>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1433C6"/>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1433C6"/>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1433C6"/>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1433C6"/>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1433C6"/>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3C6"/>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1433C6"/>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1433C6"/>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1433C6"/>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1433C6"/>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1433C6"/>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1433C6"/>
    <w:rPr>
      <w:rFonts w:cstheme="majorBidi"/>
      <w:b/>
      <w:bCs/>
      <w:color w:val="595959" w:themeColor="text1" w:themeTint="A6"/>
    </w:rPr>
  </w:style>
  <w:style w:type="character" w:customStyle="1" w:styleId="Heading8Char">
    <w:name w:val="Heading 8 Char"/>
    <w:basedOn w:val="DefaultParagraphFont"/>
    <w:link w:val="Heading8"/>
    <w:uiPriority w:val="9"/>
    <w:semiHidden/>
    <w:rsid w:val="001433C6"/>
    <w:rPr>
      <w:rFonts w:cstheme="majorBidi"/>
      <w:color w:val="595959" w:themeColor="text1" w:themeTint="A6"/>
    </w:rPr>
  </w:style>
  <w:style w:type="character" w:customStyle="1" w:styleId="Heading9Char">
    <w:name w:val="Heading 9 Char"/>
    <w:basedOn w:val="DefaultParagraphFont"/>
    <w:link w:val="Heading9"/>
    <w:uiPriority w:val="9"/>
    <w:semiHidden/>
    <w:rsid w:val="001433C6"/>
    <w:rPr>
      <w:rFonts w:eastAsiaTheme="majorEastAsia" w:cstheme="majorBidi"/>
      <w:color w:val="595959" w:themeColor="text1" w:themeTint="A6"/>
    </w:rPr>
  </w:style>
  <w:style w:type="paragraph" w:styleId="Title">
    <w:name w:val="Title"/>
    <w:basedOn w:val="Normal"/>
    <w:next w:val="Normal"/>
    <w:link w:val="TitleChar"/>
    <w:uiPriority w:val="10"/>
    <w:qFormat/>
    <w:rsid w:val="001433C6"/>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3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3C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3C6"/>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1433C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433C6"/>
    <w:rPr>
      <w:i/>
      <w:iCs/>
      <w:color w:val="404040" w:themeColor="text1" w:themeTint="BF"/>
    </w:rPr>
  </w:style>
  <w:style w:type="paragraph" w:styleId="ListParagraph">
    <w:name w:val="List Paragraph"/>
    <w:basedOn w:val="Normal"/>
    <w:uiPriority w:val="34"/>
    <w:qFormat/>
    <w:rsid w:val="001433C6"/>
    <w:pPr>
      <w:ind w:left="720"/>
      <w:contextualSpacing/>
    </w:pPr>
  </w:style>
  <w:style w:type="character" w:styleId="IntenseEmphasis">
    <w:name w:val="Intense Emphasis"/>
    <w:basedOn w:val="DefaultParagraphFont"/>
    <w:uiPriority w:val="21"/>
    <w:qFormat/>
    <w:rsid w:val="001433C6"/>
    <w:rPr>
      <w:i/>
      <w:iCs/>
      <w:color w:val="0F4761" w:themeColor="accent1" w:themeShade="BF"/>
    </w:rPr>
  </w:style>
  <w:style w:type="paragraph" w:styleId="IntenseQuote">
    <w:name w:val="Intense Quote"/>
    <w:basedOn w:val="Normal"/>
    <w:next w:val="Normal"/>
    <w:link w:val="IntenseQuoteChar"/>
    <w:uiPriority w:val="30"/>
    <w:qFormat/>
    <w:rsid w:val="001433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3C6"/>
    <w:rPr>
      <w:i/>
      <w:iCs/>
      <w:color w:val="0F4761" w:themeColor="accent1" w:themeShade="BF"/>
    </w:rPr>
  </w:style>
  <w:style w:type="character" w:styleId="IntenseReference">
    <w:name w:val="Intense Reference"/>
    <w:basedOn w:val="DefaultParagraphFont"/>
    <w:uiPriority w:val="32"/>
    <w:qFormat/>
    <w:rsid w:val="001433C6"/>
    <w:rPr>
      <w:b/>
      <w:bCs/>
      <w:smallCaps/>
      <w:color w:val="0F4761" w:themeColor="accent1" w:themeShade="BF"/>
      <w:spacing w:val="5"/>
    </w:rPr>
  </w:style>
  <w:style w:type="character" w:styleId="Hyperlink">
    <w:name w:val="Hyperlink"/>
    <w:basedOn w:val="DefaultParagraphFont"/>
    <w:uiPriority w:val="99"/>
    <w:unhideWhenUsed/>
    <w:rsid w:val="00447E24"/>
    <w:rPr>
      <w:color w:val="467886" w:themeColor="hyperlink"/>
      <w:u w:val="single"/>
    </w:rPr>
  </w:style>
  <w:style w:type="character" w:styleId="UnresolvedMention">
    <w:name w:val="Unresolved Mention"/>
    <w:basedOn w:val="DefaultParagraphFont"/>
    <w:uiPriority w:val="99"/>
    <w:semiHidden/>
    <w:unhideWhenUsed/>
    <w:rsid w:val="00447E24"/>
    <w:rPr>
      <w:color w:val="605E5C"/>
      <w:shd w:val="clear" w:color="auto" w:fill="E1DFDD"/>
    </w:rPr>
  </w:style>
  <w:style w:type="character" w:styleId="FollowedHyperlink">
    <w:name w:val="FollowedHyperlink"/>
    <w:basedOn w:val="DefaultParagraphFont"/>
    <w:uiPriority w:val="99"/>
    <w:semiHidden/>
    <w:unhideWhenUsed/>
    <w:rsid w:val="00447E2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69348">
      <w:bodyDiv w:val="1"/>
      <w:marLeft w:val="0"/>
      <w:marRight w:val="0"/>
      <w:marTop w:val="0"/>
      <w:marBottom w:val="0"/>
      <w:divBdr>
        <w:top w:val="none" w:sz="0" w:space="0" w:color="auto"/>
        <w:left w:val="none" w:sz="0" w:space="0" w:color="auto"/>
        <w:bottom w:val="none" w:sz="0" w:space="0" w:color="auto"/>
        <w:right w:val="none" w:sz="0" w:space="0" w:color="auto"/>
      </w:divBdr>
    </w:div>
    <w:div w:id="100420566">
      <w:bodyDiv w:val="1"/>
      <w:marLeft w:val="0"/>
      <w:marRight w:val="0"/>
      <w:marTop w:val="0"/>
      <w:marBottom w:val="0"/>
      <w:divBdr>
        <w:top w:val="none" w:sz="0" w:space="0" w:color="auto"/>
        <w:left w:val="none" w:sz="0" w:space="0" w:color="auto"/>
        <w:bottom w:val="none" w:sz="0" w:space="0" w:color="auto"/>
        <w:right w:val="none" w:sz="0" w:space="0" w:color="auto"/>
      </w:divBdr>
    </w:div>
    <w:div w:id="142045014">
      <w:bodyDiv w:val="1"/>
      <w:marLeft w:val="0"/>
      <w:marRight w:val="0"/>
      <w:marTop w:val="0"/>
      <w:marBottom w:val="0"/>
      <w:divBdr>
        <w:top w:val="none" w:sz="0" w:space="0" w:color="auto"/>
        <w:left w:val="none" w:sz="0" w:space="0" w:color="auto"/>
        <w:bottom w:val="none" w:sz="0" w:space="0" w:color="auto"/>
        <w:right w:val="none" w:sz="0" w:space="0" w:color="auto"/>
      </w:divBdr>
    </w:div>
    <w:div w:id="641236321">
      <w:bodyDiv w:val="1"/>
      <w:marLeft w:val="0"/>
      <w:marRight w:val="0"/>
      <w:marTop w:val="0"/>
      <w:marBottom w:val="0"/>
      <w:divBdr>
        <w:top w:val="none" w:sz="0" w:space="0" w:color="auto"/>
        <w:left w:val="none" w:sz="0" w:space="0" w:color="auto"/>
        <w:bottom w:val="none" w:sz="0" w:space="0" w:color="auto"/>
        <w:right w:val="none" w:sz="0" w:space="0" w:color="auto"/>
      </w:divBdr>
    </w:div>
    <w:div w:id="974532298">
      <w:bodyDiv w:val="1"/>
      <w:marLeft w:val="0"/>
      <w:marRight w:val="0"/>
      <w:marTop w:val="0"/>
      <w:marBottom w:val="0"/>
      <w:divBdr>
        <w:top w:val="none" w:sz="0" w:space="0" w:color="auto"/>
        <w:left w:val="none" w:sz="0" w:space="0" w:color="auto"/>
        <w:bottom w:val="none" w:sz="0" w:space="0" w:color="auto"/>
        <w:right w:val="none" w:sz="0" w:space="0" w:color="auto"/>
      </w:divBdr>
    </w:div>
    <w:div w:id="1022434751">
      <w:bodyDiv w:val="1"/>
      <w:marLeft w:val="0"/>
      <w:marRight w:val="0"/>
      <w:marTop w:val="0"/>
      <w:marBottom w:val="0"/>
      <w:divBdr>
        <w:top w:val="none" w:sz="0" w:space="0" w:color="auto"/>
        <w:left w:val="none" w:sz="0" w:space="0" w:color="auto"/>
        <w:bottom w:val="none" w:sz="0" w:space="0" w:color="auto"/>
        <w:right w:val="none" w:sz="0" w:space="0" w:color="auto"/>
      </w:divBdr>
    </w:div>
    <w:div w:id="1039477383">
      <w:bodyDiv w:val="1"/>
      <w:marLeft w:val="0"/>
      <w:marRight w:val="0"/>
      <w:marTop w:val="0"/>
      <w:marBottom w:val="0"/>
      <w:divBdr>
        <w:top w:val="none" w:sz="0" w:space="0" w:color="auto"/>
        <w:left w:val="none" w:sz="0" w:space="0" w:color="auto"/>
        <w:bottom w:val="none" w:sz="0" w:space="0" w:color="auto"/>
        <w:right w:val="none" w:sz="0" w:space="0" w:color="auto"/>
      </w:divBdr>
    </w:div>
    <w:div w:id="1106005754">
      <w:bodyDiv w:val="1"/>
      <w:marLeft w:val="0"/>
      <w:marRight w:val="0"/>
      <w:marTop w:val="0"/>
      <w:marBottom w:val="0"/>
      <w:divBdr>
        <w:top w:val="none" w:sz="0" w:space="0" w:color="auto"/>
        <w:left w:val="none" w:sz="0" w:space="0" w:color="auto"/>
        <w:bottom w:val="none" w:sz="0" w:space="0" w:color="auto"/>
        <w:right w:val="none" w:sz="0" w:space="0" w:color="auto"/>
      </w:divBdr>
    </w:div>
    <w:div w:id="1194417162">
      <w:bodyDiv w:val="1"/>
      <w:marLeft w:val="0"/>
      <w:marRight w:val="0"/>
      <w:marTop w:val="0"/>
      <w:marBottom w:val="0"/>
      <w:divBdr>
        <w:top w:val="none" w:sz="0" w:space="0" w:color="auto"/>
        <w:left w:val="none" w:sz="0" w:space="0" w:color="auto"/>
        <w:bottom w:val="none" w:sz="0" w:space="0" w:color="auto"/>
        <w:right w:val="none" w:sz="0" w:space="0" w:color="auto"/>
      </w:divBdr>
    </w:div>
    <w:div w:id="1534616322">
      <w:bodyDiv w:val="1"/>
      <w:marLeft w:val="0"/>
      <w:marRight w:val="0"/>
      <w:marTop w:val="0"/>
      <w:marBottom w:val="0"/>
      <w:divBdr>
        <w:top w:val="none" w:sz="0" w:space="0" w:color="auto"/>
        <w:left w:val="none" w:sz="0" w:space="0" w:color="auto"/>
        <w:bottom w:val="none" w:sz="0" w:space="0" w:color="auto"/>
        <w:right w:val="none" w:sz="0" w:space="0" w:color="auto"/>
      </w:divBdr>
    </w:div>
    <w:div w:id="214507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ereum.org/en/developers/docs/standards/tokens/erc-721/" TargetMode="External"/><Relationship Id="rId3" Type="http://schemas.openxmlformats.org/officeDocument/2006/relationships/settings" Target="settings.xml"/><Relationship Id="rId7" Type="http://schemas.openxmlformats.org/officeDocument/2006/relationships/hyperlink" Target="https://www.coinbas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gnizium.io/uploads/resources/Dragos%20I.%20Musan%20-%20NFT.finance,%20Leveraging%20Non-Fungible%20Tokens%20-%202020%20June.pdf" TargetMode="External"/><Relationship Id="rId11" Type="http://schemas.openxmlformats.org/officeDocument/2006/relationships/theme" Target="theme/theme1.xml"/><Relationship Id="rId5" Type="http://schemas.openxmlformats.org/officeDocument/2006/relationships/hyperlink" Target="https://www.academia.edu/download/68796447/PET_Journal_NFTs_Innovation_beyond_the_craze.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nline.hbs.edu/blog/post/new-market-disrup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3</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Lihang Shen</dc:creator>
  <cp:keywords/>
  <dc:description/>
  <cp:lastModifiedBy>Lihang Shen</cp:lastModifiedBy>
  <cp:revision>5</cp:revision>
  <dcterms:created xsi:type="dcterms:W3CDTF">2025-03-24T08:07:00Z</dcterms:created>
  <dcterms:modified xsi:type="dcterms:W3CDTF">2025-04-01T08:13:00Z</dcterms:modified>
</cp:coreProperties>
</file>