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255D" w14:textId="64F951E8" w:rsidR="006164F5" w:rsidRDefault="006164F5">
      <w:r w:rsidRPr="006164F5">
        <w:rPr>
          <w:rFonts w:hint="eastAsia"/>
          <w:b/>
          <w:bCs/>
        </w:rPr>
        <w:t>Open Innovation</w:t>
      </w:r>
    </w:p>
    <w:p w14:paraId="7259EC78" w14:textId="4D052F8D" w:rsidR="006164F5" w:rsidRDefault="006164F5">
      <w:r w:rsidRPr="006164F5">
        <w:t xml:space="preserve">By adopting </w:t>
      </w:r>
      <w:proofErr w:type="gramStart"/>
      <w:r w:rsidRPr="006164F5">
        <w:t>widely-used</w:t>
      </w:r>
      <w:proofErr w:type="gramEnd"/>
      <w:r w:rsidRPr="006164F5">
        <w:t xml:space="preserve"> protocols that users are already familiar with, the platform minimizes the learning curve and friction for new users. This outside-in strategy prioritizes user experience and maximizes adoption by aligning with existing behaviors and expectations in the ecosystem.</w:t>
      </w:r>
    </w:p>
    <w:p w14:paraId="5738588C" w14:textId="77777777" w:rsidR="006164F5" w:rsidRDefault="006164F5"/>
    <w:p w14:paraId="3B3DDCBF" w14:textId="76331C1E" w:rsidR="006164F5" w:rsidRPr="006164F5" w:rsidRDefault="006164F5">
      <w:pPr>
        <w:rPr>
          <w:b/>
          <w:bCs/>
        </w:rPr>
      </w:pPr>
      <w:r w:rsidRPr="006164F5">
        <w:rPr>
          <w:rFonts w:hint="eastAsia"/>
          <w:b/>
          <w:bCs/>
        </w:rPr>
        <w:t>Web APIs</w:t>
      </w:r>
    </w:p>
    <w:p w14:paraId="73753FD5" w14:textId="5152AEFB" w:rsidR="006164F5" w:rsidRDefault="006164F5" w:rsidP="006164F5">
      <w:r w:rsidRPr="006164F5">
        <w:t xml:space="preserve">By providing open APIs, </w:t>
      </w:r>
      <w:r>
        <w:rPr>
          <w:rFonts w:hint="eastAsia"/>
        </w:rPr>
        <w:t xml:space="preserve">it </w:t>
      </w:r>
      <w:r w:rsidRPr="006164F5">
        <w:t xml:space="preserve">enables individuals and partner companies to integrate </w:t>
      </w:r>
      <w:proofErr w:type="gramStart"/>
      <w:r w:rsidRPr="006164F5">
        <w:t>its</w:t>
      </w:r>
      <w:proofErr w:type="gramEnd"/>
      <w:r w:rsidRPr="006164F5">
        <w:t xml:space="preserve"> NFT lending protocol into their own platforms.</w:t>
      </w:r>
      <w:r>
        <w:rPr>
          <w:rFonts w:hint="eastAsia"/>
        </w:rPr>
        <w:t xml:space="preserve"> </w:t>
      </w:r>
      <w:r w:rsidRPr="006164F5">
        <w:t>This approach helps promote existing products, increase user engagement, and create new opportunities for collaboration without forcing users to learn new systems.</w:t>
      </w:r>
      <w:r>
        <w:rPr>
          <w:rFonts w:hint="eastAsia"/>
        </w:rPr>
        <w:t xml:space="preserve"> </w:t>
      </w:r>
      <w:r w:rsidRPr="006164F5">
        <w:t>The APIs are accessible and well-documented to encourage broad adoption.</w:t>
      </w:r>
    </w:p>
    <w:p w14:paraId="6F467DBE" w14:textId="77777777" w:rsidR="005154A5" w:rsidRDefault="005154A5" w:rsidP="006164F5"/>
    <w:p w14:paraId="650ADA34" w14:textId="77777777" w:rsidR="005154A5" w:rsidRPr="005154A5" w:rsidRDefault="005154A5" w:rsidP="005154A5">
      <w:pPr>
        <w:rPr>
          <w:b/>
          <w:bCs/>
        </w:rPr>
      </w:pPr>
      <w:r w:rsidRPr="005154A5">
        <w:rPr>
          <w:rFonts w:hint="eastAsia"/>
          <w:b/>
          <w:bCs/>
        </w:rPr>
        <w:t>Platform Ecosystem</w:t>
      </w:r>
    </w:p>
    <w:p w14:paraId="6B5614BB" w14:textId="430DE248" w:rsidR="005154A5" w:rsidRDefault="005154A5" w:rsidP="006164F5">
      <w:r w:rsidRPr="005154A5">
        <w:t>trend of companies shifting towards platform businesses.</w:t>
      </w:r>
      <w:r>
        <w:rPr>
          <w:rFonts w:hint="eastAsia"/>
        </w:rPr>
        <w:t xml:space="preserve"> And platform businesses </w:t>
      </w:r>
      <w:proofErr w:type="gramStart"/>
      <w:r>
        <w:rPr>
          <w:rFonts w:hint="eastAsia"/>
        </w:rPr>
        <w:t>means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to </w:t>
      </w:r>
      <w:r w:rsidRPr="005154A5">
        <w:t>bring</w:t>
      </w:r>
      <w:proofErr w:type="gramEnd"/>
      <w:r w:rsidRPr="005154A5">
        <w:t xml:space="preserve"> together producers and consumers in high-value exchanges.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hich is the service we provide. We help loan providers and appliers </w:t>
      </w:r>
      <w:r>
        <w:t>connect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each other efficiently by providing a </w:t>
      </w:r>
      <w:proofErr w:type="gramStart"/>
      <w:r>
        <w:rPr>
          <w:rFonts w:hint="eastAsia"/>
        </w:rPr>
        <w:t>high performance</w:t>
      </w:r>
      <w:proofErr w:type="gramEnd"/>
      <w:r>
        <w:rPr>
          <w:rFonts w:hint="eastAsia"/>
        </w:rPr>
        <w:t xml:space="preserve"> platform</w:t>
      </w:r>
    </w:p>
    <w:p w14:paraId="5F298770" w14:textId="77777777" w:rsidR="00CD578C" w:rsidRDefault="00CD578C" w:rsidP="006164F5"/>
    <w:p w14:paraId="7827D851" w14:textId="51BC0F38" w:rsidR="00CD578C" w:rsidRDefault="00CD578C" w:rsidP="006164F5">
      <w:pPr>
        <w:rPr>
          <w:rFonts w:hint="eastAsia"/>
        </w:rPr>
      </w:pPr>
      <w:r>
        <w:rPr>
          <w:rFonts w:hint="eastAsia"/>
        </w:rPr>
        <w:t xml:space="preserve">Besides, our intermediary platform also includes Crowdsourcing, </w:t>
      </w:r>
      <w:r w:rsidR="00F339CF">
        <w:rPr>
          <w:rFonts w:hint="eastAsia"/>
        </w:rPr>
        <w:t xml:space="preserve">specifically, it belongs to crowd lending which is a </w:t>
      </w:r>
      <w:proofErr w:type="gramStart"/>
      <w:r w:rsidR="00F339CF">
        <w:rPr>
          <w:rFonts w:hint="eastAsia"/>
        </w:rPr>
        <w:t>sub category</w:t>
      </w:r>
      <w:proofErr w:type="gramEnd"/>
      <w:r w:rsidR="00F339CF">
        <w:rPr>
          <w:rFonts w:hint="eastAsia"/>
        </w:rPr>
        <w:t xml:space="preserve"> of crowdfunding</w:t>
      </w:r>
    </w:p>
    <w:p w14:paraId="0B718E99" w14:textId="77777777" w:rsidR="00394417" w:rsidRDefault="00394417" w:rsidP="006164F5"/>
    <w:p w14:paraId="042754A9" w14:textId="77777777" w:rsidR="00394417" w:rsidRDefault="00394417" w:rsidP="006164F5"/>
    <w:p w14:paraId="153A5983" w14:textId="6C55505A" w:rsidR="00394417" w:rsidRDefault="00394417" w:rsidP="006164F5">
      <w:pPr>
        <w:rPr>
          <w:b/>
          <w:bCs/>
        </w:rPr>
      </w:pPr>
      <w:r w:rsidRPr="00394417">
        <w:rPr>
          <w:rFonts w:hint="eastAsia"/>
          <w:b/>
          <w:bCs/>
        </w:rPr>
        <w:t>Dominant design</w:t>
      </w:r>
    </w:p>
    <w:p w14:paraId="2444A002" w14:textId="61953D50" w:rsidR="007B39CD" w:rsidRPr="007B39CD" w:rsidRDefault="007B39CD" w:rsidP="006164F5">
      <w:pPr>
        <w:rPr>
          <w:rFonts w:hint="eastAsia"/>
        </w:rPr>
      </w:pPr>
      <w:r w:rsidRPr="007B39CD">
        <w:rPr>
          <w:rFonts w:hint="eastAsia"/>
        </w:rPr>
        <w:t>Now</w:t>
      </w:r>
      <w:r>
        <w:rPr>
          <w:rFonts w:hint="eastAsia"/>
        </w:rPr>
        <w:t xml:space="preserve">, we are in the window of opportunity, because there is not a dominant </w:t>
      </w:r>
      <w:r>
        <w:t>design</w:t>
      </w:r>
      <w:r>
        <w:rPr>
          <w:rFonts w:hint="eastAsia"/>
        </w:rPr>
        <w:t>, and dominant category already exists, that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whether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focus</w:t>
      </w:r>
      <w:proofErr w:type="gramEnd"/>
      <w:r>
        <w:rPr>
          <w:rFonts w:hint="eastAsia"/>
        </w:rPr>
        <w:t xml:space="preserve"> on customer to customer or company to customer. I think our </w:t>
      </w:r>
      <w:r>
        <w:t>company’</w:t>
      </w:r>
      <w:r>
        <w:rPr>
          <w:rFonts w:hint="eastAsia"/>
        </w:rPr>
        <w:t xml:space="preserve">s platform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</w:t>
      </w:r>
      <w:proofErr w:type="gramStart"/>
      <w:r>
        <w:t>possibility</w:t>
      </w:r>
      <w:proofErr w:type="gramEnd"/>
      <w:r>
        <w:rPr>
          <w:rFonts w:hint="eastAsia"/>
        </w:rPr>
        <w:t xml:space="preserve"> to become dominant design because of 2 reasons.</w:t>
      </w:r>
    </w:p>
    <w:p w14:paraId="3CB59FCF" w14:textId="77777777" w:rsidR="00394417" w:rsidRPr="00394417" w:rsidRDefault="00394417" w:rsidP="00394417">
      <w:r w:rsidRPr="00394417">
        <w:t>First, we have the open architecture of NFT protocols, such as ERC-721 and ERC-1155.</w:t>
      </w:r>
      <w:r w:rsidRPr="00394417">
        <w:br/>
        <w:t>These standards allow our platform to support a wide range of NFT products, increasing compatibility and flexibility.</w:t>
      </w:r>
    </w:p>
    <w:p w14:paraId="1EC096A7" w14:textId="77777777" w:rsidR="00394417" w:rsidRPr="00394417" w:rsidRDefault="00394417" w:rsidP="00394417">
      <w:r w:rsidRPr="00394417">
        <w:t xml:space="preserve">Second, we focus on delivering </w:t>
      </w:r>
      <w:proofErr w:type="gramStart"/>
      <w:r w:rsidRPr="00394417">
        <w:t>a better</w:t>
      </w:r>
      <w:proofErr w:type="gramEnd"/>
      <w:r w:rsidRPr="00394417">
        <w:t xml:space="preserve"> user experience, which helps lower entry barriers and encourages user adoption.</w:t>
      </w:r>
    </w:p>
    <w:p w14:paraId="5D603EF6" w14:textId="77777777" w:rsidR="00394417" w:rsidRPr="00394417" w:rsidRDefault="00394417" w:rsidP="00394417">
      <w:r w:rsidRPr="00394417">
        <w:t xml:space="preserve">With these two </w:t>
      </w:r>
      <w:proofErr w:type="gramStart"/>
      <w:r w:rsidRPr="00394417">
        <w:t>factors—</w:t>
      </w:r>
      <w:proofErr w:type="gramEnd"/>
      <w:r w:rsidRPr="00394417">
        <w:t>open architecture and user-friendly design—our platform has the potential to attract a large user base.</w:t>
      </w:r>
    </w:p>
    <w:p w14:paraId="505C4958" w14:textId="77777777" w:rsidR="00394417" w:rsidRPr="00394417" w:rsidRDefault="00394417" w:rsidP="00394417">
      <w:r w:rsidRPr="00394417">
        <w:t xml:space="preserve">Once </w:t>
      </w:r>
      <w:proofErr w:type="gramStart"/>
      <w:r w:rsidRPr="00394417">
        <w:t>a majority of</w:t>
      </w:r>
      <w:proofErr w:type="gramEnd"/>
      <w:r w:rsidRPr="00394417">
        <w:t xml:space="preserve"> users and developers adopt our platform, it may evolve into a dominant design, </w:t>
      </w:r>
      <w:proofErr w:type="gramStart"/>
      <w:r w:rsidRPr="00394417">
        <w:t>similar to</w:t>
      </w:r>
      <w:proofErr w:type="gramEnd"/>
      <w:r w:rsidRPr="00394417">
        <w:t xml:space="preserve"> how the QWERTY keyboard became the standard in the typing industry, as mentioned in the lecture.</w:t>
      </w:r>
    </w:p>
    <w:p w14:paraId="1ADB00FB" w14:textId="77777777" w:rsidR="00394417" w:rsidRDefault="00394417" w:rsidP="006164F5"/>
    <w:p w14:paraId="09FEAC77" w14:textId="21442264" w:rsidR="001D5989" w:rsidRDefault="001D5989" w:rsidP="006164F5">
      <w:pPr>
        <w:rPr>
          <w:b/>
          <w:bCs/>
        </w:rPr>
      </w:pPr>
      <w:r w:rsidRPr="001D5989">
        <w:rPr>
          <w:rFonts w:hint="eastAsia"/>
          <w:b/>
          <w:bCs/>
        </w:rPr>
        <w:t>Disruptive</w:t>
      </w:r>
    </w:p>
    <w:p w14:paraId="5BAA200A" w14:textId="71050228" w:rsidR="001D5989" w:rsidRPr="005050C7" w:rsidRDefault="005050C7" w:rsidP="006164F5">
      <w:pPr>
        <w:rPr>
          <w:b/>
          <w:bCs/>
        </w:rPr>
      </w:pPr>
      <w:r w:rsidRPr="005050C7">
        <w:t>Our platform addresses unmet needs in the traditional financial system, especially within the NFT space.</w:t>
      </w:r>
      <w:r w:rsidRPr="005050C7">
        <w:br/>
        <w:t>Traditionally, only institutions or individuals could act as lenders — but not in a unified or flexible way.</w:t>
      </w:r>
      <w:r w:rsidRPr="005050C7">
        <w:br/>
      </w:r>
      <w:r w:rsidRPr="005050C7">
        <w:lastRenderedPageBreak/>
        <w:t xml:space="preserve">We enable </w:t>
      </w:r>
      <w:r w:rsidRPr="005050C7">
        <w:rPr>
          <w:b/>
          <w:bCs/>
        </w:rPr>
        <w:t>both individuals and companies</w:t>
      </w:r>
      <w:r w:rsidRPr="005050C7">
        <w:t xml:space="preserve"> to become loan lenders on the same platform, significantly </w:t>
      </w:r>
      <w:r w:rsidRPr="005050C7">
        <w:rPr>
          <w:b/>
          <w:bCs/>
        </w:rPr>
        <w:t>lowering the entry barrier</w:t>
      </w:r>
      <w:r w:rsidRPr="005050C7">
        <w:t>.</w:t>
      </w:r>
      <w:r w:rsidRPr="005050C7">
        <w:br/>
        <w:t xml:space="preserve">This inclusivity creates a </w:t>
      </w:r>
      <w:r w:rsidRPr="005050C7">
        <w:rPr>
          <w:b/>
          <w:bCs/>
        </w:rPr>
        <w:t>new market</w:t>
      </w:r>
      <w:r w:rsidRPr="005050C7">
        <w:t xml:space="preserve"> of participants who were previously excluded, which is a defining feature of </w:t>
      </w:r>
      <w:r w:rsidRPr="005050C7">
        <w:rPr>
          <w:b/>
          <w:bCs/>
        </w:rPr>
        <w:t>new market disruption</w:t>
      </w:r>
    </w:p>
    <w:sectPr w:rsidR="001D5989" w:rsidRPr="00505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A7"/>
    <w:rsid w:val="00043952"/>
    <w:rsid w:val="001D5989"/>
    <w:rsid w:val="002631AF"/>
    <w:rsid w:val="00382393"/>
    <w:rsid w:val="00394417"/>
    <w:rsid w:val="005050C7"/>
    <w:rsid w:val="005154A5"/>
    <w:rsid w:val="006164F5"/>
    <w:rsid w:val="007B39CD"/>
    <w:rsid w:val="007E1CA7"/>
    <w:rsid w:val="00C739BE"/>
    <w:rsid w:val="00CD578C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F139"/>
  <w15:chartTrackingRefBased/>
  <w15:docId w15:val="{FFDB3445-C3E6-4660-B7C7-A7DA3EE8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1C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C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C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C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CA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CA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CA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CA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C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CA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CA7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CA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CA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CA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CA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E1C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CA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C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C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8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2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Lihang Shen</dc:creator>
  <cp:keywords/>
  <dc:description/>
  <cp:lastModifiedBy>Lihang Shen</cp:lastModifiedBy>
  <cp:revision>4</cp:revision>
  <dcterms:created xsi:type="dcterms:W3CDTF">2025-05-18T09:52:00Z</dcterms:created>
  <dcterms:modified xsi:type="dcterms:W3CDTF">2025-05-20T11:11:00Z</dcterms:modified>
</cp:coreProperties>
</file>