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46"/>
          <w:szCs w:val="46"/>
        </w:rPr>
      </w:pPr>
      <w:bookmarkStart w:colFirst="0" w:colLast="0" w:name="_rymq91pwqkq0" w:id="0"/>
      <w:bookmarkEnd w:id="0"/>
      <w:r w:rsidDel="00000000" w:rsidR="00000000" w:rsidRPr="00000000">
        <w:rPr>
          <w:b w:val="1"/>
          <w:bCs w:val="1"/>
          <w:color w:val="1f1f1f"/>
          <w:sz w:val="46"/>
          <w:szCs w:val="46"/>
          <w:rtl w:val="0"/>
        </w:rPr>
        <w:t xml:space="preserve">CAPÍTULO: ANTECEDENTES Y ESTADO DEL ARTE</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mio24zo8vz8r" w:id="1"/>
      <w:bookmarkEnd w:id="1"/>
      <w:r w:rsidDel="00000000" w:rsidR="00000000" w:rsidRPr="00000000">
        <w:rPr>
          <w:b w:val="1"/>
          <w:bCs w:val="1"/>
          <w:color w:val="1f1f1f"/>
          <w:sz w:val="34"/>
          <w:szCs w:val="34"/>
          <w:rtl w:val="0"/>
        </w:rPr>
        <w:t xml:space="preserve">1. Historia de la relación entre el Estado chileno y el pueblo mapuche: despojo, rearticulación y construcción del sujeto político</w:t>
      </w:r>
    </w:p>
    <w:p w:rsidR="00000000" w:rsidDel="00000000" w:rsidP="00000000" w:rsidRDefault="00000000" w:rsidRPr="00000000" w14:paraId="00000003">
      <w:pPr>
        <w:rPr>
          <w:color w:val="1f1f1f"/>
        </w:rPr>
      </w:pPr>
      <w:r w:rsidDel="00000000" w:rsidR="00000000" w:rsidRPr="00000000">
        <w:rPr>
          <w:color w:val="1f1f1f"/>
          <w:rtl w:val="0"/>
        </w:rPr>
        <w:t xml:space="preserve">El análisis del imaginario político contemporáneo sobre la participación del pueblo mapuche urbano requiere situar sus antecedentes en la trayectoria histórica de las relaciones de poder entre el Estado-nación chileno y la sociedad mapuche. La historiografía crítica coincide en que el hito fundador de la subordinación política y territorial mapuche lo constituye el proceso de invasión y ocupación militar de la Araucanía impulsado por el Estado chileno en la segunda mitad del siglo XIX (Bengoa, 1985; Marimán et al., 2006). Este proceso, denominado eufemísticamente por la historiografía oficial como "Pacificación de la Araucanía", conllevó la expropiación del territorio ancestral, la radicación forzosa en hijuelas reduccionales que fragmentaron la estructura socioespacial del </w:t>
      </w:r>
      <w:r w:rsidDel="00000000" w:rsidR="00000000" w:rsidRPr="00000000">
        <w:rPr>
          <w:i w:val="1"/>
          <w:iCs w:val="1"/>
          <w:color w:val="1f1f1f"/>
          <w:rtl w:val="0"/>
        </w:rPr>
        <w:t xml:space="preserve">mewiñ</w:t>
      </w:r>
      <w:r w:rsidDel="00000000" w:rsidR="00000000" w:rsidRPr="00000000">
        <w:rPr>
          <w:color w:val="1f1f1f"/>
          <w:rtl w:val="0"/>
        </w:rPr>
        <w:t xml:space="preserve"> o comunidad, y la imposición de políticas asimilacionistas e integracionistas orientadas a la erradicación de las instituciones políticas tradicionales (Bengoa, 1985).</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rPr>
          <w:color w:val="1f1f1f"/>
        </w:rPr>
      </w:pPr>
      <w:r w:rsidDel="00000000" w:rsidR="00000000" w:rsidRPr="00000000">
        <w:rPr>
          <w:color w:val="1f1f1f"/>
          <w:rtl w:val="0"/>
        </w:rPr>
        <w:t xml:space="preserve">El régimen reduccional no solo supuso un despojo material, sino la imposición de una matriz de dominación estatal que alteró sustancialmente las formas de organización colectiva. Delrio et al. (2013) señalan que la relación histórica entre los pueblos originarios y los Estados nacionales del Cono Sur se ha estructurado bajo una lógica de inclusión subordinada, en la cual las demandas colectivas mapuche fueron sistemáticamente traducidas bajo categorías de asistencia social o problema campesino, negando la condición del pueblo mapuche como sujeto político preexistente y soberano.</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rPr>
          <w:color w:val="1f1f1f"/>
        </w:rPr>
      </w:pPr>
      <w:r w:rsidDel="00000000" w:rsidR="00000000" w:rsidRPr="00000000">
        <w:rPr>
          <w:color w:val="1f1f1f"/>
          <w:rtl w:val="0"/>
        </w:rPr>
        <w:t xml:space="preserve">A lo largo del siglo XX, la resistencia y rearticulación del movimiento mapuche transitó por diversos momentos institucionales y no institucionales. La emergencia de organizaciones corporativas como la </w:t>
      </w:r>
      <w:r w:rsidDel="00000000" w:rsidR="00000000" w:rsidRPr="00000000">
        <w:rPr>
          <w:i w:val="1"/>
          <w:iCs w:val="1"/>
          <w:color w:val="1f1f1f"/>
          <w:rtl w:val="0"/>
        </w:rPr>
        <w:t xml:space="preserve">Sociedad Caupolicán</w:t>
      </w:r>
      <w:r w:rsidDel="00000000" w:rsidR="00000000" w:rsidRPr="00000000">
        <w:rPr>
          <w:color w:val="1f1f1f"/>
          <w:rtl w:val="0"/>
        </w:rPr>
        <w:t xml:space="preserve"> en 1910 y la </w:t>
      </w:r>
      <w:r w:rsidDel="00000000" w:rsidR="00000000" w:rsidRPr="00000000">
        <w:rPr>
          <w:i w:val="1"/>
          <w:iCs w:val="1"/>
          <w:color w:val="1f1f1f"/>
          <w:rtl w:val="0"/>
        </w:rPr>
        <w:t xml:space="preserve">Corporación Araucana</w:t>
      </w:r>
      <w:r w:rsidDel="00000000" w:rsidR="00000000" w:rsidRPr="00000000">
        <w:rPr>
          <w:color w:val="1f1f1f"/>
          <w:rtl w:val="0"/>
        </w:rPr>
        <w:t xml:space="preserve"> en la década de 1930 evidenció una estrategia temprana de incursión en el campo de la política formal a través de candidaturas parlamentarias y la interlocución directa con partidos políticos de la época (Bengoa, 1985; Marimán et al., 2006). Sin embargo, este ejercicio de soberanía política se vio severamente interrumpido por la dictadura cívico-militar (1973-1990), régimen que dividió la propiedad comunal mediante el Decreto Ley 2.568 de 1979 y persiguió a la dirigencia indígena.</w:t>
      </w:r>
    </w:p>
    <w:p w:rsidR="00000000" w:rsidDel="00000000" w:rsidP="00000000" w:rsidRDefault="00000000" w:rsidRPr="00000000" w14:paraId="00000008">
      <w:pPr>
        <w:rPr>
          <w:color w:val="1f1f1f"/>
        </w:rPr>
      </w:pPr>
      <w:r w:rsidDel="00000000" w:rsidR="00000000" w:rsidRPr="00000000">
        <w:rPr>
          <w:rtl w:val="0"/>
        </w:rPr>
      </w:r>
    </w:p>
    <w:p w:rsidR="00000000" w:rsidDel="00000000" w:rsidP="00000000" w:rsidRDefault="00000000" w:rsidRPr="00000000" w14:paraId="00000009">
      <w:pPr>
        <w:rPr>
          <w:color w:val="1f1f1f"/>
        </w:rPr>
      </w:pPr>
      <w:r w:rsidDel="00000000" w:rsidR="00000000" w:rsidRPr="00000000">
        <w:rPr>
          <w:color w:val="1f1f1f"/>
          <w:rtl w:val="0"/>
        </w:rPr>
        <w:t xml:space="preserve">Con el retorno a la democracia, el hito de negociación institucional clave fue el </w:t>
      </w:r>
      <w:r w:rsidDel="00000000" w:rsidR="00000000" w:rsidRPr="00000000">
        <w:rPr>
          <w:b w:val="1"/>
          <w:bCs w:val="1"/>
          <w:color w:val="1f1f1f"/>
          <w:rtl w:val="0"/>
        </w:rPr>
        <w:t xml:space="preserve">Acuerdo de Nueva Imperial (1989)</w:t>
      </w:r>
      <w:r w:rsidDel="00000000" w:rsidR="00000000" w:rsidRPr="00000000">
        <w:rPr>
          <w:color w:val="1f1f1f"/>
          <w:rtl w:val="0"/>
        </w:rPr>
        <w:t xml:space="preserve">, compromiso suscrito entre la Concertación de Partidos por la Democracia y diversas organizaciones mapuche, que derivó en la promulgación de la </w:t>
      </w:r>
      <w:r w:rsidDel="00000000" w:rsidR="00000000" w:rsidRPr="00000000">
        <w:rPr>
          <w:b w:val="1"/>
          <w:bCs w:val="1"/>
          <w:color w:val="1f1f1f"/>
          <w:rtl w:val="0"/>
        </w:rPr>
        <w:t xml:space="preserve">Ley Indígena N.º 19.253 en 1993</w:t>
      </w:r>
      <w:r w:rsidDel="00000000" w:rsidR="00000000" w:rsidRPr="00000000">
        <w:rPr>
          <w:color w:val="1f1f1f"/>
          <w:rtl w:val="0"/>
        </w:rPr>
        <w:t xml:space="preserve"> y la creación de la Corporación Nacional de Desarrollo Indígena (CONADI). No obstante, como advierte Boitano (2011), la Ley Indígena consagró una tensión irrestricta entre la demanda por la diferencia étno-política y los límites de la institucionalidad estatal, otorgando reconocimiento jurídico de "etnia" o "comunidad" pero denegando el estatuto de "pueblo" y los derechos a la autodeterminación territorial y política.</w:t>
      </w:r>
    </w:p>
    <w:p w:rsidR="00000000" w:rsidDel="00000000" w:rsidP="00000000" w:rsidRDefault="00000000" w:rsidRPr="00000000" w14:paraId="0000000A">
      <w:pPr>
        <w:rPr>
          <w:color w:val="1f1f1f"/>
        </w:rPr>
      </w:pPr>
      <w:r w:rsidDel="00000000" w:rsidR="00000000" w:rsidRPr="00000000">
        <w:rPr>
          <w:rtl w:val="0"/>
        </w:rPr>
      </w:r>
    </w:p>
    <w:p w:rsidR="00000000" w:rsidDel="00000000" w:rsidP="00000000" w:rsidRDefault="00000000" w:rsidRPr="00000000" w14:paraId="0000000B">
      <w:pPr>
        <w:rPr>
          <w:color w:val="1f1f1f"/>
        </w:rPr>
      </w:pPr>
      <w:r w:rsidDel="00000000" w:rsidR="00000000" w:rsidRPr="00000000">
        <w:rPr>
          <w:color w:val="1f1f1f"/>
          <w:rtl w:val="0"/>
        </w:rPr>
        <w:t xml:space="preserve">La posterior ratificación del </w:t>
      </w:r>
      <w:r w:rsidDel="00000000" w:rsidR="00000000" w:rsidRPr="00000000">
        <w:rPr>
          <w:b w:val="1"/>
          <w:bCs w:val="1"/>
          <w:color w:val="1f1f1f"/>
          <w:rtl w:val="0"/>
        </w:rPr>
        <w:t xml:space="preserve">Convenio 169 de la OIT</w:t>
      </w:r>
      <w:r w:rsidDel="00000000" w:rsidR="00000000" w:rsidRPr="00000000">
        <w:rPr>
          <w:color w:val="1f1f1f"/>
          <w:rtl w:val="0"/>
        </w:rPr>
        <w:t xml:space="preserve"> (promulgado en Chile en 2008 y vigente desde 2009) otorgó una herramienta normativa internacional para la consulta previa y la participación institucional, pero su implementación por parte del Estado ha sido tensional y acotada (Pairican, 2022). En este escenario, la trayectoria del movimiento mapuche contemporáneo ha pendulado entre la movilización autonómica territorial en el Wallmapu y la búsqueda de canales institucionales representativos (Tricot, 2018). Como plantea Pairican (2022), la "vía política mapuche" expresa el intento continuo por disputar la esfera pública del Estado chileno hacia horizontes de plurinacionalidad, proceso en el cual la población mapuche desplazada a las ciudades reclama un rol activo dentro del debate político nacional.</w:t>
      </w:r>
    </w:p>
    <w:p w:rsidR="00000000" w:rsidDel="00000000" w:rsidP="00000000" w:rsidRDefault="00000000" w:rsidRPr="00000000" w14:paraId="0000000C">
      <w:pPr>
        <w:rPr>
          <w:color w:val="1f1f1f"/>
        </w:rPr>
      </w:pPr>
      <w:r w:rsidDel="00000000" w:rsidR="00000000" w:rsidRPr="00000000">
        <w:rPr>
          <w:rtl w:val="0"/>
        </w:rPr>
      </w:r>
    </w:p>
    <w:p w:rsidR="00000000" w:rsidDel="00000000" w:rsidP="00000000" w:rsidRDefault="00000000" w:rsidRPr="00000000" w14:paraId="0000000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yu8kw2lasj19" w:id="2"/>
      <w:bookmarkEnd w:id="2"/>
      <w:r w:rsidDel="00000000" w:rsidR="00000000" w:rsidRPr="00000000">
        <w:rPr>
          <w:b w:val="1"/>
          <w:bCs w:val="1"/>
          <w:color w:val="1f1f1f"/>
          <w:sz w:val="34"/>
          <w:szCs w:val="34"/>
          <w:rtl w:val="0"/>
        </w:rPr>
        <w:t xml:space="preserve">2. Migración campo-ciudad, urbanización y la condición del mapuche urbano (</w:t>
      </w:r>
      <w:r w:rsidDel="00000000" w:rsidR="00000000" w:rsidRPr="00000000">
        <w:rPr>
          <w:b w:val="1"/>
          <w:bCs w:val="1"/>
          <w:i w:val="1"/>
          <w:iCs w:val="1"/>
          <w:color w:val="1f1f1f"/>
          <w:sz w:val="34"/>
          <w:szCs w:val="34"/>
          <w:rtl w:val="0"/>
        </w:rPr>
        <w:t xml:space="preserve">warriache</w:t>
      </w:r>
      <w:r w:rsidDel="00000000" w:rsidR="00000000" w:rsidRPr="00000000">
        <w:rPr>
          <w:b w:val="1"/>
          <w:bCs w:val="1"/>
          <w:color w:val="1f1f1f"/>
          <w:sz w:val="34"/>
          <w:szCs w:val="34"/>
          <w:rtl w:val="0"/>
        </w:rPr>
        <w:t xml:space="preserve">)</w:t>
      </w:r>
    </w:p>
    <w:p w:rsidR="00000000" w:rsidDel="00000000" w:rsidP="00000000" w:rsidRDefault="00000000" w:rsidRPr="00000000" w14:paraId="0000000E">
      <w:pPr>
        <w:rPr>
          <w:color w:val="1f1f1f"/>
        </w:rPr>
      </w:pPr>
      <w:r w:rsidDel="00000000" w:rsidR="00000000" w:rsidRPr="00000000">
        <w:rPr>
          <w:color w:val="1f1f1f"/>
          <w:rtl w:val="0"/>
        </w:rPr>
        <w:t xml:space="preserve">El fenómeno de la urbanización del pueblo mapuche es consecuencia directa del despojo territorial y la pauperización económica derivados del proceso reduccional en el sur del país. Durante la segunda mitad del siglo XX, se intensificó un éxodo masivo hacia las grandes urbes del país, principalmente hacia la Región Metropolitana de Santiago (Aravena, 2003; Canales Tapia, 2022; Imilan, 2008).</w:t>
      </w:r>
    </w:p>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rPr>
          <w:color w:val="1f1f1f"/>
        </w:rPr>
      </w:pPr>
      <w:r w:rsidDel="00000000" w:rsidR="00000000" w:rsidRPr="00000000">
        <w:rPr>
          <w:color w:val="1f1f1f"/>
          <w:rtl w:val="0"/>
        </w:rPr>
        <w:t xml:space="preserve">Los datos del Censo de Población y Vivienda muestran la magnitud demográfica de este proceso: el </w:t>
      </w:r>
      <w:r w:rsidDel="00000000" w:rsidR="00000000" w:rsidRPr="00000000">
        <w:rPr>
          <w:b w:val="1"/>
          <w:bCs w:val="1"/>
          <w:color w:val="1f1f1f"/>
          <w:rtl w:val="0"/>
        </w:rPr>
        <w:t xml:space="preserve">87,8% de la población que se autoidentifica como mapuche reside en áreas urbanas</w:t>
      </w:r>
      <w:r w:rsidDel="00000000" w:rsidR="00000000" w:rsidRPr="00000000">
        <w:rPr>
          <w:color w:val="1f1f1f"/>
          <w:rtl w:val="0"/>
        </w:rPr>
        <w:t xml:space="preserve">, concentrándose el </w:t>
      </w:r>
      <w:r w:rsidDel="00000000" w:rsidR="00000000" w:rsidRPr="00000000">
        <w:rPr>
          <w:b w:val="1"/>
          <w:bCs w:val="1"/>
          <w:color w:val="1f1f1f"/>
          <w:rtl w:val="0"/>
        </w:rPr>
        <w:t xml:space="preserve">35,2% del total nacional en la Región Metropolitana</w:t>
      </w:r>
      <w:r w:rsidDel="00000000" w:rsidR="00000000" w:rsidRPr="00000000">
        <w:rPr>
          <w:color w:val="1f1f1f"/>
          <w:rtl w:val="0"/>
        </w:rPr>
        <w:t xml:space="preserve"> (INE, 2018). Santiago se ha consolidado así como la ciudad con mayor densidad demográfica mapuche del país, superando ampliamente a la suma de la población mapuche de la Región de La Araucanía (INE, 2018; Imilan, 2008). En la comuna de El Bosque, la población indígena supera el 10% de la población total comunal, proyectándose como un polo relevante de asentamiento en la zona sur de Santiago (BCN, 2025; Municipalidad de El Bosque, s. f.).</w:t>
      </w:r>
    </w:p>
    <w:p w:rsidR="00000000" w:rsidDel="00000000" w:rsidP="00000000" w:rsidRDefault="00000000" w:rsidRPr="00000000" w14:paraId="00000011">
      <w:pPr>
        <w:rPr>
          <w:color w:val="1f1f1f"/>
        </w:rPr>
      </w:pPr>
      <w:r w:rsidDel="00000000" w:rsidR="00000000" w:rsidRPr="00000000">
        <w:rPr>
          <w:rtl w:val="0"/>
        </w:rPr>
      </w:r>
    </w:p>
    <w:p w:rsidR="00000000" w:rsidDel="00000000" w:rsidP="00000000" w:rsidRDefault="00000000" w:rsidRPr="00000000" w14:paraId="00000012">
      <w:pPr>
        <w:rPr>
          <w:color w:val="1f1f1f"/>
        </w:rPr>
      </w:pPr>
      <w:r w:rsidDel="00000000" w:rsidR="00000000" w:rsidRPr="00000000">
        <w:rPr>
          <w:color w:val="1f1f1f"/>
          <w:rtl w:val="0"/>
        </w:rPr>
        <w:t xml:space="preserve">La inserción de la primera generación migrante en Santiago estuvo signada por procesos de precarización socioeconómica, segregación residencial periférica (en comunas como La Pintana, Cerro Navia, Pudahuel y El Bosque) y una dura asimilación cultural caracterizada por la discriminación racial en el mercado laboral y educativo (Aravena, 2003; Canales Tapia, 2022; Sepúlveda, 2015). Frente a esta condición de despalazamiento, emergió la noción de </w:t>
      </w:r>
      <w:r w:rsidDel="00000000" w:rsidR="00000000" w:rsidRPr="00000000">
        <w:rPr>
          <w:b w:val="1"/>
          <w:bCs w:val="1"/>
          <w:i w:val="1"/>
          <w:iCs w:val="1"/>
          <w:color w:val="1f1f1f"/>
          <w:rtl w:val="0"/>
        </w:rPr>
        <w:t xml:space="preserve">warriache</w:t>
      </w:r>
      <w:r w:rsidDel="00000000" w:rsidR="00000000" w:rsidRPr="00000000">
        <w:rPr>
          <w:color w:val="1f1f1f"/>
          <w:rtl w:val="0"/>
        </w:rPr>
        <w:t xml:space="preserve"> (gente mapuche de la ciudad), categoría de autoidentificación política y cultural que desafía el sesgo indigenista clásico según el cual la identidad mapuche auténtica se restringe exclusivamente al espacio rural del sur (Aravena, 2003, 2005).</w:t>
      </w:r>
    </w:p>
    <w:p w:rsidR="00000000" w:rsidDel="00000000" w:rsidP="00000000" w:rsidRDefault="00000000" w:rsidRPr="00000000" w14:paraId="00000013">
      <w:pPr>
        <w:rPr>
          <w:color w:val="1f1f1f"/>
        </w:rPr>
      </w:pPr>
      <w:r w:rsidDel="00000000" w:rsidR="00000000" w:rsidRPr="00000000">
        <w:rPr>
          <w:rtl w:val="0"/>
        </w:rPr>
      </w:r>
    </w:p>
    <w:p w:rsidR="00000000" w:rsidDel="00000000" w:rsidP="00000000" w:rsidRDefault="00000000" w:rsidRPr="00000000" w14:paraId="00000014">
      <w:pPr>
        <w:rPr>
          <w:color w:val="1f1f1f"/>
        </w:rPr>
      </w:pPr>
      <w:r w:rsidDel="00000000" w:rsidR="00000000" w:rsidRPr="00000000">
        <w:rPr>
          <w:color w:val="1f1f1f"/>
          <w:rtl w:val="0"/>
        </w:rPr>
        <w:t xml:space="preserve">Estudios sociológicos y antropológicos (Imilan, 2008; Wittig, 2009) demuestran que la migración urbana no significó la aculturación o desaparición de la identidad étnica, sino su reconfiguración en el contexto metropolitano. Los </w:t>
      </w:r>
      <w:r w:rsidDel="00000000" w:rsidR="00000000" w:rsidRPr="00000000">
        <w:rPr>
          <w:i w:val="1"/>
          <w:iCs w:val="1"/>
          <w:color w:val="1f1f1f"/>
          <w:rtl w:val="0"/>
        </w:rPr>
        <w:t xml:space="preserve">warriache</w:t>
      </w:r>
      <w:r w:rsidDel="00000000" w:rsidR="00000000" w:rsidRPr="00000000">
        <w:rPr>
          <w:color w:val="1f1f1f"/>
          <w:rtl w:val="0"/>
        </w:rPr>
        <w:t xml:space="preserve"> desarrollaron estrategias de revitalización cultural, transmisión intergeneracional de la memoria, reactivación del </w:t>
      </w:r>
      <w:r w:rsidDel="00000000" w:rsidR="00000000" w:rsidRPr="00000000">
        <w:rPr>
          <w:i w:val="1"/>
          <w:iCs w:val="1"/>
          <w:color w:val="1f1f1f"/>
          <w:rtl w:val="0"/>
        </w:rPr>
        <w:t xml:space="preserve">mapudungún</w:t>
      </w:r>
      <w:r w:rsidDel="00000000" w:rsidR="00000000" w:rsidRPr="00000000">
        <w:rPr>
          <w:color w:val="1f1f1f"/>
          <w:rtl w:val="0"/>
        </w:rPr>
        <w:t xml:space="preserve"> y reconstrucción de la vida comunitaria a través de asociaciones indígenas urbanas, palines, </w:t>
      </w:r>
      <w:r w:rsidDel="00000000" w:rsidR="00000000" w:rsidRPr="00000000">
        <w:rPr>
          <w:i w:val="1"/>
          <w:iCs w:val="1"/>
          <w:color w:val="1f1f1f"/>
          <w:rtl w:val="0"/>
        </w:rPr>
        <w:t xml:space="preserve">ngillatun</w:t>
      </w:r>
      <w:r w:rsidDel="00000000" w:rsidR="00000000" w:rsidRPr="00000000">
        <w:rPr>
          <w:color w:val="1f1f1f"/>
          <w:rtl w:val="0"/>
        </w:rPr>
        <w:t xml:space="preserve"> urbanos y centros ceremoniales en espacios públicos municipales (Wittig, 2009; Espinoza &amp; Carmona, 2018). Asimismo, autoras como Pereira (2010) destacan la irrupción de nuevas identidades juveniles e híbridas en la ciudad (como la estética </w:t>
      </w:r>
      <w:r w:rsidDel="00000000" w:rsidR="00000000" w:rsidRPr="00000000">
        <w:rPr>
          <w:i w:val="1"/>
          <w:iCs w:val="1"/>
          <w:color w:val="1f1f1f"/>
          <w:rtl w:val="0"/>
        </w:rPr>
        <w:t xml:space="preserve">mapunky</w:t>
      </w:r>
      <w:r w:rsidDel="00000000" w:rsidR="00000000" w:rsidRPr="00000000">
        <w:rPr>
          <w:color w:val="1f1f1f"/>
          <w:rtl w:val="0"/>
        </w:rPr>
        <w:t xml:space="preserve"> o expresiones artísticas urbanas), las cuales politizan la condición étnica desde las periferias de la capital.</w:t>
      </w:r>
    </w:p>
    <w:p w:rsidR="00000000" w:rsidDel="00000000" w:rsidP="00000000" w:rsidRDefault="00000000" w:rsidRPr="00000000" w14:paraId="00000015">
      <w:pPr>
        <w:rPr>
          <w:color w:val="1f1f1f"/>
        </w:rPr>
      </w:pPr>
      <w:r w:rsidDel="00000000" w:rsidR="00000000" w:rsidRPr="00000000">
        <w:rPr>
          <w:rtl w:val="0"/>
        </w:rPr>
      </w:r>
    </w:p>
    <w:p w:rsidR="00000000" w:rsidDel="00000000" w:rsidP="00000000" w:rsidRDefault="00000000" w:rsidRPr="00000000" w14:paraId="00000016">
      <w:pPr>
        <w:rPr>
          <w:color w:val="1f1f1f"/>
        </w:rPr>
      </w:pPr>
      <w:r w:rsidDel="00000000" w:rsidR="00000000" w:rsidRPr="00000000">
        <w:rPr>
          <w:color w:val="1f1f1f"/>
          <w:rtl w:val="0"/>
        </w:rPr>
        <w:t xml:space="preserve">Desde la perspectiva sociológica, las organizaciones mapuche urbanas no constituyen meros espacios de preservación folclórica, sino plataformas de articulación socio-política. Estas organizaciones han construido una red comunitaria que disputa bienes públicos locales, interlocuta con los gobiernos locales y demanda el reconocimiento de sus derechos ciudadanos y políticos dentro de la ciudad (Canales Tapia, 2022; Sepúlveda, 2015).</w:t>
      </w:r>
    </w:p>
    <w:p w:rsidR="00000000" w:rsidDel="00000000" w:rsidP="00000000" w:rsidRDefault="00000000" w:rsidRPr="00000000" w14:paraId="00000017">
      <w:pPr>
        <w:rPr>
          <w:color w:val="1f1f1f"/>
        </w:rPr>
      </w:pPr>
      <w:r w:rsidDel="00000000" w:rsidR="00000000" w:rsidRPr="00000000">
        <w:rPr>
          <w:rtl w:val="0"/>
        </w:rPr>
      </w:r>
    </w:p>
    <w:p w:rsidR="00000000" w:rsidDel="00000000" w:rsidP="00000000" w:rsidRDefault="00000000" w:rsidRPr="00000000" w14:paraId="0000001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5dlcsk2yx57l" w:id="3"/>
      <w:bookmarkEnd w:id="3"/>
      <w:r w:rsidDel="00000000" w:rsidR="00000000" w:rsidRPr="00000000">
        <w:rPr>
          <w:b w:val="1"/>
          <w:bCs w:val="1"/>
          <w:color w:val="1f1f1f"/>
          <w:sz w:val="34"/>
          <w:szCs w:val="34"/>
          <w:rtl w:val="0"/>
        </w:rPr>
        <w:t xml:space="preserve">3. El pueblo mapuche y la política formal: comportamiento electoral, escaños reservados e institucionalidad estatal</w:t>
      </w:r>
    </w:p>
    <w:p w:rsidR="00000000" w:rsidDel="00000000" w:rsidP="00000000" w:rsidRDefault="00000000" w:rsidRPr="00000000" w14:paraId="00000019">
      <w:pPr>
        <w:rPr>
          <w:color w:val="1f1f1f"/>
        </w:rPr>
      </w:pPr>
      <w:r w:rsidDel="00000000" w:rsidR="00000000" w:rsidRPr="00000000">
        <w:rPr>
          <w:color w:val="1f1f1f"/>
          <w:rtl w:val="0"/>
        </w:rPr>
        <w:t xml:space="preserve">La relación del pueblo mapuche con la política formal (entendida como la participación en elecciones generales, el voto, la militancia en partidos políticos, las candidaturas a cargos públicos y la representación en organismos del Estado) ha sido objeto de intensos debates teóricos y empíricos en las ciencias sociales chilenas.</w:t>
      </w:r>
    </w:p>
    <w:p w:rsidR="00000000" w:rsidDel="00000000" w:rsidP="00000000" w:rsidRDefault="00000000" w:rsidRPr="00000000" w14:paraId="0000001A">
      <w:pPr>
        <w:rPr>
          <w:color w:val="1f1f1f"/>
        </w:rPr>
      </w:pPr>
      <w:r w:rsidDel="00000000" w:rsidR="00000000" w:rsidRPr="00000000">
        <w:rPr>
          <w:rtl w:val="0"/>
        </w:rPr>
      </w:r>
    </w:p>
    <w:p w:rsidR="00000000" w:rsidDel="00000000" w:rsidP="00000000" w:rsidRDefault="00000000" w:rsidRPr="00000000" w14:paraId="0000001B">
      <w:pPr>
        <w:rPr>
          <w:color w:val="1f1f1f"/>
        </w:rPr>
      </w:pPr>
      <w:r w:rsidDel="00000000" w:rsidR="00000000" w:rsidRPr="00000000">
        <w:rPr>
          <w:color w:val="1f1f1f"/>
          <w:rtl w:val="0"/>
        </w:rPr>
        <w:t xml:space="preserve">Durante largo tiempo existió en el sentido común de las élites políticas el mito del "voto mapuche" o la asunción de un comportamiento electoral homogéneo. Sin embargo, politólogos como Toro y Jaramillo-Brun (2014) y Morales (2011) han demostrado empíricamente que no existe un bloque de electorado étno-político monolítico en Chile. Por el contrario, la población mapuche distribuye sus preferencias ideológicas de manera diversa, registrando en diversos ciclos electorales tasas de abstención similares o superiores a la media nacional, lo que refleja una distancia estructural e institucional respecto al sistema de partidos tradicionales (Morales, 2011; Fuentes, 2019).</w:t>
      </w:r>
    </w:p>
    <w:p w:rsidR="00000000" w:rsidDel="00000000" w:rsidP="00000000" w:rsidRDefault="00000000" w:rsidRPr="00000000" w14:paraId="0000001C">
      <w:pPr>
        <w:rPr>
          <w:color w:val="1f1f1f"/>
        </w:rPr>
      </w:pPr>
      <w:r w:rsidDel="00000000" w:rsidR="00000000" w:rsidRPr="00000000">
        <w:rPr>
          <w:rtl w:val="0"/>
        </w:rPr>
      </w:r>
    </w:p>
    <w:p w:rsidR="00000000" w:rsidDel="00000000" w:rsidP="00000000" w:rsidRDefault="00000000" w:rsidRPr="00000000" w14:paraId="0000001D">
      <w:pPr>
        <w:rPr>
          <w:color w:val="1f1f1f"/>
        </w:rPr>
      </w:pPr>
      <w:r w:rsidDel="00000000" w:rsidR="00000000" w:rsidRPr="00000000">
        <w:rPr>
          <w:color w:val="1f1f1f"/>
          <w:rtl w:val="0"/>
        </w:rPr>
        <w:t xml:space="preserve">En el ámbito de las organizaciones políticas autóctonas, destaca la experiencia del partido </w:t>
      </w:r>
      <w:r w:rsidDel="00000000" w:rsidR="00000000" w:rsidRPr="00000000">
        <w:rPr>
          <w:b w:val="1"/>
          <w:bCs w:val="1"/>
          <w:color w:val="1f1f1f"/>
          <w:rtl w:val="0"/>
        </w:rPr>
        <w:t xml:space="preserve">Wallmapuwen</w:t>
      </w:r>
      <w:r w:rsidDel="00000000" w:rsidR="00000000" w:rsidRPr="00000000">
        <w:rPr>
          <w:color w:val="1f1f1f"/>
          <w:rtl w:val="0"/>
        </w:rPr>
        <w:t xml:space="preserve">, fundado en la Región de La Araucanía como un esfuerzo por constituir un partido político regionalista y nacionalista mapuche dentro del marco normativo del Estado chileno. Como analizan Tricot y Bidegain (2020), </w:t>
      </w:r>
      <w:r w:rsidDel="00000000" w:rsidR="00000000" w:rsidRPr="00000000">
        <w:rPr>
          <w:i w:val="1"/>
          <w:iCs w:val="1"/>
          <w:color w:val="1f1f1f"/>
          <w:rtl w:val="0"/>
        </w:rPr>
        <w:t xml:space="preserve">Wallmapuwen</w:t>
      </w:r>
      <w:r w:rsidDel="00000000" w:rsidR="00000000" w:rsidRPr="00000000">
        <w:rPr>
          <w:color w:val="1f1f1f"/>
          <w:rtl w:val="0"/>
        </w:rPr>
        <w:t xml:space="preserve"> enfrentó severos obstáculos institucionales, financieros y socioculturales derivados de las exigencias del sistema de partidos chileno, derivando en una experiencia fallida de institucionalización formal pero sentando un antecedente doctrinario sobre la viabilidad del partido étnico en Chile.</w:t>
      </w:r>
    </w:p>
    <w:p w:rsidR="00000000" w:rsidDel="00000000" w:rsidP="00000000" w:rsidRDefault="00000000" w:rsidRPr="00000000" w14:paraId="0000001E">
      <w:pPr>
        <w:rPr>
          <w:color w:val="1f1f1f"/>
        </w:rPr>
      </w:pPr>
      <w:r w:rsidDel="00000000" w:rsidR="00000000" w:rsidRPr="00000000">
        <w:rPr>
          <w:rtl w:val="0"/>
        </w:rPr>
      </w:r>
    </w:p>
    <w:p w:rsidR="00000000" w:rsidDel="00000000" w:rsidP="00000000" w:rsidRDefault="00000000" w:rsidRPr="00000000" w14:paraId="0000001F">
      <w:pPr>
        <w:rPr>
          <w:color w:val="1f1f1f"/>
        </w:rPr>
      </w:pPr>
      <w:r w:rsidDel="00000000" w:rsidR="00000000" w:rsidRPr="00000000">
        <w:rPr>
          <w:color w:val="1f1f1f"/>
          <w:rtl w:val="0"/>
        </w:rPr>
        <w:t xml:space="preserve">Por otro lado, la participación en la política formal urbana ha mostrado dinámicas particulares impulsadas por jóvenes y mujeres mapuche en la ciudad. Curin (2015) analiza las prácticas políticas de los jóvenes mapuche en Santiago, destacando una tensión crítica frente a la política representativa tradicional y una preferencia por la acción directa, la autogestión comunitaria y la autonomía, aunque sin descartar el uso estratégico de la institucionalidad local. Asimismo, Espinoza y Carmona (2022) visibilizan las trayectorias de las mujeres mapuche en Santiago, cuya participación ha sido determinante para articular la política de base con el diálogo institucional en municipios y ministerios.</w:t>
      </w:r>
    </w:p>
    <w:p w:rsidR="00000000" w:rsidDel="00000000" w:rsidP="00000000" w:rsidRDefault="00000000" w:rsidRPr="00000000" w14:paraId="00000020">
      <w:pPr>
        <w:rPr>
          <w:color w:val="1f1f1f"/>
        </w:rPr>
      </w:pPr>
      <w:r w:rsidDel="00000000" w:rsidR="00000000" w:rsidRPr="00000000">
        <w:rPr>
          <w:rtl w:val="0"/>
        </w:rPr>
      </w:r>
    </w:p>
    <w:p w:rsidR="00000000" w:rsidDel="00000000" w:rsidP="00000000" w:rsidRDefault="00000000" w:rsidRPr="00000000" w14:paraId="0000002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22">
      <w:pPr>
        <w:rPr>
          <w:color w:val="ffffff"/>
          <w:sz w:val="21"/>
          <w:szCs w:val="21"/>
        </w:rPr>
      </w:pPr>
      <w:r w:rsidDel="00000000" w:rsidR="00000000" w:rsidRPr="00000000">
        <w:rPr>
          <w:color w:val="ffffff"/>
          <w:sz w:val="21"/>
          <w:szCs w:val="21"/>
          <w:rtl w:val="0"/>
        </w:rPr>
        <w:t xml:space="preserve">                           │ Hitos de la Política Formal (2021-2025) │</w:t>
      </w:r>
    </w:p>
    <w:p w:rsidR="00000000" w:rsidDel="00000000" w:rsidP="00000000" w:rsidRDefault="00000000" w:rsidRPr="00000000" w14:paraId="00000023">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2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25">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26">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027">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028">
      <w:pPr>
        <w:rPr>
          <w:color w:val="ffffff"/>
          <w:sz w:val="21"/>
          <w:szCs w:val="21"/>
        </w:rPr>
      </w:pPr>
      <w:r w:rsidDel="00000000" w:rsidR="00000000" w:rsidRPr="00000000">
        <w:rPr>
          <w:color w:val="ffffff"/>
          <w:sz w:val="21"/>
          <w:szCs w:val="21"/>
          <w:rtl w:val="0"/>
        </w:rPr>
        <w:t xml:space="preserve">    │   Escaños Reservados     │  │ Candidaturas Indígenas   │  │ Interlocución Municipal  │</w:t>
      </w:r>
    </w:p>
    <w:p w:rsidR="00000000" w:rsidDel="00000000" w:rsidP="00000000" w:rsidRDefault="00000000" w:rsidRPr="00000000" w14:paraId="00000029">
      <w:pPr>
        <w:rPr>
          <w:color w:val="ffffff"/>
          <w:sz w:val="21"/>
          <w:szCs w:val="21"/>
        </w:rPr>
      </w:pPr>
      <w:r w:rsidDel="00000000" w:rsidR="00000000" w:rsidRPr="00000000">
        <w:rPr>
          <w:color w:val="ffffff"/>
          <w:sz w:val="21"/>
          <w:szCs w:val="21"/>
          <w:rtl w:val="0"/>
        </w:rPr>
        <w:t xml:space="preserve">    │  en la C. Constitucional │  │  al Congreso y Municipios│  │  y Oficinas Indígenas    │</w:t>
      </w:r>
    </w:p>
    <w:p w:rsidR="00000000" w:rsidDel="00000000" w:rsidP="00000000" w:rsidRDefault="00000000" w:rsidRPr="00000000" w14:paraId="0000002A">
      <w:pPr>
        <w:rPr>
          <w:color w:val="ffffff"/>
          <w:sz w:val="21"/>
          <w:szCs w:val="21"/>
        </w:rPr>
      </w:pPr>
      <w:r w:rsidDel="00000000" w:rsidR="00000000" w:rsidRPr="00000000">
        <w:rPr>
          <w:color w:val="ffffff"/>
          <w:sz w:val="21"/>
          <w:szCs w:val="21"/>
          <w:rtl w:val="0"/>
        </w:rPr>
        <w:t xml:space="preserve">    │      (2021 - 2022)       │  │       (2021 - 2024)      │  │ (Ej. El Bosque / Mahuid.)│</w:t>
      </w:r>
    </w:p>
    <w:p w:rsidR="00000000" w:rsidDel="00000000" w:rsidP="00000000" w:rsidRDefault="00000000" w:rsidRPr="00000000" w14:paraId="0000002B">
      <w:pPr>
        <w:rPr>
          <w:color w:val="ffffff"/>
          <w:sz w:val="21"/>
          <w:szCs w:val="21"/>
        </w:rPr>
      </w:pPr>
      <w:r w:rsidDel="00000000" w:rsidR="00000000" w:rsidRPr="00000000">
        <w:rPr>
          <w:color w:val="ffffff"/>
          <w:sz w:val="21"/>
          <w:szCs w:val="21"/>
          <w:rtl w:val="0"/>
        </w:rPr>
        <w:t xml:space="preserve">    └──────────────────────────┘  └──────────────────────────┘  └──────────────────────────┘</w:t>
      </w:r>
    </w:p>
    <w:p w:rsidR="00000000" w:rsidDel="00000000" w:rsidP="00000000" w:rsidRDefault="00000000" w:rsidRPr="00000000" w14:paraId="0000002C">
      <w:pPr>
        <w:shd w:fill="141414" w:val="clear"/>
        <w:rPr>
          <w:color w:val="ffffff"/>
          <w:sz w:val="21"/>
          <w:szCs w:val="21"/>
        </w:rPr>
      </w:pPr>
      <w:r w:rsidDel="00000000" w:rsidR="00000000" w:rsidRPr="00000000">
        <w:rPr>
          <w:rtl w:val="0"/>
        </w:rPr>
      </w:r>
    </w:p>
    <w:p w:rsidR="00000000" w:rsidDel="00000000" w:rsidP="00000000" w:rsidRDefault="00000000" w:rsidRPr="00000000" w14:paraId="0000002D">
      <w:pPr>
        <w:rPr>
          <w:color w:val="1f1f1f"/>
        </w:rPr>
      </w:pPr>
      <w:r w:rsidDel="00000000" w:rsidR="00000000" w:rsidRPr="00000000">
        <w:rPr>
          <w:color w:val="1f1f1f"/>
          <w:rtl w:val="0"/>
        </w:rPr>
        <w:t xml:space="preserve">El quinquenio </w:t>
      </w:r>
      <w:r w:rsidDel="00000000" w:rsidR="00000000" w:rsidRPr="00000000">
        <w:rPr>
          <w:b w:val="1"/>
          <w:bCs w:val="1"/>
          <w:color w:val="1f1f1f"/>
          <w:rtl w:val="0"/>
        </w:rPr>
        <w:t xml:space="preserve">2021–2025</w:t>
      </w:r>
      <w:r w:rsidDel="00000000" w:rsidR="00000000" w:rsidRPr="00000000">
        <w:rPr>
          <w:color w:val="1f1f1f"/>
          <w:rtl w:val="0"/>
        </w:rPr>
        <w:t xml:space="preserve"> marcó un punto de inflexión histórico en la participación mapuche en la política formal chilena a raíz del proceso constituyente iniciatorio (2021–2022). La incorporación de </w:t>
      </w:r>
      <w:r w:rsidDel="00000000" w:rsidR="00000000" w:rsidRPr="00000000">
        <w:rPr>
          <w:b w:val="1"/>
          <w:bCs w:val="1"/>
          <w:color w:val="1f1f1f"/>
          <w:rtl w:val="0"/>
        </w:rPr>
        <w:t xml:space="preserve">17 Escaños Reservados para Pueblos Originarios</w:t>
      </w:r>
      <w:r w:rsidDel="00000000" w:rsidR="00000000" w:rsidRPr="00000000">
        <w:rPr>
          <w:color w:val="1f1f1f"/>
          <w:rtl w:val="0"/>
        </w:rPr>
        <w:t xml:space="preserve"> en la Convención Constitucional (de los cuales 7 correspondieron al pueblo mapuche) consagró la mayor cuota de representación étnica directa en la historia de la República. La elección de la académica mapuche Elisa Loncón como Presidenta del primer órgano constituyente simbolizó la irrupción del sujeto político mapuche en el centro mismo de la institucionalidad del Estado (Pairican, 2022).</w:t>
      </w:r>
    </w:p>
    <w:p w:rsidR="00000000" w:rsidDel="00000000" w:rsidP="00000000" w:rsidRDefault="00000000" w:rsidRPr="00000000" w14:paraId="0000002E">
      <w:pPr>
        <w:rPr>
          <w:color w:val="1f1f1f"/>
        </w:rPr>
      </w:pPr>
      <w:r w:rsidDel="00000000" w:rsidR="00000000" w:rsidRPr="00000000">
        <w:rPr>
          <w:rtl w:val="0"/>
        </w:rPr>
      </w:r>
    </w:p>
    <w:p w:rsidR="00000000" w:rsidDel="00000000" w:rsidP="00000000" w:rsidRDefault="00000000" w:rsidRPr="00000000" w14:paraId="0000002F">
      <w:pPr>
        <w:rPr>
          <w:color w:val="1f1f1f"/>
        </w:rPr>
      </w:pPr>
      <w:r w:rsidDel="00000000" w:rsidR="00000000" w:rsidRPr="00000000">
        <w:rPr>
          <w:color w:val="1f1f1f"/>
          <w:rtl w:val="0"/>
        </w:rPr>
        <w:t xml:space="preserve">Este hito obligó a la creación de un padrón electoral indígena especial y reabrió la discusión sobre el rendimiento sociopolítico de la política formal: mientras sectores de la élite mediática y política interpretaron la presencia indígena como un factor de polarización, para las organizaciones urbanas representó una oportunidad de disputar la plurinacionalidad, el reconocimiento constitucional y la restitución de derechos colectivos desde la propia arquitectura institucional del Estado (Pairican, 2022; Fuentes, 2019).</w:t>
      </w:r>
    </w:p>
    <w:p w:rsidR="00000000" w:rsidDel="00000000" w:rsidP="00000000" w:rsidRDefault="00000000" w:rsidRPr="00000000" w14:paraId="00000030">
      <w:pPr>
        <w:rPr>
          <w:color w:val="1f1f1f"/>
        </w:rPr>
      </w:pPr>
      <w:r w:rsidDel="00000000" w:rsidR="00000000" w:rsidRPr="00000000">
        <w:rPr>
          <w:rtl w:val="0"/>
        </w:rPr>
      </w:r>
    </w:p>
    <w:p w:rsidR="00000000" w:rsidDel="00000000" w:rsidP="00000000" w:rsidRDefault="00000000" w:rsidRPr="00000000" w14:paraId="0000003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9ehwjy6irnz" w:id="4"/>
      <w:bookmarkEnd w:id="4"/>
      <w:r w:rsidDel="00000000" w:rsidR="00000000" w:rsidRPr="00000000">
        <w:rPr>
          <w:b w:val="1"/>
          <w:bCs w:val="1"/>
          <w:color w:val="1f1f1f"/>
          <w:sz w:val="34"/>
          <w:szCs w:val="34"/>
          <w:rtl w:val="0"/>
        </w:rPr>
        <w:t xml:space="preserve">4. Medios de comunicación, representaciones discursivas y estigmatización del sujeto mapuche</w:t>
      </w:r>
    </w:p>
    <w:p w:rsidR="00000000" w:rsidDel="00000000" w:rsidP="00000000" w:rsidRDefault="00000000" w:rsidRPr="00000000" w14:paraId="00000032">
      <w:pPr>
        <w:rPr>
          <w:color w:val="1f1f1f"/>
        </w:rPr>
      </w:pPr>
      <w:r w:rsidDel="00000000" w:rsidR="00000000" w:rsidRPr="00000000">
        <w:rPr>
          <w:color w:val="1f1f1f"/>
          <w:rtl w:val="0"/>
        </w:rPr>
        <w:t xml:space="preserve">La sociología de los medios de comunicación y el Análisis Crítico del Discurso (ACD) han demostrado de forma sistemática que las salas de redacción y los noticieros de televisión no se limitan a reflejar objetivamente la realidad, sino que participan activamente en la </w:t>
      </w:r>
      <w:r w:rsidDel="00000000" w:rsidR="00000000" w:rsidRPr="00000000">
        <w:rPr>
          <w:b w:val="1"/>
          <w:bCs w:val="1"/>
          <w:color w:val="1f1f1f"/>
          <w:rtl w:val="0"/>
        </w:rPr>
        <w:t xml:space="preserve">construcción social de la realidad y de los imaginarios políticos</w:t>
      </w:r>
      <w:r w:rsidDel="00000000" w:rsidR="00000000" w:rsidRPr="00000000">
        <w:rPr>
          <w:color w:val="1f1f1f"/>
          <w:rtl w:val="0"/>
        </w:rPr>
        <w:t xml:space="preserve"> (Bourdieu, 1997; Castells, 2009).</w:t>
      </w:r>
    </w:p>
    <w:p w:rsidR="00000000" w:rsidDel="00000000" w:rsidP="00000000" w:rsidRDefault="00000000" w:rsidRPr="00000000" w14:paraId="00000033">
      <w:pPr>
        <w:rPr>
          <w:color w:val="1f1f1f"/>
        </w:rPr>
      </w:pPr>
      <w:r w:rsidDel="00000000" w:rsidR="00000000" w:rsidRPr="00000000">
        <w:rPr>
          <w:rtl w:val="0"/>
        </w:rPr>
      </w:r>
    </w:p>
    <w:p w:rsidR="00000000" w:rsidDel="00000000" w:rsidP="00000000" w:rsidRDefault="00000000" w:rsidRPr="00000000" w14:paraId="00000034">
      <w:pPr>
        <w:rPr>
          <w:color w:val="1f1f1f"/>
        </w:rPr>
      </w:pPr>
      <w:r w:rsidDel="00000000" w:rsidR="00000000" w:rsidRPr="00000000">
        <w:rPr>
          <w:color w:val="1f1f1f"/>
          <w:rtl w:val="0"/>
        </w:rPr>
        <w:t xml:space="preserve">En el caso del pueblo mapuche, las investigaciones empíricas sobre el campo periodístico chileno revelan una asimetría estructural en la producción de visibilidad. Teun van Dijk (2003), en sus estudios sobre el racismo mediático de las élites, sostiene que los medios de comunicación de masas tienden a reproducir encuadres que racializan y minorizan a los grupos étnicos, asociando sus acciones a la disrupción social o al delito.</w:t>
      </w:r>
    </w:p>
    <w:p w:rsidR="00000000" w:rsidDel="00000000" w:rsidP="00000000" w:rsidRDefault="00000000" w:rsidRPr="00000000" w14:paraId="00000035">
      <w:pPr>
        <w:rPr>
          <w:color w:val="1f1f1f"/>
        </w:rPr>
      </w:pPr>
      <w:r w:rsidDel="00000000" w:rsidR="00000000" w:rsidRPr="00000000">
        <w:rPr>
          <w:rtl w:val="0"/>
        </w:rPr>
      </w:r>
    </w:p>
    <w:p w:rsidR="00000000" w:rsidDel="00000000" w:rsidP="00000000" w:rsidRDefault="00000000" w:rsidRPr="00000000" w14:paraId="00000036">
      <w:pPr>
        <w:rPr>
          <w:color w:val="1f1f1f"/>
        </w:rPr>
      </w:pPr>
      <w:r w:rsidDel="00000000" w:rsidR="00000000" w:rsidRPr="00000000">
        <w:rPr>
          <w:color w:val="1f1f1f"/>
          <w:rtl w:val="0"/>
        </w:rPr>
        <w:t xml:space="preserve">En Chile, la literatura sobre la cobertura mediática del sujeto mapuche coincide en la existencia de un encuadre dominantemente criminalizador y confrontacional:</w:t>
      </w:r>
    </w:p>
    <w:p w:rsidR="00000000" w:rsidDel="00000000" w:rsidP="00000000" w:rsidRDefault="00000000" w:rsidRPr="00000000" w14:paraId="00000037">
      <w:pPr>
        <w:rPr>
          <w:color w:val="1f1f1f"/>
        </w:rPr>
      </w:pPr>
      <w:r w:rsidDel="00000000" w:rsidR="00000000" w:rsidRPr="00000000">
        <w:rPr>
          <w:rtl w:val="0"/>
        </w:rPr>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Predominio del encuadre de conflicto y seguridad:</w:t>
      </w:r>
      <w:r w:rsidDel="00000000" w:rsidR="00000000" w:rsidRPr="00000000">
        <w:rPr>
          <w:color w:val="1f1f1f"/>
          <w:rtl w:val="0"/>
        </w:rPr>
        <w:t xml:space="preserve"> Estudios sobre la televisión abierta (Cariola, 2018) y la prensa escrita nacional (Browne-Sartori &amp; Castillo-Hinojosa, 2013; Koziner &amp; Aruguete, 2020) cuantifican que entre el </w:t>
      </w:r>
      <w:r w:rsidDel="00000000" w:rsidR="00000000" w:rsidRPr="00000000">
        <w:rPr>
          <w:b w:val="1"/>
          <w:bCs w:val="1"/>
          <w:color w:val="1f1f1f"/>
          <w:rtl w:val="0"/>
        </w:rPr>
        <w:t xml:space="preserve">85% y el 90% de las noticias sobre el pueblo mapuche son encuadradas bajo las categorías de violencia, orden público, terrorismo y conflicto territorial rural</w:t>
      </w:r>
      <w:r w:rsidDel="00000000" w:rsidR="00000000" w:rsidRPr="00000000">
        <w:rPr>
          <w:color w:val="1f1f1f"/>
          <w:rtl w:val="0"/>
        </w:rPr>
        <w:t xml:space="preserve">.</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Estructura de fuentes jerarquizada:</w:t>
      </w:r>
      <w:r w:rsidDel="00000000" w:rsidR="00000000" w:rsidRPr="00000000">
        <w:rPr>
          <w:color w:val="1f1f1f"/>
          <w:rtl w:val="0"/>
        </w:rPr>
        <w:t xml:space="preserve"> Los estudios de </w:t>
      </w:r>
      <w:r w:rsidDel="00000000" w:rsidR="00000000" w:rsidRPr="00000000">
        <w:rPr>
          <w:i w:val="1"/>
          <w:iCs w:val="1"/>
          <w:color w:val="1f1f1f"/>
          <w:rtl w:val="0"/>
        </w:rPr>
        <w:t xml:space="preserve">framing</w:t>
      </w:r>
      <w:r w:rsidDel="00000000" w:rsidR="00000000" w:rsidRPr="00000000">
        <w:rPr>
          <w:color w:val="1f1f1f"/>
          <w:rtl w:val="0"/>
        </w:rPr>
        <w:t xml:space="preserve"> y agenda-setting (Koziner &amp; Aruguete, 2020; Rojas et al., 2021) revelan que las notas periodísticas otorgan primacía discursiva a fuentes oficiales del Estado (Ministerio del Interior, fiscalías, policías) y gremios empresariales (Forestales, Sociedad Nacional de Agricultura), mientras que los voceros y autoridades mapuche son citados marginalmente o ubicados en el rol de inculpados.</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Invisibilización de la dimensión urbana y la política formal:</w:t>
      </w:r>
      <w:r w:rsidDel="00000000" w:rsidR="00000000" w:rsidRPr="00000000">
        <w:rPr>
          <w:color w:val="1f1f1f"/>
          <w:rtl w:val="0"/>
        </w:rPr>
        <w:t xml:space="preserve"> Carrasco (2002, 2005) analiza la tensión entre el discurso público mapuche y la mediación intercultural de la prensa, advirtiendo que los medios invisibilizan sistemáticamente las formas de articulación ciudadana, comunitaria e institucional del mapuche urbano. Las demandas en el marco de la política formal (elecciones, gestión municipal, propuestas normativas) son despolitizadas o eclipsadas por el enfoque en la violencia rural.</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3E">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3F">
      <w:pPr>
        <w:rPr>
          <w:color w:val="ffffff"/>
          <w:sz w:val="21"/>
          <w:szCs w:val="21"/>
        </w:rPr>
      </w:pPr>
      <w:r w:rsidDel="00000000" w:rsidR="00000000" w:rsidRPr="00000000">
        <w:rPr>
          <w:color w:val="ffffff"/>
          <w:sz w:val="21"/>
          <w:szCs w:val="21"/>
          <w:rtl w:val="0"/>
        </w:rPr>
        <w:t xml:space="preserve">       │     Tratamiento Mediático Masivo sobre el Pueblo Mapuche        │</w:t>
      </w:r>
    </w:p>
    <w:p w:rsidR="00000000" w:rsidDel="00000000" w:rsidP="00000000" w:rsidRDefault="00000000" w:rsidRPr="00000000" w14:paraId="00000040">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41">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42">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43">
      <w:pPr>
        <w:rPr>
          <w:color w:val="ffffff"/>
          <w:sz w:val="21"/>
          <w:szCs w:val="21"/>
        </w:rPr>
      </w:pPr>
      <w:r w:rsidDel="00000000" w:rsidR="00000000" w:rsidRPr="00000000">
        <w:rPr>
          <w:color w:val="ffffff"/>
          <w:sz w:val="21"/>
          <w:szCs w:val="21"/>
          <w:rtl w:val="0"/>
        </w:rPr>
        <w:t xml:space="preserve">             ▼                                                     ▼</w:t>
      </w:r>
    </w:p>
    <w:p w:rsidR="00000000" w:rsidDel="00000000" w:rsidP="00000000" w:rsidRDefault="00000000" w:rsidRPr="00000000" w14:paraId="00000044">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45">
      <w:pPr>
        <w:rPr>
          <w:color w:val="ffffff"/>
          <w:sz w:val="21"/>
          <w:szCs w:val="21"/>
        </w:rPr>
      </w:pPr>
      <w:r w:rsidDel="00000000" w:rsidR="00000000" w:rsidRPr="00000000">
        <w:rPr>
          <w:color w:val="ffffff"/>
          <w:sz w:val="21"/>
          <w:szCs w:val="21"/>
          <w:rtl w:val="0"/>
        </w:rPr>
        <w:t xml:space="preserve">│   Encuadre Dominante     │                             │    Ámbitos Omitidos /    │</w:t>
      </w:r>
    </w:p>
    <w:p w:rsidR="00000000" w:rsidDel="00000000" w:rsidP="00000000" w:rsidRDefault="00000000" w:rsidRPr="00000000" w14:paraId="00000046">
      <w:pPr>
        <w:rPr>
          <w:color w:val="ffffff"/>
          <w:sz w:val="21"/>
          <w:szCs w:val="21"/>
        </w:rPr>
      </w:pPr>
      <w:r w:rsidDel="00000000" w:rsidR="00000000" w:rsidRPr="00000000">
        <w:rPr>
          <w:color w:val="ffffff"/>
          <w:sz w:val="21"/>
          <w:szCs w:val="21"/>
          <w:rtl w:val="0"/>
        </w:rPr>
        <w:t xml:space="preserve">│  (85% - 90% Cobertura)   │                             │      Invisibilizados     │</w:t>
      </w:r>
    </w:p>
    <w:p w:rsidR="00000000" w:rsidDel="00000000" w:rsidP="00000000" w:rsidRDefault="00000000" w:rsidRPr="00000000" w14:paraId="00000047">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48">
      <w:pPr>
        <w:rPr>
          <w:color w:val="ffffff"/>
          <w:sz w:val="21"/>
          <w:szCs w:val="21"/>
        </w:rPr>
      </w:pPr>
      <w:r w:rsidDel="00000000" w:rsidR="00000000" w:rsidRPr="00000000">
        <w:rPr>
          <w:color w:val="ffffff"/>
          <w:sz w:val="21"/>
          <w:szCs w:val="21"/>
          <w:rtl w:val="0"/>
        </w:rPr>
        <w:t xml:space="preserve">│ • Conflicto rural        │                             │ • Participación urbana   │</w:t>
      </w:r>
    </w:p>
    <w:p w:rsidR="00000000" w:rsidDel="00000000" w:rsidP="00000000" w:rsidRDefault="00000000" w:rsidRPr="00000000" w14:paraId="00000049">
      <w:pPr>
        <w:rPr>
          <w:color w:val="ffffff"/>
          <w:sz w:val="21"/>
          <w:szCs w:val="21"/>
        </w:rPr>
      </w:pPr>
      <w:r w:rsidDel="00000000" w:rsidR="00000000" w:rsidRPr="00000000">
        <w:rPr>
          <w:color w:val="ffffff"/>
          <w:sz w:val="21"/>
          <w:szCs w:val="21"/>
          <w:rtl w:val="0"/>
        </w:rPr>
        <w:t xml:space="preserve">│ • Violencia y seguridad  │    ──────────────────────►  │ • Política formal/voto   │</w:t>
      </w:r>
    </w:p>
    <w:p w:rsidR="00000000" w:rsidDel="00000000" w:rsidP="00000000" w:rsidRDefault="00000000" w:rsidRPr="00000000" w14:paraId="0000004A">
      <w:pPr>
        <w:rPr>
          <w:color w:val="ffffff"/>
          <w:sz w:val="21"/>
          <w:szCs w:val="21"/>
        </w:rPr>
      </w:pPr>
      <w:r w:rsidDel="00000000" w:rsidR="00000000" w:rsidRPr="00000000">
        <w:rPr>
          <w:color w:val="ffffff"/>
          <w:sz w:val="21"/>
          <w:szCs w:val="21"/>
          <w:rtl w:val="0"/>
        </w:rPr>
        <w:t xml:space="preserve">│ • Fuentes policiales     │     (Efecto Estigma y       │ • Escaños Reservados     │</w:t>
      </w:r>
    </w:p>
    <w:p w:rsidR="00000000" w:rsidDel="00000000" w:rsidP="00000000" w:rsidRDefault="00000000" w:rsidRPr="00000000" w14:paraId="0000004B">
      <w:pPr>
        <w:rPr>
          <w:color w:val="ffffff"/>
          <w:sz w:val="21"/>
          <w:szCs w:val="21"/>
        </w:rPr>
      </w:pPr>
      <w:r w:rsidDel="00000000" w:rsidR="00000000" w:rsidRPr="00000000">
        <w:rPr>
          <w:color w:val="ffffff"/>
          <w:sz w:val="21"/>
          <w:szCs w:val="21"/>
          <w:rtl w:val="0"/>
        </w:rPr>
        <w:t xml:space="preserve">│ • Alteridad amenazante   │      Despolitización)       │ • Trabajo institucional  │</w:t>
      </w:r>
    </w:p>
    <w:p w:rsidR="00000000" w:rsidDel="00000000" w:rsidP="00000000" w:rsidRDefault="00000000" w:rsidRPr="00000000" w14:paraId="0000004C">
      <w:pPr>
        <w:rPr>
          <w:color w:val="ffffff"/>
          <w:sz w:val="21"/>
          <w:szCs w:val="21"/>
        </w:rPr>
      </w:pPr>
      <w:r w:rsidDel="00000000" w:rsidR="00000000" w:rsidRPr="00000000">
        <w:rPr>
          <w:color w:val="ffffff"/>
          <w:sz w:val="21"/>
          <w:szCs w:val="21"/>
          <w:rtl w:val="0"/>
        </w:rPr>
        <w:t xml:space="preserve">└──────────────────────────┘                             └──────────────────────────┘</w:t>
      </w:r>
    </w:p>
    <w:p w:rsidR="00000000" w:rsidDel="00000000" w:rsidP="00000000" w:rsidRDefault="00000000" w:rsidRPr="00000000" w14:paraId="0000004D">
      <w:pPr>
        <w:shd w:fill="141414" w:val="clear"/>
        <w:rPr>
          <w:color w:val="ffffff"/>
          <w:sz w:val="21"/>
          <w:szCs w:val="21"/>
        </w:rPr>
      </w:pPr>
      <w:r w:rsidDel="00000000" w:rsidR="00000000" w:rsidRPr="00000000">
        <w:rPr>
          <w:rtl w:val="0"/>
        </w:rPr>
      </w:r>
    </w:p>
    <w:p w:rsidR="00000000" w:rsidDel="00000000" w:rsidP="00000000" w:rsidRDefault="00000000" w:rsidRPr="00000000" w14:paraId="0000004E">
      <w:pPr>
        <w:rPr>
          <w:color w:val="1f1f1f"/>
        </w:rPr>
      </w:pPr>
      <w:r w:rsidDel="00000000" w:rsidR="00000000" w:rsidRPr="00000000">
        <w:rPr>
          <w:color w:val="1f1f1f"/>
          <w:rtl w:val="0"/>
        </w:rPr>
        <w:t xml:space="preserve">Este sesgo del campo periodístico no solo condiciona la opinión pública, sino que genera consecuencias en términos de </w:t>
      </w:r>
      <w:r w:rsidDel="00000000" w:rsidR="00000000" w:rsidRPr="00000000">
        <w:rPr>
          <w:b w:val="1"/>
          <w:bCs w:val="1"/>
          <w:color w:val="1f1f1f"/>
          <w:rtl w:val="0"/>
        </w:rPr>
        <w:t xml:space="preserve">estigmatización social</w:t>
      </w:r>
      <w:r w:rsidDel="00000000" w:rsidR="00000000" w:rsidRPr="00000000">
        <w:rPr>
          <w:color w:val="1f1f1f"/>
          <w:rtl w:val="0"/>
        </w:rPr>
        <w:t xml:space="preserve"> (Goffman, 2006) y </w:t>
      </w:r>
      <w:r w:rsidDel="00000000" w:rsidR="00000000" w:rsidRPr="00000000">
        <w:rPr>
          <w:b w:val="1"/>
          <w:bCs w:val="1"/>
          <w:color w:val="1f1f1f"/>
          <w:rtl w:val="0"/>
        </w:rPr>
        <w:t xml:space="preserve">denegación de reconocimiento</w:t>
      </w:r>
      <w:r w:rsidDel="00000000" w:rsidR="00000000" w:rsidRPr="00000000">
        <w:rPr>
          <w:color w:val="1f1f1f"/>
          <w:rtl w:val="0"/>
        </w:rPr>
        <w:t xml:space="preserve"> (Honneth, 1997). Como plantean Rojas et al. (2021), el déficit de pluralismo informativo en el sistema de medios chileno restringe las posibilidades de autorrepresentación del movimiento mapuche, imponiendo un marco simbólico que reduce su imagen a la de un actor desestabilizador, dificultando la legitimación de su vocación política formal dentro de la esfera pública democrática (Habermas, 1994).</w:t>
      </w:r>
    </w:p>
    <w:p w:rsidR="00000000" w:rsidDel="00000000" w:rsidP="00000000" w:rsidRDefault="00000000" w:rsidRPr="00000000" w14:paraId="0000004F">
      <w:pPr>
        <w:rPr>
          <w:color w:val="1f1f1f"/>
        </w:rPr>
      </w:pPr>
      <w:r w:rsidDel="00000000" w:rsidR="00000000" w:rsidRPr="00000000">
        <w:rPr>
          <w:rtl w:val="0"/>
        </w:rPr>
      </w:r>
    </w:p>
    <w:p w:rsidR="00000000" w:rsidDel="00000000" w:rsidP="00000000" w:rsidRDefault="00000000" w:rsidRPr="00000000" w14:paraId="0000005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eooq1vi88so" w:id="5"/>
      <w:bookmarkEnd w:id="5"/>
      <w:r w:rsidDel="00000000" w:rsidR="00000000" w:rsidRPr="00000000">
        <w:rPr>
          <w:b w:val="1"/>
          <w:bCs w:val="1"/>
          <w:color w:val="1f1f1f"/>
          <w:sz w:val="34"/>
          <w:szCs w:val="34"/>
          <w:rtl w:val="0"/>
        </w:rPr>
        <w:t xml:space="preserve">5. Contexto local e institucionalidad municipal en la comuna de El Bosque</w:t>
      </w:r>
    </w:p>
    <w:p w:rsidR="00000000" w:rsidDel="00000000" w:rsidP="00000000" w:rsidRDefault="00000000" w:rsidRPr="00000000" w14:paraId="00000051">
      <w:pPr>
        <w:rPr>
          <w:color w:val="1f1f1f"/>
        </w:rPr>
      </w:pPr>
      <w:r w:rsidDel="00000000" w:rsidR="00000000" w:rsidRPr="00000000">
        <w:rPr>
          <w:color w:val="1f1f1f"/>
          <w:rtl w:val="0"/>
        </w:rPr>
        <w:t xml:space="preserve">Para comprender cómo los marcos mediáticos son interpretados, resistidos o resignificados a escala micro-sociológica, la investigación se sitúa en la comuna de </w:t>
      </w:r>
      <w:r w:rsidDel="00000000" w:rsidR="00000000" w:rsidRPr="00000000">
        <w:rPr>
          <w:b w:val="1"/>
          <w:bCs w:val="1"/>
          <w:color w:val="1f1f1f"/>
          <w:rtl w:val="0"/>
        </w:rPr>
        <w:t xml:space="preserve">El Bosque</w:t>
      </w:r>
      <w:r w:rsidDel="00000000" w:rsidR="00000000" w:rsidRPr="00000000">
        <w:rPr>
          <w:color w:val="1f1f1f"/>
          <w:rtl w:val="0"/>
        </w:rPr>
        <w:t xml:space="preserve">, ubicada en la zona sur del Gran Santiago. El Bosque constituye un caso emblemático para la sociología urbana sobre pueblos originarios debido a la temprana articulación entre movilización comunitaria autónoma e institucionalización municipal.</w:t>
      </w:r>
    </w:p>
    <w:p w:rsidR="00000000" w:rsidDel="00000000" w:rsidP="00000000" w:rsidRDefault="00000000" w:rsidRPr="00000000" w14:paraId="00000052">
      <w:pPr>
        <w:rPr>
          <w:color w:val="1f1f1f"/>
        </w:rPr>
      </w:pPr>
      <w:r w:rsidDel="00000000" w:rsidR="00000000" w:rsidRPr="00000000">
        <w:rPr>
          <w:rtl w:val="0"/>
        </w:rPr>
      </w:r>
    </w:p>
    <w:p w:rsidR="00000000" w:rsidDel="00000000" w:rsidP="00000000" w:rsidRDefault="00000000" w:rsidRPr="00000000" w14:paraId="00000053">
      <w:pPr>
        <w:rPr>
          <w:color w:val="1f1f1f"/>
        </w:rPr>
      </w:pPr>
      <w:r w:rsidDel="00000000" w:rsidR="00000000" w:rsidRPr="00000000">
        <w:rPr>
          <w:color w:val="1f1f1f"/>
          <w:rtl w:val="0"/>
        </w:rPr>
        <w:t xml:space="preserve">A partir del crecimiento demográfico de las comunidades mapuche urbanas en la comuna durante los años noventa, surgieron diversas organizaciones de base, entre las que destaca la </w:t>
      </w:r>
      <w:r w:rsidDel="00000000" w:rsidR="00000000" w:rsidRPr="00000000">
        <w:rPr>
          <w:b w:val="1"/>
          <w:bCs w:val="1"/>
          <w:color w:val="1f1f1f"/>
          <w:rtl w:val="0"/>
        </w:rPr>
        <w:t xml:space="preserve">Asociación Petu Mogueleiñ Mahuidache</w:t>
      </w:r>
      <w:r w:rsidDel="00000000" w:rsidR="00000000" w:rsidRPr="00000000">
        <w:rPr>
          <w:color w:val="1f1f1f"/>
          <w:rtl w:val="0"/>
        </w:rPr>
        <w:t xml:space="preserve"> ("Aún vivimos en el cerro"). Esta organización se articuló en torno a la reivindicación de la presencia mapuche urbana (</w:t>
      </w:r>
      <w:r w:rsidDel="00000000" w:rsidR="00000000" w:rsidRPr="00000000">
        <w:rPr>
          <w:i w:val="1"/>
          <w:iCs w:val="1"/>
          <w:color w:val="1f1f1f"/>
          <w:rtl w:val="0"/>
        </w:rPr>
        <w:t xml:space="preserve">warriache</w:t>
      </w:r>
      <w:r w:rsidDel="00000000" w:rsidR="00000000" w:rsidRPr="00000000">
        <w:rPr>
          <w:color w:val="1f1f1f"/>
          <w:rtl w:val="0"/>
        </w:rPr>
        <w:t xml:space="preserve">), la preservación de las prácticas ceremoniales y la exigencia de espacios territoriales propios dentro de la urbe (Municipalidad de El Bosque, s. f.; Espinoza &amp; Carmona, 2018).</w:t>
      </w:r>
    </w:p>
    <w:p w:rsidR="00000000" w:rsidDel="00000000" w:rsidP="00000000" w:rsidRDefault="00000000" w:rsidRPr="00000000" w14:paraId="00000054">
      <w:pPr>
        <w:rPr>
          <w:color w:val="1f1f1f"/>
        </w:rPr>
      </w:pPr>
      <w:r w:rsidDel="00000000" w:rsidR="00000000" w:rsidRPr="00000000">
        <w:rPr>
          <w:rtl w:val="0"/>
        </w:rPr>
      </w:r>
    </w:p>
    <w:p w:rsidR="00000000" w:rsidDel="00000000" w:rsidP="00000000" w:rsidRDefault="00000000" w:rsidRPr="00000000" w14:paraId="00000055">
      <w:pPr>
        <w:rPr>
          <w:color w:val="1f1f1f"/>
        </w:rPr>
      </w:pPr>
      <w:r w:rsidDel="00000000" w:rsidR="00000000" w:rsidRPr="00000000">
        <w:rPr>
          <w:color w:val="1f1f1f"/>
          <w:rtl w:val="0"/>
        </w:rPr>
        <w:t xml:space="preserve">Un hito de relevancia comunal y regional fue la creación y co-gestión del </w:t>
      </w:r>
      <w:r w:rsidDel="00000000" w:rsidR="00000000" w:rsidRPr="00000000">
        <w:rPr>
          <w:b w:val="1"/>
          <w:bCs w:val="1"/>
          <w:color w:val="1f1f1f"/>
          <w:rtl w:val="0"/>
        </w:rPr>
        <w:t xml:space="preserve">Parque Mahuidache</w:t>
      </w:r>
      <w:r w:rsidDel="00000000" w:rsidR="00000000" w:rsidRPr="00000000">
        <w:rPr>
          <w:color w:val="1f1f1f"/>
          <w:rtl w:val="0"/>
        </w:rPr>
        <w:t xml:space="preserve">, un recinto ceremonial y comunitario de varias hectáreas destinado al desarrollo del </w:t>
      </w:r>
      <w:r w:rsidDel="00000000" w:rsidR="00000000" w:rsidRPr="00000000">
        <w:rPr>
          <w:i w:val="1"/>
          <w:iCs w:val="1"/>
          <w:color w:val="1f1f1f"/>
          <w:rtl w:val="0"/>
        </w:rPr>
        <w:t xml:space="preserve">ngillatun</w:t>
      </w:r>
      <w:r w:rsidDel="00000000" w:rsidR="00000000" w:rsidRPr="00000000">
        <w:rPr>
          <w:color w:val="1f1f1f"/>
          <w:rtl w:val="0"/>
        </w:rPr>
        <w:t xml:space="preserve">, el </w:t>
      </w:r>
      <w:r w:rsidDel="00000000" w:rsidR="00000000" w:rsidRPr="00000000">
        <w:rPr>
          <w:i w:val="1"/>
          <w:iCs w:val="1"/>
          <w:color w:val="1f1f1f"/>
          <w:rtl w:val="0"/>
        </w:rPr>
        <w:t xml:space="preserve">palin</w:t>
      </w:r>
      <w:r w:rsidDel="00000000" w:rsidR="00000000" w:rsidRPr="00000000">
        <w:rPr>
          <w:color w:val="1f1f1f"/>
          <w:rtl w:val="0"/>
        </w:rPr>
        <w:t xml:space="preserve">, la educación intercultural y la medicina ancestral. La gestión de este espacio dio origen a una experiencia pionera de co-administración entre la organización mapuche local y la administración municipal (Araya, 2013; Espinoza &amp; Carmona, 2018).</w:t>
      </w:r>
    </w:p>
    <w:p w:rsidR="00000000" w:rsidDel="00000000" w:rsidP="00000000" w:rsidRDefault="00000000" w:rsidRPr="00000000" w14:paraId="00000056">
      <w:pPr>
        <w:rPr>
          <w:color w:val="1f1f1f"/>
        </w:rPr>
      </w:pPr>
      <w:r w:rsidDel="00000000" w:rsidR="00000000" w:rsidRPr="00000000">
        <w:rPr>
          <w:rtl w:val="0"/>
        </w:rPr>
      </w:r>
    </w:p>
    <w:p w:rsidR="00000000" w:rsidDel="00000000" w:rsidP="00000000" w:rsidRDefault="00000000" w:rsidRPr="00000000" w14:paraId="00000057">
      <w:pPr>
        <w:rPr>
          <w:color w:val="1f1f1f"/>
        </w:rPr>
      </w:pPr>
      <w:r w:rsidDel="00000000" w:rsidR="00000000" w:rsidRPr="00000000">
        <w:rPr>
          <w:color w:val="1f1f1f"/>
          <w:rtl w:val="0"/>
        </w:rPr>
        <w:t xml:space="preserve">Paralelamente, la Municipalidad de El Bosque formalizó el </w:t>
      </w:r>
      <w:r w:rsidDel="00000000" w:rsidR="00000000" w:rsidRPr="00000000">
        <w:rPr>
          <w:b w:val="1"/>
          <w:bCs w:val="1"/>
          <w:color w:val="1f1f1f"/>
          <w:rtl w:val="0"/>
        </w:rPr>
        <w:t xml:space="preserve">Programa Municipal de Pueblos Originarios</w:t>
      </w:r>
      <w:r w:rsidDel="00000000" w:rsidR="00000000" w:rsidRPr="00000000">
        <w:rPr>
          <w:color w:val="1f1f1f"/>
          <w:rtl w:val="0"/>
        </w:rPr>
        <w:t xml:space="preserve"> (posteriormente Oficina Municipal de Asuntos Indígenas), constituyendo una estructura de la política formal local que sirve de canal para la ejecución de políticas públicas interculturales, la asignación de recursos y la intermediación con organismos del Estado central como CONADI y el Ministerio de las Culturas (Araya, 2013; Municipalidad de El Bosque, s. f.).</w:t>
      </w:r>
    </w:p>
    <w:p w:rsidR="00000000" w:rsidDel="00000000" w:rsidP="00000000" w:rsidRDefault="00000000" w:rsidRPr="00000000" w14:paraId="00000058">
      <w:pPr>
        <w:rPr>
          <w:color w:val="1f1f1f"/>
        </w:rPr>
      </w:pPr>
      <w:r w:rsidDel="00000000" w:rsidR="00000000" w:rsidRPr="00000000">
        <w:rPr>
          <w:rtl w:val="0"/>
        </w:rPr>
      </w:r>
    </w:p>
    <w:p w:rsidR="00000000" w:rsidDel="00000000" w:rsidP="00000000" w:rsidRDefault="00000000" w:rsidRPr="00000000" w14:paraId="00000059">
      <w:pPr>
        <w:rPr>
          <w:color w:val="1f1f1f"/>
        </w:rPr>
      </w:pPr>
      <w:r w:rsidDel="00000000" w:rsidR="00000000" w:rsidRPr="00000000">
        <w:rPr>
          <w:color w:val="1f1f1f"/>
          <w:rtl w:val="0"/>
        </w:rPr>
        <w:t xml:space="preserve">Como destacan Araya (2013) y Espinoza y Carmona (2018), la comuna de El Bosque se consolida como un laboratorio sociológico privilegido para observar:</w:t>
      </w:r>
    </w:p>
    <w:p w:rsidR="00000000" w:rsidDel="00000000" w:rsidP="00000000" w:rsidRDefault="00000000" w:rsidRPr="00000000" w14:paraId="0000005A">
      <w:pPr>
        <w:rPr>
          <w:color w:val="1f1f1f"/>
        </w:rPr>
      </w:pPr>
      <w:r w:rsidDel="00000000" w:rsidR="00000000" w:rsidRPr="00000000">
        <w:rPr>
          <w:rtl w:val="0"/>
        </w:rPr>
      </w:r>
    </w:p>
    <w:p w:rsidR="00000000" w:rsidDel="00000000" w:rsidP="00000000" w:rsidRDefault="00000000" w:rsidRPr="00000000" w14:paraId="0000005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tensión entre autonomía local e institucionalización:</w:t>
      </w:r>
      <w:r w:rsidDel="00000000" w:rsidR="00000000" w:rsidRPr="00000000">
        <w:rPr>
          <w:color w:val="1f1f1f"/>
          <w:rtl w:val="0"/>
        </w:rPr>
        <w:t xml:space="preserve"> Cómo las organizaciones mapuche negocian con el Estado y el municipio sin perder su horizonte autonómico y comunitario.</w:t>
      </w:r>
    </w:p>
    <w:p w:rsidR="00000000" w:rsidDel="00000000" w:rsidP="00000000" w:rsidRDefault="00000000" w:rsidRPr="00000000" w14:paraId="0000005C">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D">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práctica de la política formal a escala territorial:</w:t>
      </w:r>
      <w:r w:rsidDel="00000000" w:rsidR="00000000" w:rsidRPr="00000000">
        <w:rPr>
          <w:color w:val="1f1f1f"/>
          <w:rtl w:val="0"/>
        </w:rPr>
        <w:t xml:space="preserve"> Cómo se vivencian los procesos electorales locales y nacionales, las campañas de los Escaños Reservados y la interlocución con autoridades políticas.</w:t>
      </w:r>
    </w:p>
    <w:p w:rsidR="00000000" w:rsidDel="00000000" w:rsidP="00000000" w:rsidRDefault="00000000" w:rsidRPr="00000000" w14:paraId="0000005E">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5F">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La recepción crítica de los discursos mediáticos:</w:t>
      </w:r>
      <w:r w:rsidDel="00000000" w:rsidR="00000000" w:rsidRPr="00000000">
        <w:rPr>
          <w:color w:val="1f1f1f"/>
          <w:rtl w:val="0"/>
        </w:rPr>
        <w:t xml:space="preserve"> Cómo las dirigencias e integrantes comunitarios de El Bosque leen de manera reflexiva las noticias de la televisión abierta y la prensa digital, decodificando los estigmas mediáticos e imponiendo sus propios relatos sobre su lugar en la sociedad chilena contemporánea.</w:t>
      </w:r>
    </w:p>
    <w:p w:rsidR="00000000" w:rsidDel="00000000" w:rsidP="00000000" w:rsidRDefault="00000000" w:rsidRPr="00000000" w14:paraId="00000060">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6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u8m2jc22tvdn" w:id="6"/>
      <w:bookmarkEnd w:id="6"/>
      <w:r w:rsidDel="00000000" w:rsidR="00000000" w:rsidRPr="00000000">
        <w:rPr>
          <w:b w:val="1"/>
          <w:bCs w:val="1"/>
          <w:color w:val="1f1f1f"/>
          <w:sz w:val="34"/>
          <w:szCs w:val="34"/>
          <w:rtl w:val="0"/>
        </w:rPr>
        <w:t xml:space="preserve">Matriz de Sintesis del Marco Teórico e Integración Analítica</w:t>
      </w:r>
    </w:p>
    <w:tbl>
      <w:tblPr>
        <w:tblStyle w:val="Table1"/>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0"/>
        <w:gridCol w:w="2325"/>
        <w:gridCol w:w="1785"/>
        <w:gridCol w:w="2640"/>
        <w:tblGridChange w:id="0">
          <w:tblGrid>
            <w:gridCol w:w="2010"/>
            <w:gridCol w:w="2325"/>
            <w:gridCol w:w="1785"/>
            <w:gridCol w:w="2640"/>
          </w:tblGrid>
        </w:tblGridChange>
      </w:tblGrid>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lineRule="auto"/>
              <w:rPr>
                <w:color w:val="1f1f1f"/>
              </w:rPr>
            </w:pPr>
            <w:r w:rsidDel="00000000" w:rsidR="00000000" w:rsidRPr="00000000">
              <w:rPr>
                <w:b w:val="1"/>
                <w:bCs w:val="1"/>
                <w:color w:val="1f1f1f"/>
                <w:rtl w:val="0"/>
              </w:rPr>
              <w:t xml:space="preserve">Nivel Analítico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3">
            <w:pPr>
              <w:spacing w:after="480" w:lineRule="auto"/>
              <w:rPr>
                <w:color w:val="1f1f1f"/>
              </w:rPr>
            </w:pPr>
            <w:r w:rsidDel="00000000" w:rsidR="00000000" w:rsidRPr="00000000">
              <w:rPr>
                <w:b w:val="1"/>
                <w:bCs w:val="1"/>
                <w:color w:val="1f1f1f"/>
                <w:rtl w:val="0"/>
              </w:rPr>
              <w:t xml:space="preserve">Marco Teórico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f1f1f"/>
              </w:rPr>
            </w:pPr>
            <w:r w:rsidDel="00000000" w:rsidR="00000000" w:rsidRPr="00000000">
              <w:rPr>
                <w:b w:val="1"/>
                <w:bCs w:val="1"/>
                <w:color w:val="1f1f1f"/>
                <w:rtl w:val="0"/>
              </w:rPr>
              <w:t xml:space="preserve">Autor(es) de Referencia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f1f1f"/>
              </w:rPr>
            </w:pPr>
            <w:r w:rsidDel="00000000" w:rsidR="00000000" w:rsidRPr="00000000">
              <w:rPr>
                <w:b w:val="1"/>
                <w:bCs w:val="1"/>
                <w:color w:val="1f1f1f"/>
                <w:rtl w:val="0"/>
              </w:rPr>
              <w:t xml:space="preserve">Función en el Análisis de la Tesis</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f1f1f"/>
              </w:rPr>
            </w:pPr>
            <w:r w:rsidDel="00000000" w:rsidR="00000000" w:rsidRPr="00000000">
              <w:rPr>
                <w:b w:val="1"/>
                <w:bCs w:val="1"/>
                <w:color w:val="1f1f1f"/>
                <w:rtl w:val="0"/>
              </w:rPr>
              <w:t xml:space="preserve">Marco General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f1f1f"/>
              </w:rPr>
            </w:pPr>
            <w:r w:rsidDel="00000000" w:rsidR="00000000" w:rsidRPr="00000000">
              <w:rPr>
                <w:color w:val="1f1f1f"/>
                <w:rtl w:val="0"/>
              </w:rPr>
              <w:t xml:space="preserve">Imaginarios Sociales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f1f1f"/>
              </w:rPr>
            </w:pPr>
            <w:r w:rsidDel="00000000" w:rsidR="00000000" w:rsidRPr="00000000">
              <w:rPr>
                <w:color w:val="1f1f1f"/>
                <w:rtl w:val="0"/>
              </w:rPr>
              <w:t xml:space="preserve">Cornelius Castoriadis (1983)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f1f1f"/>
              </w:rPr>
            </w:pPr>
            <w:r w:rsidDel="00000000" w:rsidR="00000000" w:rsidRPr="00000000">
              <w:rPr>
                <w:color w:val="1f1f1f"/>
                <w:rtl w:val="0"/>
              </w:rPr>
              <w:t xml:space="preserve">Proporciona el concepto paraguas de "imaginario político" como matriz de significaciones instituyentes que orientan la acción de los sujetos.</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f1f1f"/>
              </w:rPr>
            </w:pPr>
            <w:r w:rsidDel="00000000" w:rsidR="00000000" w:rsidRPr="00000000">
              <w:rPr>
                <w:b w:val="1"/>
                <w:bCs w:val="1"/>
                <w:color w:val="1f1f1f"/>
                <w:rtl w:val="0"/>
              </w:rPr>
              <w:t xml:space="preserve">Análisis de Contenido Mediático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f1f1f"/>
              </w:rPr>
            </w:pPr>
            <w:r w:rsidDel="00000000" w:rsidR="00000000" w:rsidRPr="00000000">
              <w:rPr>
                <w:color w:val="1f1f1f"/>
                <w:rtl w:val="0"/>
              </w:rPr>
              <w:t xml:space="preserve">Representaciones Sociales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f1f1f"/>
              </w:rPr>
            </w:pPr>
            <w:r w:rsidDel="00000000" w:rsidR="00000000" w:rsidRPr="00000000">
              <w:rPr>
                <w:color w:val="1f1f1f"/>
                <w:rtl w:val="0"/>
              </w:rPr>
              <w:t xml:space="preserve">Serge Moscovici (1979)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f1f1f"/>
              </w:rPr>
            </w:pPr>
            <w:r w:rsidDel="00000000" w:rsidR="00000000" w:rsidRPr="00000000">
              <w:rPr>
                <w:color w:val="1f1f1f"/>
                <w:rtl w:val="0"/>
              </w:rPr>
              <w:t xml:space="preserve">Permite estructurar las categorías de análisis de la información periodística (campo de representación, información y actitud).</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f1f1f"/>
              </w:rPr>
            </w:pPr>
            <w:r w:rsidDel="00000000" w:rsidR="00000000" w:rsidRPr="00000000">
              <w:rPr>
                <w:b w:val="1"/>
                <w:bCs w:val="1"/>
                <w:color w:val="1f1f1f"/>
                <w:rtl w:val="0"/>
              </w:rPr>
              <w:t xml:space="preserve">Análisis Metodológico de Medios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f1f1f"/>
              </w:rPr>
            </w:pPr>
            <w:r w:rsidDel="00000000" w:rsidR="00000000" w:rsidRPr="00000000">
              <w:rPr>
                <w:color w:val="1f1f1f"/>
                <w:rtl w:val="0"/>
              </w:rPr>
              <w:t xml:space="preserve">Agenda-Setting y Framing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f1f1f"/>
              </w:rPr>
            </w:pPr>
            <w:r w:rsidDel="00000000" w:rsidR="00000000" w:rsidRPr="00000000">
              <w:rPr>
                <w:color w:val="1f1f1f"/>
                <w:rtl w:val="0"/>
              </w:rPr>
              <w:t xml:space="preserve">Robert Entman (1993), Maxwell McCombs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f1f1f"/>
              </w:rPr>
            </w:pPr>
            <w:r w:rsidDel="00000000" w:rsidR="00000000" w:rsidRPr="00000000">
              <w:rPr>
                <w:color w:val="1f1f1f"/>
                <w:rtl w:val="0"/>
              </w:rPr>
              <w:t xml:space="preserve">Entrega las categorías operacionales para codificar el corpus de TV y prensa digital (selección de encuadres, atribución de responsabilidad y tratamiento de la política formal).</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f1f1f"/>
              </w:rPr>
            </w:pPr>
            <w:r w:rsidDel="00000000" w:rsidR="00000000" w:rsidRPr="00000000">
              <w:rPr>
                <w:b w:val="1"/>
                <w:bCs w:val="1"/>
                <w:color w:val="1f1f1f"/>
                <w:rtl w:val="0"/>
              </w:rPr>
              <w:t xml:space="preserve">Poder y Campo Periodístico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f1f1f"/>
              </w:rPr>
            </w:pPr>
            <w:r w:rsidDel="00000000" w:rsidR="00000000" w:rsidRPr="00000000">
              <w:rPr>
                <w:color w:val="1f1f1f"/>
                <w:rtl w:val="0"/>
              </w:rPr>
              <w:t xml:space="preserve">Violencia Simbólica y Campo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f1f1f"/>
              </w:rPr>
            </w:pPr>
            <w:r w:rsidDel="00000000" w:rsidR="00000000" w:rsidRPr="00000000">
              <w:rPr>
                <w:color w:val="1f1f1f"/>
                <w:rtl w:val="0"/>
              </w:rPr>
              <w:t xml:space="preserve">Pierre Bourdieu (1989, 1997)</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f1f1f"/>
              </w:rPr>
            </w:pPr>
            <w:r w:rsidDel="00000000" w:rsidR="00000000" w:rsidRPr="00000000">
              <w:rPr>
                <w:color w:val="1f1f1f"/>
                <w:rtl w:val="0"/>
              </w:rPr>
              <w:t xml:space="preserve">Explica la lógica estructural de los noticieros al seleccionar, jerarquizar y naturalizar la imagen del mapuche como sujeto conflictivo o no apto para la política formal.</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f1f1f"/>
              </w:rPr>
            </w:pPr>
            <w:r w:rsidDel="00000000" w:rsidR="00000000" w:rsidRPr="00000000">
              <w:rPr>
                <w:b w:val="1"/>
                <w:bCs w:val="1"/>
                <w:color w:val="1f1f1f"/>
                <w:rtl w:val="0"/>
              </w:rPr>
              <w:t xml:space="preserve">Evaluación Democrática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f1f1f"/>
              </w:rPr>
            </w:pPr>
            <w:r w:rsidDel="00000000" w:rsidR="00000000" w:rsidRPr="00000000">
              <w:rPr>
                <w:color w:val="1f1f1f"/>
                <w:rtl w:val="0"/>
              </w:rPr>
              <w:t xml:space="preserve">Esfera Pública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f1f1f"/>
              </w:rPr>
            </w:pPr>
            <w:r w:rsidDel="00000000" w:rsidR="00000000" w:rsidRPr="00000000">
              <w:rPr>
                <w:color w:val="1f1f1f"/>
                <w:rtl w:val="0"/>
              </w:rPr>
              <w:t xml:space="preserve">Jürgen Habermas (1994), Manuel Castells (2009)</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f1f1f"/>
              </w:rPr>
            </w:pPr>
            <w:r w:rsidDel="00000000" w:rsidR="00000000" w:rsidRPr="00000000">
              <w:rPr>
                <w:color w:val="1f1f1f"/>
                <w:rtl w:val="0"/>
              </w:rPr>
              <w:t xml:space="preserve">Permite evaluar en qué medida la cobertura de la televisión abierta fomenta o distorsiona el debate democrático sobre la plurinacionalidad y la representación institucional.</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f1f1f"/>
              </w:rPr>
            </w:pPr>
            <w:r w:rsidDel="00000000" w:rsidR="00000000" w:rsidRPr="00000000">
              <w:rPr>
                <w:b w:val="1"/>
                <w:bCs w:val="1"/>
                <w:color w:val="1f1f1f"/>
                <w:rtl w:val="0"/>
              </w:rPr>
              <w:t xml:space="preserve">Efectos Sociales y Subjetivos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f1f1f"/>
              </w:rPr>
            </w:pPr>
            <w:r w:rsidDel="00000000" w:rsidR="00000000" w:rsidRPr="00000000">
              <w:rPr>
                <w:color w:val="1f1f1f"/>
                <w:rtl w:val="0"/>
              </w:rPr>
              <w:t xml:space="preserve">Estigma y Reconocimiento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f1f1f"/>
              </w:rPr>
            </w:pPr>
            <w:r w:rsidDel="00000000" w:rsidR="00000000" w:rsidRPr="00000000">
              <w:rPr>
                <w:color w:val="1f1f1f"/>
                <w:rtl w:val="0"/>
              </w:rPr>
              <w:t xml:space="preserve">Erving Goffman (2006), Axel Honneth (1997), Teun van Dijk (2003)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f1f1f"/>
              </w:rPr>
            </w:pPr>
            <w:r w:rsidDel="00000000" w:rsidR="00000000" w:rsidRPr="00000000">
              <w:rPr>
                <w:color w:val="1f1f1f"/>
                <w:rtl w:val="0"/>
              </w:rPr>
              <w:t xml:space="preserve">Conecta el análisis del discurso mediático con las consecuencias psicosociales y sociopolíticas en términos de racismo, alteridad y luchas por el reconocimiento en El Bosque.</w:t>
            </w:r>
          </w:p>
        </w:tc>
      </w:tr>
    </w:tbl>
    <w:p w:rsidR="00000000" w:rsidDel="00000000" w:rsidP="00000000" w:rsidRDefault="00000000" w:rsidRPr="00000000" w14:paraId="000000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1f1f1f"/>
          <w:sz w:val="34"/>
          <w:szCs w:val="34"/>
        </w:rPr>
      </w:pPr>
      <w:bookmarkStart w:colFirst="0" w:colLast="0" w:name="_d78zgduzydoj" w:id="7"/>
      <w:bookmarkEnd w:id="7"/>
      <w:r w:rsidDel="00000000" w:rsidR="00000000" w:rsidRPr="00000000">
        <w:rPr>
          <w:b w:val="1"/>
          <w:bCs w:val="1"/>
          <w:color w:val="1f1f1f"/>
          <w:sz w:val="34"/>
          <w:szCs w:val="34"/>
          <w:rtl w:val="0"/>
        </w:rPr>
        <w:t xml:space="preserve">Bibliografía del Capítulo de Antecedentes</w:t>
      </w:r>
    </w:p>
    <w:p w:rsidR="00000000" w:rsidDel="00000000" w:rsidP="00000000" w:rsidRDefault="00000000" w:rsidRPr="00000000" w14:paraId="0000007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Aravena Reyes, A. (2003). Los mapuche-warriaches: Procesos migratorios contemporáneos e identidad mapuche urbana. </w:t>
      </w:r>
      <w:r w:rsidDel="00000000" w:rsidR="00000000" w:rsidRPr="00000000">
        <w:rPr>
          <w:i w:val="1"/>
          <w:iCs w:val="1"/>
          <w:color w:val="1f1f1f"/>
          <w:rtl w:val="0"/>
        </w:rPr>
        <w:t xml:space="preserve">América Indígena</w:t>
      </w:r>
      <w:r w:rsidDel="00000000" w:rsidR="00000000" w:rsidRPr="00000000">
        <w:rPr>
          <w:color w:val="1f1f1f"/>
          <w:rtl w:val="0"/>
        </w:rPr>
        <w:t xml:space="preserve">, 59(4), 162–188.</w:t>
      </w:r>
    </w:p>
    <w:p w:rsidR="00000000" w:rsidDel="00000000" w:rsidP="00000000" w:rsidRDefault="00000000" w:rsidRPr="00000000" w14:paraId="0000008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Aravena Reyes, A. (2005). Identidad étnica en las ciudades de Concepción y Temuco. </w:t>
      </w:r>
      <w:r w:rsidDel="00000000" w:rsidR="00000000" w:rsidRPr="00000000">
        <w:rPr>
          <w:i w:val="1"/>
          <w:iCs w:val="1"/>
          <w:color w:val="1f1f1f"/>
          <w:rtl w:val="0"/>
        </w:rPr>
        <w:t xml:space="preserve">Persona y Sociedad</w:t>
      </w:r>
      <w:r w:rsidDel="00000000" w:rsidR="00000000" w:rsidRPr="00000000">
        <w:rPr>
          <w:color w:val="1f1f1f"/>
          <w:rtl w:val="0"/>
        </w:rPr>
        <w:t xml:space="preserve">, 19(1), 83–100.</w:t>
      </w:r>
    </w:p>
    <w:p w:rsidR="00000000" w:rsidDel="00000000" w:rsidP="00000000" w:rsidRDefault="00000000" w:rsidRPr="00000000" w14:paraId="0000008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Araya Muñoz, C. (2013). </w:t>
      </w:r>
      <w:r w:rsidDel="00000000" w:rsidR="00000000" w:rsidRPr="00000000">
        <w:rPr>
          <w:i w:val="1"/>
          <w:iCs w:val="1"/>
          <w:color w:val="1f1f1f"/>
          <w:rtl w:val="0"/>
        </w:rPr>
        <w:t xml:space="preserve">Políticas indígenas municipales: Aprendizajes y recomendaciones para oficinas de asuntos indígenas municipales en la Región Metropolitana</w:t>
      </w:r>
      <w:r w:rsidDel="00000000" w:rsidR="00000000" w:rsidRPr="00000000">
        <w:rPr>
          <w:color w:val="1f1f1f"/>
          <w:rtl w:val="0"/>
        </w:rPr>
        <w:t xml:space="preserve"> [Tesis de pregrado, Universidad de Chile]. Repositorio Académico U. de Chile.</w:t>
      </w:r>
    </w:p>
    <w:p w:rsidR="00000000" w:rsidDel="00000000" w:rsidP="00000000" w:rsidRDefault="00000000" w:rsidRPr="00000000" w14:paraId="0000008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Biblioteca del Congreso Nacional de Chile [BCN]. (2025). </w:t>
      </w:r>
      <w:r w:rsidDel="00000000" w:rsidR="00000000" w:rsidRPr="00000000">
        <w:rPr>
          <w:i w:val="1"/>
          <w:iCs w:val="1"/>
          <w:color w:val="1f1f1f"/>
          <w:rtl w:val="0"/>
        </w:rPr>
        <w:t xml:space="preserve">Reporte Comunal 2025: El Bosque</w:t>
      </w:r>
      <w:r w:rsidDel="00000000" w:rsidR="00000000" w:rsidRPr="00000000">
        <w:rPr>
          <w:color w:val="1f1f1f"/>
          <w:rtl w:val="0"/>
        </w:rPr>
        <w:t xml:space="preserve">. BCN.</w:t>
      </w:r>
    </w:p>
    <w:p w:rsidR="00000000" w:rsidDel="00000000" w:rsidP="00000000" w:rsidRDefault="00000000" w:rsidRPr="00000000" w14:paraId="0000008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Bengoa, J. (1985). </w:t>
      </w:r>
      <w:r w:rsidDel="00000000" w:rsidR="00000000" w:rsidRPr="00000000">
        <w:rPr>
          <w:i w:val="1"/>
          <w:iCs w:val="1"/>
          <w:color w:val="1f1f1f"/>
          <w:rtl w:val="0"/>
        </w:rPr>
        <w:t xml:space="preserve">Historia del pueblo mapuche: Siglo XIX y XX</w:t>
      </w:r>
      <w:r w:rsidDel="00000000" w:rsidR="00000000" w:rsidRPr="00000000">
        <w:rPr>
          <w:color w:val="1f1f1f"/>
          <w:rtl w:val="0"/>
        </w:rPr>
        <w:t xml:space="preserve">. Ediciones Sur.</w:t>
      </w:r>
    </w:p>
    <w:p w:rsidR="00000000" w:rsidDel="00000000" w:rsidP="00000000" w:rsidRDefault="00000000" w:rsidRPr="00000000" w14:paraId="0000008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Boitano, A. (2011). Demanda mapuche: Tensión entre identidad y diferencia. </w:t>
      </w:r>
      <w:r w:rsidDel="00000000" w:rsidR="00000000" w:rsidRPr="00000000">
        <w:rPr>
          <w:i w:val="1"/>
          <w:iCs w:val="1"/>
          <w:color w:val="1f1f1f"/>
          <w:rtl w:val="0"/>
        </w:rPr>
        <w:t xml:space="preserve">Polis. Revista Latinoamericana</w:t>
      </w:r>
      <w:r w:rsidDel="00000000" w:rsidR="00000000" w:rsidRPr="00000000">
        <w:rPr>
          <w:color w:val="1f1f1f"/>
          <w:rtl w:val="0"/>
        </w:rPr>
        <w:t xml:space="preserve">, 10(28), 363–384.</w:t>
      </w:r>
      <w:hyperlink r:id="rId6">
        <w:r w:rsidDel="00000000" w:rsidR="00000000" w:rsidRPr="00000000">
          <w:rPr>
            <w:color w:val="1f1f1f"/>
            <w:rtl w:val="0"/>
          </w:rPr>
          <w:t xml:space="preserve"> </w:t>
        </w:r>
      </w:hyperlink>
      <w:hyperlink r:id="rId7">
        <w:r w:rsidDel="00000000" w:rsidR="00000000" w:rsidRPr="00000000">
          <w:rPr>
            <w:u w:val="single"/>
            <w:rtl w:val="0"/>
          </w:rPr>
          <w:t xml:space="preserve">https://www.scielo.cl/scielo.php?script=sci_arttext&amp;pid=S0718-65682011000100016</w:t>
        </w:r>
      </w:hyperlink>
      <w:r w:rsidDel="00000000" w:rsidR="00000000" w:rsidRPr="00000000">
        <w:rPr>
          <w:rtl w:val="0"/>
        </w:rPr>
      </w:r>
    </w:p>
    <w:p w:rsidR="00000000" w:rsidDel="00000000" w:rsidP="00000000" w:rsidRDefault="00000000" w:rsidRPr="00000000" w14:paraId="0000008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Bourdieu, P. (1989). </w:t>
      </w:r>
      <w:r w:rsidDel="00000000" w:rsidR="00000000" w:rsidRPr="00000000">
        <w:rPr>
          <w:i w:val="1"/>
          <w:iCs w:val="1"/>
          <w:color w:val="1f1f1f"/>
          <w:rtl w:val="0"/>
        </w:rPr>
        <w:t xml:space="preserve">O poder simbólico</w:t>
      </w:r>
      <w:r w:rsidDel="00000000" w:rsidR="00000000" w:rsidRPr="00000000">
        <w:rPr>
          <w:color w:val="1f1f1f"/>
          <w:rtl w:val="0"/>
        </w:rPr>
        <w:t xml:space="preserve">. Bertrand Brasil.</w:t>
      </w:r>
    </w:p>
    <w:p w:rsidR="00000000" w:rsidDel="00000000" w:rsidP="00000000" w:rsidRDefault="00000000" w:rsidRPr="00000000" w14:paraId="0000008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Bourdieu, P. (1997). </w:t>
      </w:r>
      <w:r w:rsidDel="00000000" w:rsidR="00000000" w:rsidRPr="00000000">
        <w:rPr>
          <w:i w:val="1"/>
          <w:iCs w:val="1"/>
          <w:color w:val="1f1f1f"/>
          <w:rtl w:val="0"/>
        </w:rPr>
        <w:t xml:space="preserve">Sobre la televisión</w:t>
      </w:r>
      <w:r w:rsidDel="00000000" w:rsidR="00000000" w:rsidRPr="00000000">
        <w:rPr>
          <w:color w:val="1f1f1f"/>
          <w:rtl w:val="0"/>
        </w:rPr>
        <w:t xml:space="preserve">. Anagrama.</w:t>
      </w:r>
    </w:p>
    <w:p w:rsidR="00000000" w:rsidDel="00000000" w:rsidP="00000000" w:rsidRDefault="00000000" w:rsidRPr="00000000" w14:paraId="0000008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8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Browne-Sartori, R., &amp; Castillo-Hinojosa, A. M. (2013). Análisis crítico del discurso de la representación intercultural en la prensa chilena. </w:t>
      </w:r>
      <w:r w:rsidDel="00000000" w:rsidR="00000000" w:rsidRPr="00000000">
        <w:rPr>
          <w:i w:val="1"/>
          <w:iCs w:val="1"/>
          <w:color w:val="1f1f1f"/>
          <w:rtl w:val="0"/>
        </w:rPr>
        <w:t xml:space="preserve">Convergencia. Revista de Ciencias Sociales</w:t>
      </w:r>
      <w:r w:rsidDel="00000000" w:rsidR="00000000" w:rsidRPr="00000000">
        <w:rPr>
          <w:color w:val="1f1f1f"/>
          <w:rtl w:val="0"/>
        </w:rPr>
        <w:t xml:space="preserve">, 20(62), 73–97.</w:t>
      </w:r>
    </w:p>
    <w:p w:rsidR="00000000" w:rsidDel="00000000" w:rsidP="00000000" w:rsidRDefault="00000000" w:rsidRPr="00000000" w14:paraId="0000009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Canales Tapia, P. (2022). La gente de la tierra sin tierra: Migración, leyes chilenas y urbanización mapuche. </w:t>
      </w:r>
      <w:r w:rsidDel="00000000" w:rsidR="00000000" w:rsidRPr="00000000">
        <w:rPr>
          <w:i w:val="1"/>
          <w:iCs w:val="1"/>
          <w:color w:val="1f1f1f"/>
          <w:rtl w:val="0"/>
        </w:rPr>
        <w:t xml:space="preserve">CUHSO: Cultura-Hombre-Sociedad</w:t>
      </w:r>
      <w:r w:rsidDel="00000000" w:rsidR="00000000" w:rsidRPr="00000000">
        <w:rPr>
          <w:color w:val="1f1f1f"/>
          <w:rtl w:val="0"/>
        </w:rPr>
        <w:t xml:space="preserve">, 32(1), 514–534.</w:t>
      </w:r>
      <w:hyperlink r:id="rId8">
        <w:r w:rsidDel="00000000" w:rsidR="00000000" w:rsidRPr="00000000">
          <w:rPr>
            <w:color w:val="1f1f1f"/>
            <w:rtl w:val="0"/>
          </w:rPr>
          <w:t xml:space="preserve"> </w:t>
        </w:r>
      </w:hyperlink>
      <w:hyperlink r:id="rId9">
        <w:r w:rsidDel="00000000" w:rsidR="00000000" w:rsidRPr="00000000">
          <w:rPr>
            <w:u w:val="single"/>
            <w:rtl w:val="0"/>
          </w:rPr>
          <w:t xml:space="preserve">https://doi.org/10.7770/CUHSO-V32N1-ART2406</w:t>
        </w:r>
      </w:hyperlink>
      <w:r w:rsidDel="00000000" w:rsidR="00000000" w:rsidRPr="00000000">
        <w:rPr>
          <w:rtl w:val="0"/>
        </w:rPr>
      </w:r>
    </w:p>
    <w:p w:rsidR="00000000" w:rsidDel="00000000" w:rsidP="00000000" w:rsidRDefault="00000000" w:rsidRPr="00000000" w14:paraId="0000009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Cariola, F. F. A. (2018). Estigmatización social mapuche en Biobío, Chile: La realidad construida por los informativos de TV. </w:t>
      </w:r>
      <w:r w:rsidDel="00000000" w:rsidR="00000000" w:rsidRPr="00000000">
        <w:rPr>
          <w:i w:val="1"/>
          <w:iCs w:val="1"/>
          <w:color w:val="1f1f1f"/>
          <w:rtl w:val="0"/>
        </w:rPr>
        <w:t xml:space="preserve">Chasqui. Revista Latinoamericana de Comunicación</w:t>
      </w:r>
      <w:r w:rsidDel="00000000" w:rsidR="00000000" w:rsidRPr="00000000">
        <w:rPr>
          <w:color w:val="1f1f1f"/>
          <w:rtl w:val="0"/>
        </w:rPr>
        <w:t xml:space="preserve">, (138), 209–226.</w:t>
      </w:r>
    </w:p>
    <w:p w:rsidR="00000000" w:rsidDel="00000000" w:rsidP="00000000" w:rsidRDefault="00000000" w:rsidRPr="00000000" w14:paraId="0000009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Carrasco, H. (2002). El discurso público mapuche: Noción, tipos discursivos e hibridez. </w:t>
      </w:r>
      <w:r w:rsidDel="00000000" w:rsidR="00000000" w:rsidRPr="00000000">
        <w:rPr>
          <w:i w:val="1"/>
          <w:iCs w:val="1"/>
          <w:color w:val="1f1f1f"/>
          <w:rtl w:val="0"/>
        </w:rPr>
        <w:t xml:space="preserve">Estudios Filológicos</w:t>
      </w:r>
      <w:r w:rsidDel="00000000" w:rsidR="00000000" w:rsidRPr="00000000">
        <w:rPr>
          <w:color w:val="1f1f1f"/>
          <w:rtl w:val="0"/>
        </w:rPr>
        <w:t xml:space="preserve">, (37), 185–197.</w:t>
      </w:r>
      <w:hyperlink r:id="rId10">
        <w:r w:rsidDel="00000000" w:rsidR="00000000" w:rsidRPr="00000000">
          <w:rPr>
            <w:color w:val="1f1f1f"/>
            <w:rtl w:val="0"/>
          </w:rPr>
          <w:t xml:space="preserve"> </w:t>
        </w:r>
      </w:hyperlink>
      <w:hyperlink r:id="rId11">
        <w:r w:rsidDel="00000000" w:rsidR="00000000" w:rsidRPr="00000000">
          <w:rPr>
            <w:u w:val="single"/>
            <w:rtl w:val="0"/>
          </w:rPr>
          <w:t xml:space="preserve">https://www.scielo.cl/scielo.php?script=sci_arttext&amp;pid=S0071-17132002003700011</w:t>
        </w:r>
      </w:hyperlink>
      <w:r w:rsidDel="00000000" w:rsidR="00000000" w:rsidRPr="00000000">
        <w:rPr>
          <w:rtl w:val="0"/>
        </w:rPr>
      </w:r>
    </w:p>
    <w:p w:rsidR="00000000" w:rsidDel="00000000" w:rsidP="00000000" w:rsidRDefault="00000000" w:rsidRPr="00000000" w14:paraId="0000009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Carrasco, H. (2005). El discurso público mapuche: Comunicación intercultural mediatizada. </w:t>
      </w:r>
      <w:r w:rsidDel="00000000" w:rsidR="00000000" w:rsidRPr="00000000">
        <w:rPr>
          <w:i w:val="1"/>
          <w:iCs w:val="1"/>
          <w:color w:val="1f1f1f"/>
          <w:rtl w:val="0"/>
        </w:rPr>
        <w:t xml:space="preserve">Estudios Filológicos</w:t>
      </w:r>
      <w:r w:rsidDel="00000000" w:rsidR="00000000" w:rsidRPr="00000000">
        <w:rPr>
          <w:color w:val="1f1f1f"/>
          <w:rtl w:val="0"/>
        </w:rPr>
        <w:t xml:space="preserve">, (40), 29–46.</w:t>
      </w:r>
      <w:hyperlink r:id="rId12">
        <w:r w:rsidDel="00000000" w:rsidR="00000000" w:rsidRPr="00000000">
          <w:rPr>
            <w:color w:val="1f1f1f"/>
            <w:rtl w:val="0"/>
          </w:rPr>
          <w:t xml:space="preserve"> </w:t>
        </w:r>
      </w:hyperlink>
      <w:hyperlink r:id="rId13">
        <w:r w:rsidDel="00000000" w:rsidR="00000000" w:rsidRPr="00000000">
          <w:rPr>
            <w:u w:val="single"/>
            <w:rtl w:val="0"/>
          </w:rPr>
          <w:t xml:space="preserve">https://www.scielo.cl/scielo.php?script=sci_arttext&amp;pid=S0071-17132005000100003</w:t>
        </w:r>
      </w:hyperlink>
      <w:r w:rsidDel="00000000" w:rsidR="00000000" w:rsidRPr="00000000">
        <w:rPr>
          <w:rtl w:val="0"/>
        </w:rPr>
      </w:r>
    </w:p>
    <w:p w:rsidR="00000000" w:rsidDel="00000000" w:rsidP="00000000" w:rsidRDefault="00000000" w:rsidRPr="00000000" w14:paraId="0000009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Castells, M. (2009). </w:t>
      </w:r>
      <w:r w:rsidDel="00000000" w:rsidR="00000000" w:rsidRPr="00000000">
        <w:rPr>
          <w:i w:val="1"/>
          <w:iCs w:val="1"/>
          <w:color w:val="1f1f1f"/>
          <w:rtl w:val="0"/>
        </w:rPr>
        <w:t xml:space="preserve">Comunicación y poder</w:t>
      </w:r>
      <w:r w:rsidDel="00000000" w:rsidR="00000000" w:rsidRPr="00000000">
        <w:rPr>
          <w:color w:val="1f1f1f"/>
          <w:rtl w:val="0"/>
        </w:rPr>
        <w:t xml:space="preserve">. Alianza Editorial.</w:t>
      </w:r>
    </w:p>
    <w:p w:rsidR="00000000" w:rsidDel="00000000" w:rsidP="00000000" w:rsidRDefault="00000000" w:rsidRPr="00000000" w14:paraId="0000009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Castoriadis, C. (1983). </w:t>
      </w:r>
      <w:r w:rsidDel="00000000" w:rsidR="00000000" w:rsidRPr="00000000">
        <w:rPr>
          <w:i w:val="1"/>
          <w:iCs w:val="1"/>
          <w:color w:val="1f1f1f"/>
          <w:rtl w:val="0"/>
        </w:rPr>
        <w:t xml:space="preserve">La institución imaginaria de la sociedad</w:t>
      </w:r>
      <w:r w:rsidDel="00000000" w:rsidR="00000000" w:rsidRPr="00000000">
        <w:rPr>
          <w:color w:val="1f1f1f"/>
          <w:rtl w:val="0"/>
        </w:rPr>
        <w:t xml:space="preserve">. Tusquets Editores.</w:t>
      </w:r>
    </w:p>
    <w:p w:rsidR="00000000" w:rsidDel="00000000" w:rsidP="00000000" w:rsidRDefault="00000000" w:rsidRPr="00000000" w14:paraId="0000009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Curin Gutiérrez, F. (2015). Las prácticas políticas de los jóvenes mapuche en Santiago entre 1998 y 2011. </w:t>
      </w:r>
      <w:r w:rsidDel="00000000" w:rsidR="00000000" w:rsidRPr="00000000">
        <w:rPr>
          <w:i w:val="1"/>
          <w:iCs w:val="1"/>
          <w:color w:val="1f1f1f"/>
          <w:rtl w:val="0"/>
        </w:rPr>
        <w:t xml:space="preserve">Temas Sociológicos</w:t>
      </w:r>
      <w:r w:rsidDel="00000000" w:rsidR="00000000" w:rsidRPr="00000000">
        <w:rPr>
          <w:color w:val="1f1f1f"/>
          <w:rtl w:val="0"/>
        </w:rPr>
        <w:t xml:space="preserve">, (19), 117–146.</w:t>
      </w:r>
    </w:p>
    <w:p w:rsidR="00000000" w:rsidDel="00000000" w:rsidP="00000000" w:rsidRDefault="00000000" w:rsidRPr="00000000" w14:paraId="0000009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9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Delrio, W., Lenton, D., Musante, M., Nagy, M., Papazian, A., &amp; Pérez, P. (2013). Un pueblo, dos Estados: Participación mapuche en el Estado. </w:t>
      </w:r>
      <w:r w:rsidDel="00000000" w:rsidR="00000000" w:rsidRPr="00000000">
        <w:rPr>
          <w:i w:val="1"/>
          <w:iCs w:val="1"/>
          <w:color w:val="1f1f1f"/>
          <w:rtl w:val="0"/>
        </w:rPr>
        <w:t xml:space="preserve">Revista de Historia Social y de las Mentalidades</w:t>
      </w:r>
      <w:r w:rsidDel="00000000" w:rsidR="00000000" w:rsidRPr="00000000">
        <w:rPr>
          <w:color w:val="1f1f1f"/>
          <w:rtl w:val="0"/>
        </w:rPr>
        <w:t xml:space="preserve">, 17(1), 111–139.</w:t>
      </w:r>
      <w:hyperlink r:id="rId14">
        <w:r w:rsidDel="00000000" w:rsidR="00000000" w:rsidRPr="00000000">
          <w:rPr>
            <w:color w:val="1f1f1f"/>
            <w:rtl w:val="0"/>
          </w:rPr>
          <w:t xml:space="preserve"> </w:t>
        </w:r>
      </w:hyperlink>
      <w:hyperlink r:id="rId15">
        <w:r w:rsidDel="00000000" w:rsidR="00000000" w:rsidRPr="00000000">
          <w:rPr>
            <w:u w:val="single"/>
            <w:rtl w:val="0"/>
          </w:rPr>
          <w:t xml:space="preserve">https://www.scielo.cl/scielo.php?script=sci_arttext&amp;pid=S0719-09482013000100008</w:t>
        </w:r>
      </w:hyperlink>
      <w:r w:rsidDel="00000000" w:rsidR="00000000" w:rsidRPr="00000000">
        <w:rPr>
          <w:rtl w:val="0"/>
        </w:rPr>
      </w:r>
    </w:p>
    <w:p w:rsidR="00000000" w:rsidDel="00000000" w:rsidP="00000000" w:rsidRDefault="00000000" w:rsidRPr="00000000" w14:paraId="000000A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Entman, R. M. (1993). Framing: Toward clarification of a fractured paradigm. </w:t>
      </w:r>
      <w:r w:rsidDel="00000000" w:rsidR="00000000" w:rsidRPr="00000000">
        <w:rPr>
          <w:i w:val="1"/>
          <w:iCs w:val="1"/>
          <w:color w:val="1f1f1f"/>
          <w:rtl w:val="0"/>
        </w:rPr>
        <w:t xml:space="preserve">Journal of Communication</w:t>
      </w:r>
      <w:r w:rsidDel="00000000" w:rsidR="00000000" w:rsidRPr="00000000">
        <w:rPr>
          <w:color w:val="1f1f1f"/>
          <w:rtl w:val="0"/>
        </w:rPr>
        <w:t xml:space="preserve">, 43(4), 51–58.</w:t>
      </w:r>
    </w:p>
    <w:p w:rsidR="00000000" w:rsidDel="00000000" w:rsidP="00000000" w:rsidRDefault="00000000" w:rsidRPr="00000000" w14:paraId="000000A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Espinoza Araya, C., &amp; Carmona Yost, R. (2018). Reactivación cultural mapuche y procesos etnopolíticos en la ciudad: Las oficinas de asuntos indígenas en la Región Metropolitana, Chile. </w:t>
      </w:r>
      <w:r w:rsidDel="00000000" w:rsidR="00000000" w:rsidRPr="00000000">
        <w:rPr>
          <w:i w:val="1"/>
          <w:iCs w:val="1"/>
          <w:color w:val="1f1f1f"/>
          <w:rtl w:val="0"/>
        </w:rPr>
        <w:t xml:space="preserve">Papeles de Trabajo</w:t>
      </w:r>
      <w:r w:rsidDel="00000000" w:rsidR="00000000" w:rsidRPr="00000000">
        <w:rPr>
          <w:color w:val="1f1f1f"/>
          <w:rtl w:val="0"/>
        </w:rPr>
        <w:t xml:space="preserve">, (35), 33–49.</w:t>
      </w:r>
    </w:p>
    <w:p w:rsidR="00000000" w:rsidDel="00000000" w:rsidP="00000000" w:rsidRDefault="00000000" w:rsidRPr="00000000" w14:paraId="000000A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Espinoza Araya, C., &amp; Carmona Yost, R. (2022). Mujeres mapuche en la ciudad: Trayectoria de vida y participación política en Santiago de Chile. </w:t>
      </w:r>
      <w:r w:rsidDel="00000000" w:rsidR="00000000" w:rsidRPr="00000000">
        <w:rPr>
          <w:i w:val="1"/>
          <w:iCs w:val="1"/>
          <w:color w:val="1f1f1f"/>
          <w:rtl w:val="0"/>
        </w:rPr>
        <w:t xml:space="preserve">Revista Colombiana de Antropología</w:t>
      </w:r>
      <w:r w:rsidDel="00000000" w:rsidR="00000000" w:rsidRPr="00000000">
        <w:rPr>
          <w:color w:val="1f1f1f"/>
          <w:rtl w:val="0"/>
        </w:rPr>
        <w:t xml:space="preserve">, 58(3), 87–114.</w:t>
      </w:r>
    </w:p>
    <w:p w:rsidR="00000000" w:rsidDel="00000000" w:rsidP="00000000" w:rsidRDefault="00000000" w:rsidRPr="00000000" w14:paraId="000000A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Fuentes Saavedra, C. (2019). Presidenciales chilenas 2017: Por quién y cuánto votan los indígenas en Chile. </w:t>
      </w:r>
      <w:r w:rsidDel="00000000" w:rsidR="00000000" w:rsidRPr="00000000">
        <w:rPr>
          <w:i w:val="1"/>
          <w:iCs w:val="1"/>
          <w:color w:val="1f1f1f"/>
          <w:rtl w:val="0"/>
        </w:rPr>
        <w:t xml:space="preserve">Colombia Internacional</w:t>
      </w:r>
      <w:r w:rsidDel="00000000" w:rsidR="00000000" w:rsidRPr="00000000">
        <w:rPr>
          <w:color w:val="1f1f1f"/>
          <w:rtl w:val="0"/>
        </w:rPr>
        <w:t xml:space="preserve">, (98), 53–78.</w:t>
      </w:r>
    </w:p>
    <w:p w:rsidR="00000000" w:rsidDel="00000000" w:rsidP="00000000" w:rsidRDefault="00000000" w:rsidRPr="00000000" w14:paraId="000000A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Goffman, E. (2006). </w:t>
      </w:r>
      <w:r w:rsidDel="00000000" w:rsidR="00000000" w:rsidRPr="00000000">
        <w:rPr>
          <w:i w:val="1"/>
          <w:iCs w:val="1"/>
          <w:color w:val="1f1f1f"/>
          <w:rtl w:val="0"/>
        </w:rPr>
        <w:t xml:space="preserve">Estigma: La identidad deteriorada</w:t>
      </w:r>
      <w:r w:rsidDel="00000000" w:rsidR="00000000" w:rsidRPr="00000000">
        <w:rPr>
          <w:color w:val="1f1f1f"/>
          <w:rtl w:val="0"/>
        </w:rPr>
        <w:t xml:space="preserve">. Amorrortu Editores.</w:t>
      </w:r>
    </w:p>
    <w:p w:rsidR="00000000" w:rsidDel="00000000" w:rsidP="00000000" w:rsidRDefault="00000000" w:rsidRPr="00000000" w14:paraId="000000A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Habermas, J. (1994). </w:t>
      </w:r>
      <w:r w:rsidDel="00000000" w:rsidR="00000000" w:rsidRPr="00000000">
        <w:rPr>
          <w:i w:val="1"/>
          <w:iCs w:val="1"/>
          <w:color w:val="1f1f1f"/>
          <w:rtl w:val="0"/>
        </w:rPr>
        <w:t xml:space="preserve">Historia y crítica de la opinión pública</w:t>
      </w:r>
      <w:r w:rsidDel="00000000" w:rsidR="00000000" w:rsidRPr="00000000">
        <w:rPr>
          <w:color w:val="1f1f1f"/>
          <w:rtl w:val="0"/>
        </w:rPr>
        <w:t xml:space="preserve">. Editorial Gustavo Gili.</w:t>
      </w:r>
    </w:p>
    <w:p w:rsidR="00000000" w:rsidDel="00000000" w:rsidP="00000000" w:rsidRDefault="00000000" w:rsidRPr="00000000" w14:paraId="000000A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Honneth, A. (1997). </w:t>
      </w:r>
      <w:r w:rsidDel="00000000" w:rsidR="00000000" w:rsidRPr="00000000">
        <w:rPr>
          <w:i w:val="1"/>
          <w:iCs w:val="1"/>
          <w:color w:val="1f1f1f"/>
          <w:rtl w:val="0"/>
        </w:rPr>
        <w:t xml:space="preserve">La lucha por el reconocimiento: Por una gramática moral de los conflictos sociales</w:t>
      </w:r>
      <w:r w:rsidDel="00000000" w:rsidR="00000000" w:rsidRPr="00000000">
        <w:rPr>
          <w:color w:val="1f1f1f"/>
          <w:rtl w:val="0"/>
        </w:rPr>
        <w:t xml:space="preserve">. Editorial Crítica.</w:t>
      </w:r>
    </w:p>
    <w:p w:rsidR="00000000" w:rsidDel="00000000" w:rsidP="00000000" w:rsidRDefault="00000000" w:rsidRPr="00000000" w14:paraId="000000A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A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Imilan, W. A. (2008). Un acercamiento a la migración mapuche en la ciudad de Santiago. </w:t>
      </w:r>
      <w:r w:rsidDel="00000000" w:rsidR="00000000" w:rsidRPr="00000000">
        <w:rPr>
          <w:i w:val="1"/>
          <w:iCs w:val="1"/>
          <w:color w:val="1f1f1f"/>
          <w:rtl w:val="0"/>
        </w:rPr>
        <w:t xml:space="preserve">Revista Austral de Ciencias Sociales</w:t>
      </w:r>
      <w:r w:rsidDel="00000000" w:rsidR="00000000" w:rsidRPr="00000000">
        <w:rPr>
          <w:color w:val="1f1f1f"/>
          <w:rtl w:val="0"/>
        </w:rPr>
        <w:t xml:space="preserve">, (14), 23–49.</w:t>
      </w:r>
    </w:p>
    <w:p w:rsidR="00000000" w:rsidDel="00000000" w:rsidP="00000000" w:rsidRDefault="00000000" w:rsidRPr="00000000" w14:paraId="000000B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Instituto Nacional de Estadísticas [INE]. (2018). </w:t>
      </w:r>
      <w:r w:rsidDel="00000000" w:rsidR="00000000" w:rsidRPr="00000000">
        <w:rPr>
          <w:i w:val="1"/>
          <w:iCs w:val="1"/>
          <w:color w:val="1f1f1f"/>
          <w:rtl w:val="0"/>
        </w:rPr>
        <w:t xml:space="preserve">Censo de Población y Vivienda 2017: Síntesis de resultados</w:t>
      </w:r>
      <w:r w:rsidDel="00000000" w:rsidR="00000000" w:rsidRPr="00000000">
        <w:rPr>
          <w:color w:val="1f1f1f"/>
          <w:rtl w:val="0"/>
        </w:rPr>
        <w:t xml:space="preserve">. INE.</w:t>
      </w:r>
    </w:p>
    <w:p w:rsidR="00000000" w:rsidDel="00000000" w:rsidP="00000000" w:rsidRDefault="00000000" w:rsidRPr="00000000" w14:paraId="000000B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Koziner, N., &amp; Aruguete, N. (2020). El conflicto mapuche en la prensa chilena: Anotaciones teórico-metodológicas para el análisis de los encuadres mediáticos. </w:t>
      </w:r>
      <w:r w:rsidDel="00000000" w:rsidR="00000000" w:rsidRPr="00000000">
        <w:rPr>
          <w:i w:val="1"/>
          <w:iCs w:val="1"/>
          <w:color w:val="1f1f1f"/>
          <w:rtl w:val="0"/>
        </w:rPr>
        <w:t xml:space="preserve">Revista de Sociología y Política</w:t>
      </w:r>
      <w:r w:rsidDel="00000000" w:rsidR="00000000" w:rsidRPr="00000000">
        <w:rPr>
          <w:color w:val="1f1f1f"/>
          <w:rtl w:val="0"/>
        </w:rPr>
        <w:t xml:space="preserve">, 28(73), e003.</w:t>
      </w:r>
      <w:hyperlink r:id="rId16">
        <w:r w:rsidDel="00000000" w:rsidR="00000000" w:rsidRPr="00000000">
          <w:rPr>
            <w:color w:val="1f1f1f"/>
            <w:rtl w:val="0"/>
          </w:rPr>
          <w:t xml:space="preserve"> </w:t>
        </w:r>
      </w:hyperlink>
      <w:hyperlink r:id="rId17">
        <w:r w:rsidDel="00000000" w:rsidR="00000000" w:rsidRPr="00000000">
          <w:rPr>
            <w:u w:val="single"/>
            <w:rtl w:val="0"/>
          </w:rPr>
          <w:t xml:space="preserve">https://www.scielo.cl/scielo.php?script=sci_arttext&amp;pid=S0718-48672020000100203</w:t>
        </w:r>
      </w:hyperlink>
      <w:r w:rsidDel="00000000" w:rsidR="00000000" w:rsidRPr="00000000">
        <w:rPr>
          <w:rtl w:val="0"/>
        </w:rPr>
      </w:r>
    </w:p>
    <w:p w:rsidR="00000000" w:rsidDel="00000000" w:rsidP="00000000" w:rsidRDefault="00000000" w:rsidRPr="00000000" w14:paraId="000000B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Marimán, P., Caniuqueo, S., Millalén, J., &amp; Levil, R. (2006). </w:t>
      </w:r>
      <w:r w:rsidDel="00000000" w:rsidR="00000000" w:rsidRPr="00000000">
        <w:rPr>
          <w:i w:val="1"/>
          <w:iCs w:val="1"/>
          <w:color w:val="1f1f1f"/>
          <w:rtl w:val="0"/>
        </w:rPr>
        <w:t xml:space="preserve">¡...Escucha, winka...!: Cuatro ensayos de historia nacional mapuche y un epílogo sobre el futuro</w:t>
      </w:r>
      <w:r w:rsidDel="00000000" w:rsidR="00000000" w:rsidRPr="00000000">
        <w:rPr>
          <w:color w:val="1f1f1f"/>
          <w:rtl w:val="0"/>
        </w:rPr>
        <w:t xml:space="preserve">. LOM Ediciones.</w:t>
      </w:r>
    </w:p>
    <w:p w:rsidR="00000000" w:rsidDel="00000000" w:rsidP="00000000" w:rsidRDefault="00000000" w:rsidRPr="00000000" w14:paraId="000000B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Morales Quiroga, M. (2011). Tendencias electorales de los grupos indígenas en Chile. </w:t>
      </w:r>
      <w:r w:rsidDel="00000000" w:rsidR="00000000" w:rsidRPr="00000000">
        <w:rPr>
          <w:i w:val="1"/>
          <w:iCs w:val="1"/>
          <w:color w:val="1f1f1f"/>
          <w:rtl w:val="0"/>
        </w:rPr>
        <w:t xml:space="preserve">EURE</w:t>
      </w:r>
      <w:r w:rsidDel="00000000" w:rsidR="00000000" w:rsidRPr="00000000">
        <w:rPr>
          <w:color w:val="1f1f1f"/>
          <w:rtl w:val="0"/>
        </w:rPr>
        <w:t xml:space="preserve">, 37(110), 133–157.</w:t>
      </w:r>
    </w:p>
    <w:p w:rsidR="00000000" w:rsidDel="00000000" w:rsidP="00000000" w:rsidRDefault="00000000" w:rsidRPr="00000000" w14:paraId="000000B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Moscovici, S. (1979). </w:t>
      </w:r>
      <w:r w:rsidDel="00000000" w:rsidR="00000000" w:rsidRPr="00000000">
        <w:rPr>
          <w:i w:val="1"/>
          <w:iCs w:val="1"/>
          <w:color w:val="1f1f1f"/>
          <w:rtl w:val="0"/>
        </w:rPr>
        <w:t xml:space="preserve">El psicoanálisis, su imagen y su público</w:t>
      </w:r>
      <w:r w:rsidDel="00000000" w:rsidR="00000000" w:rsidRPr="00000000">
        <w:rPr>
          <w:color w:val="1f1f1f"/>
          <w:rtl w:val="0"/>
        </w:rPr>
        <w:t xml:space="preserve">. Editorial Huemul.</w:t>
      </w:r>
    </w:p>
    <w:p w:rsidR="00000000" w:rsidDel="00000000" w:rsidP="00000000" w:rsidRDefault="00000000" w:rsidRPr="00000000" w14:paraId="000000B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Municipalidad de El Bosque. (s. f.). </w:t>
      </w:r>
      <w:r w:rsidDel="00000000" w:rsidR="00000000" w:rsidRPr="00000000">
        <w:rPr>
          <w:i w:val="1"/>
          <w:iCs w:val="1"/>
          <w:color w:val="1f1f1f"/>
          <w:rtl w:val="0"/>
        </w:rPr>
        <w:t xml:space="preserve">Fütakeche de El Bosque: Mapuches en Santiago de Chile</w:t>
      </w:r>
      <w:r w:rsidDel="00000000" w:rsidR="00000000" w:rsidRPr="00000000">
        <w:rPr>
          <w:color w:val="1f1f1f"/>
          <w:rtl w:val="0"/>
        </w:rPr>
        <w:t xml:space="preserve"> [Documento institucional]. Programa Municipal de Pueblos Originarios.</w:t>
      </w:r>
    </w:p>
    <w:p w:rsidR="00000000" w:rsidDel="00000000" w:rsidP="00000000" w:rsidRDefault="00000000" w:rsidRPr="00000000" w14:paraId="000000B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Pairican, F. (2022). </w:t>
      </w:r>
      <w:r w:rsidDel="00000000" w:rsidR="00000000" w:rsidRPr="00000000">
        <w:rPr>
          <w:i w:val="1"/>
          <w:iCs w:val="1"/>
          <w:color w:val="1f1f1f"/>
          <w:rtl w:val="0"/>
        </w:rPr>
        <w:t xml:space="preserve">La vía política mapuche: Apuntes para un Estado plurinacional</w:t>
      </w:r>
      <w:r w:rsidDel="00000000" w:rsidR="00000000" w:rsidRPr="00000000">
        <w:rPr>
          <w:color w:val="1f1f1f"/>
          <w:rtl w:val="0"/>
        </w:rPr>
        <w:t xml:space="preserve">. Editorial Paidós.</w:t>
      </w:r>
    </w:p>
    <w:p w:rsidR="00000000" w:rsidDel="00000000" w:rsidP="00000000" w:rsidRDefault="00000000" w:rsidRPr="00000000" w14:paraId="000000BE">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BF">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Pereira, A. (2010). Teatralidad mapuche urbana (o estética mapunky). </w:t>
      </w:r>
      <w:r w:rsidDel="00000000" w:rsidR="00000000" w:rsidRPr="00000000">
        <w:rPr>
          <w:i w:val="1"/>
          <w:iCs w:val="1"/>
          <w:color w:val="1f1f1f"/>
          <w:rtl w:val="0"/>
        </w:rPr>
        <w:t xml:space="preserve">Acta Literaria</w:t>
      </w:r>
      <w:r w:rsidDel="00000000" w:rsidR="00000000" w:rsidRPr="00000000">
        <w:rPr>
          <w:color w:val="1f1f1f"/>
          <w:rtl w:val="0"/>
        </w:rPr>
        <w:t xml:space="preserve">, (41), 153–169.</w:t>
      </w:r>
      <w:hyperlink r:id="rId18">
        <w:r w:rsidDel="00000000" w:rsidR="00000000" w:rsidRPr="00000000">
          <w:rPr>
            <w:color w:val="1f1f1f"/>
            <w:rtl w:val="0"/>
          </w:rPr>
          <w:t xml:space="preserve"> </w:t>
        </w:r>
      </w:hyperlink>
      <w:hyperlink r:id="rId19">
        <w:r w:rsidDel="00000000" w:rsidR="00000000" w:rsidRPr="00000000">
          <w:rPr>
            <w:u w:val="single"/>
            <w:rtl w:val="0"/>
          </w:rPr>
          <w:t xml:space="preserve">https://www.scielo.cl/scielo.php?script=sci_arttext&amp;pid=S0718-71812010000200017</w:t>
        </w:r>
      </w:hyperlink>
      <w:r w:rsidDel="00000000" w:rsidR="00000000" w:rsidRPr="00000000">
        <w:rPr>
          <w:rtl w:val="0"/>
        </w:rPr>
      </w:r>
    </w:p>
    <w:p w:rsidR="00000000" w:rsidDel="00000000" w:rsidP="00000000" w:rsidRDefault="00000000" w:rsidRPr="00000000" w14:paraId="000000C0">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1">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Rojas, C., Lawrence, T., &amp; Durán, P. (2021). Comunicadores, pluralismo informativo y massmediación del conflicto chileno-mapuche. </w:t>
      </w:r>
      <w:r w:rsidDel="00000000" w:rsidR="00000000" w:rsidRPr="00000000">
        <w:rPr>
          <w:i w:val="1"/>
          <w:iCs w:val="1"/>
          <w:color w:val="1f1f1f"/>
          <w:rtl w:val="0"/>
        </w:rPr>
        <w:t xml:space="preserve">Comunicación y Medios</w:t>
      </w:r>
      <w:r w:rsidDel="00000000" w:rsidR="00000000" w:rsidRPr="00000000">
        <w:rPr>
          <w:color w:val="1f1f1f"/>
          <w:rtl w:val="0"/>
        </w:rPr>
        <w:t xml:space="preserve">, 30(43), 98–111.</w:t>
      </w:r>
      <w:hyperlink r:id="rId20">
        <w:r w:rsidDel="00000000" w:rsidR="00000000" w:rsidRPr="00000000">
          <w:rPr>
            <w:color w:val="1f1f1f"/>
            <w:rtl w:val="0"/>
          </w:rPr>
          <w:t xml:space="preserve"> </w:t>
        </w:r>
      </w:hyperlink>
      <w:hyperlink r:id="rId21">
        <w:r w:rsidDel="00000000" w:rsidR="00000000" w:rsidRPr="00000000">
          <w:rPr>
            <w:u w:val="single"/>
            <w:rtl w:val="0"/>
          </w:rPr>
          <w:t xml:space="preserve">https://www.scielo.cl/scielo.php?script=sci_arttext&amp;pid=S0719-367X2021000300008</w:t>
        </w:r>
      </w:hyperlink>
      <w:r w:rsidDel="00000000" w:rsidR="00000000" w:rsidRPr="00000000">
        <w:rPr>
          <w:rtl w:val="0"/>
        </w:rPr>
      </w:r>
    </w:p>
    <w:p w:rsidR="00000000" w:rsidDel="00000000" w:rsidP="00000000" w:rsidRDefault="00000000" w:rsidRPr="00000000" w14:paraId="000000C2">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3">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Sepúlveda, B. (2015). El caso mapuche en La Pintana, Santiago de Chile. </w:t>
      </w:r>
      <w:r w:rsidDel="00000000" w:rsidR="00000000" w:rsidRPr="00000000">
        <w:rPr>
          <w:i w:val="1"/>
          <w:iCs w:val="1"/>
          <w:color w:val="1f1f1f"/>
          <w:rtl w:val="0"/>
        </w:rPr>
        <w:t xml:space="preserve">Revista INVI</w:t>
      </w:r>
      <w:r w:rsidDel="00000000" w:rsidR="00000000" w:rsidRPr="00000000">
        <w:rPr>
          <w:color w:val="1f1f1f"/>
          <w:rtl w:val="0"/>
        </w:rPr>
        <w:t xml:space="preserve">, 30(85), 119–151.</w:t>
      </w:r>
      <w:hyperlink r:id="rId22">
        <w:r w:rsidDel="00000000" w:rsidR="00000000" w:rsidRPr="00000000">
          <w:rPr>
            <w:color w:val="1f1f1f"/>
            <w:rtl w:val="0"/>
          </w:rPr>
          <w:t xml:space="preserve"> </w:t>
        </w:r>
      </w:hyperlink>
      <w:hyperlink r:id="rId23">
        <w:r w:rsidDel="00000000" w:rsidR="00000000" w:rsidRPr="00000000">
          <w:rPr>
            <w:u w:val="single"/>
            <w:rtl w:val="0"/>
          </w:rPr>
          <w:t xml:space="preserve">https://www.scielo.cl/scielo.php?script=sci_arttext&amp;pid=S0718-34022015000300008</w:t>
        </w:r>
      </w:hyperlink>
      <w:r w:rsidDel="00000000" w:rsidR="00000000" w:rsidRPr="00000000">
        <w:rPr>
          <w:rtl w:val="0"/>
        </w:rPr>
      </w:r>
    </w:p>
    <w:p w:rsidR="00000000" w:rsidDel="00000000" w:rsidP="00000000" w:rsidRDefault="00000000" w:rsidRPr="00000000" w14:paraId="000000C4">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5">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Toro Maureira, S., &amp; Jaramillo-Brun, N. (2014). Despejando mitos sobre el voto indígena en Chile: Preferencias ideológicas y adhesión étnica en el electorado mapuche. </w:t>
      </w:r>
      <w:r w:rsidDel="00000000" w:rsidR="00000000" w:rsidRPr="00000000">
        <w:rPr>
          <w:i w:val="1"/>
          <w:iCs w:val="1"/>
          <w:color w:val="1f1f1f"/>
          <w:rtl w:val="0"/>
        </w:rPr>
        <w:t xml:space="preserve">Revista de Ciencia Política</w:t>
      </w:r>
      <w:r w:rsidDel="00000000" w:rsidR="00000000" w:rsidRPr="00000000">
        <w:rPr>
          <w:color w:val="1f1f1f"/>
          <w:rtl w:val="0"/>
        </w:rPr>
        <w:t xml:space="preserve">, 34(3), 127–147.</w:t>
      </w:r>
    </w:p>
    <w:p w:rsidR="00000000" w:rsidDel="00000000" w:rsidP="00000000" w:rsidRDefault="00000000" w:rsidRPr="00000000" w14:paraId="000000C6">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7">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Tricot Salomón, V. (2018). Movimiento mapuche: Recuperando territorio político convencional para el siglo XXI. </w:t>
      </w:r>
      <w:r w:rsidDel="00000000" w:rsidR="00000000" w:rsidRPr="00000000">
        <w:rPr>
          <w:i w:val="1"/>
          <w:iCs w:val="1"/>
          <w:color w:val="1f1f1f"/>
          <w:rtl w:val="0"/>
        </w:rPr>
        <w:t xml:space="preserve">Revista Izquierdas</w:t>
      </w:r>
      <w:r w:rsidDel="00000000" w:rsidR="00000000" w:rsidRPr="00000000">
        <w:rPr>
          <w:color w:val="1f1f1f"/>
          <w:rtl w:val="0"/>
        </w:rPr>
        <w:t xml:space="preserve">, (38), 252–272.</w:t>
      </w:r>
    </w:p>
    <w:p w:rsidR="00000000" w:rsidDel="00000000" w:rsidP="00000000" w:rsidRDefault="00000000" w:rsidRPr="00000000" w14:paraId="000000C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Tricot Salomón, V., &amp; Bidegain, G. (2020). El partido mapuche Wallmapuwen en Chile: Una experiencia fallida de organización política convencional. </w:t>
      </w:r>
      <w:r w:rsidDel="00000000" w:rsidR="00000000" w:rsidRPr="00000000">
        <w:rPr>
          <w:i w:val="1"/>
          <w:iCs w:val="1"/>
          <w:color w:val="1f1f1f"/>
          <w:rtl w:val="0"/>
        </w:rPr>
        <w:t xml:space="preserve">Estudios Sociológicos</w:t>
      </w:r>
      <w:r w:rsidDel="00000000" w:rsidR="00000000" w:rsidRPr="00000000">
        <w:rPr>
          <w:color w:val="1f1f1f"/>
          <w:rtl w:val="0"/>
        </w:rPr>
        <w:t xml:space="preserve">, 38(114), 633–662.</w:t>
      </w:r>
    </w:p>
    <w:p w:rsidR="00000000" w:rsidDel="00000000" w:rsidP="00000000" w:rsidRDefault="00000000" w:rsidRPr="00000000" w14:paraId="000000C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B">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Van Dijk, T. A. (2003). </w:t>
      </w:r>
      <w:r w:rsidDel="00000000" w:rsidR="00000000" w:rsidRPr="00000000">
        <w:rPr>
          <w:i w:val="1"/>
          <w:iCs w:val="1"/>
          <w:color w:val="1f1f1f"/>
          <w:rtl w:val="0"/>
        </w:rPr>
        <w:t xml:space="preserve">Racismo y discurso de las élites</w:t>
      </w:r>
      <w:r w:rsidDel="00000000" w:rsidR="00000000" w:rsidRPr="00000000">
        <w:rPr>
          <w:color w:val="1f1f1f"/>
          <w:rtl w:val="0"/>
        </w:rPr>
        <w:t xml:space="preserve">. Editorial Gedisa.</w:t>
      </w:r>
    </w:p>
    <w:p w:rsidR="00000000" w:rsidDel="00000000" w:rsidP="00000000" w:rsidRDefault="00000000" w:rsidRPr="00000000" w14:paraId="000000C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tl w:val="0"/>
        </w:rPr>
      </w:r>
    </w:p>
    <w:p w:rsidR="00000000" w:rsidDel="00000000" w:rsidP="00000000" w:rsidRDefault="00000000" w:rsidRPr="00000000" w14:paraId="000000C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Wittig, F. (2009). Desplazamiento y vigencia del mapudungún en Chile: Una mirada desde la identidad mapuche urbana. </w:t>
      </w:r>
      <w:r w:rsidDel="00000000" w:rsidR="00000000" w:rsidRPr="00000000">
        <w:rPr>
          <w:i w:val="1"/>
          <w:iCs w:val="1"/>
          <w:color w:val="1f1f1f"/>
          <w:rtl w:val="0"/>
        </w:rPr>
        <w:t xml:space="preserve">RLA. Revista de Lingüística Teórica y Aplicada</w:t>
      </w:r>
      <w:r w:rsidDel="00000000" w:rsidR="00000000" w:rsidRPr="00000000">
        <w:rPr>
          <w:color w:val="1f1f1f"/>
          <w:rtl w:val="0"/>
        </w:rPr>
        <w:t xml:space="preserve">, 47(2), 71–87.</w:t>
      </w:r>
      <w:hyperlink r:id="rId24">
        <w:r w:rsidDel="00000000" w:rsidR="00000000" w:rsidRPr="00000000">
          <w:rPr>
            <w:color w:val="1f1f1f"/>
            <w:rtl w:val="0"/>
          </w:rPr>
          <w:t xml:space="preserve"> </w:t>
        </w:r>
      </w:hyperlink>
      <w:hyperlink r:id="rId25">
        <w:r w:rsidDel="00000000" w:rsidR="00000000" w:rsidRPr="00000000">
          <w:rPr>
            <w:u w:val="single"/>
            <w:rtl w:val="0"/>
          </w:rPr>
          <w:t xml:space="preserve">https://www.scielo.cl/scielo.php?script=sci_arttext&amp;pid=S0718-48832009000200008</w:t>
        </w:r>
      </w:hyperlink>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cielo.cl/scielo.php?script=sci_arttext&amp;pid=S0719-367X2021000300008&amp;utm_source=gemini" TargetMode="External"/><Relationship Id="rId22" Type="http://schemas.openxmlformats.org/officeDocument/2006/relationships/hyperlink" Target="https://www.scielo.cl/scielo.php?script=sci_arttext&amp;pid=S0718-34022015000300008&amp;utm_source=gemini" TargetMode="External"/><Relationship Id="rId21" Type="http://schemas.openxmlformats.org/officeDocument/2006/relationships/hyperlink" Target="https://www.scielo.cl/scielo.php?script=sci_arttext&amp;pid=S0719-367X2021000300008&amp;utm_source=gemini" TargetMode="External"/><Relationship Id="rId24" Type="http://schemas.openxmlformats.org/officeDocument/2006/relationships/hyperlink" Target="https://www.scielo.cl/scielo.php?script=sci_arttext&amp;pid=S0718-48832009000200008&amp;utm_source=gemini" TargetMode="External"/><Relationship Id="rId23" Type="http://schemas.openxmlformats.org/officeDocument/2006/relationships/hyperlink" Target="https://www.scielo.cl/scielo.php?script=sci_arttext&amp;pid=S0718-34022015000300008&amp;utm_source=gemin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7770/CUHSO-V32N1-ART2406?utm_source=gemini" TargetMode="External"/><Relationship Id="rId25" Type="http://schemas.openxmlformats.org/officeDocument/2006/relationships/hyperlink" Target="https://www.scielo.cl/scielo.php?script=sci_arttext&amp;pid=S0718-48832009000200008&amp;utm_source=gemini" TargetMode="External"/><Relationship Id="rId5" Type="http://schemas.openxmlformats.org/officeDocument/2006/relationships/styles" Target="styles.xml"/><Relationship Id="rId6" Type="http://schemas.openxmlformats.org/officeDocument/2006/relationships/hyperlink" Target="https://www.scielo.cl/scielo.php?script=sci_arttext&amp;pid=S0718-65682011000100016&amp;utm_source=gemini" TargetMode="External"/><Relationship Id="rId7" Type="http://schemas.openxmlformats.org/officeDocument/2006/relationships/hyperlink" Target="https://www.scielo.cl/scielo.php?script=sci_arttext&amp;pid=S0718-65682011000100016&amp;utm_source=gemini" TargetMode="External"/><Relationship Id="rId8" Type="http://schemas.openxmlformats.org/officeDocument/2006/relationships/hyperlink" Target="https://doi.org/10.7770/CUHSO-V32N1-ART2406?utm_source=gemini" TargetMode="External"/><Relationship Id="rId11" Type="http://schemas.openxmlformats.org/officeDocument/2006/relationships/hyperlink" Target="https://www.scielo.cl/scielo.php?script=sci_arttext&amp;pid=S0071-17132002003700011&amp;utm_source=gemini" TargetMode="External"/><Relationship Id="rId10" Type="http://schemas.openxmlformats.org/officeDocument/2006/relationships/hyperlink" Target="https://www.scielo.cl/scielo.php?script=sci_arttext&amp;pid=S0071-17132002003700011&amp;utm_source=gemini" TargetMode="External"/><Relationship Id="rId13" Type="http://schemas.openxmlformats.org/officeDocument/2006/relationships/hyperlink" Target="https://www.scielo.cl/scielo.php?script=sci_arttext&amp;pid=S0071-17132005000100003&amp;utm_source=gemini" TargetMode="External"/><Relationship Id="rId12" Type="http://schemas.openxmlformats.org/officeDocument/2006/relationships/hyperlink" Target="https://www.scielo.cl/scielo.php?script=sci_arttext&amp;pid=S0071-17132005000100003&amp;utm_source=gemini" TargetMode="External"/><Relationship Id="rId15" Type="http://schemas.openxmlformats.org/officeDocument/2006/relationships/hyperlink" Target="https://www.scielo.cl/scielo.php?script=sci_arttext&amp;pid=S0719-09482013000100008&amp;utm_source=gemini" TargetMode="External"/><Relationship Id="rId14" Type="http://schemas.openxmlformats.org/officeDocument/2006/relationships/hyperlink" Target="https://www.scielo.cl/scielo.php?script=sci_arttext&amp;pid=S0719-09482013000100008&amp;utm_source=gemini" TargetMode="External"/><Relationship Id="rId17" Type="http://schemas.openxmlformats.org/officeDocument/2006/relationships/hyperlink" Target="https://www.scielo.cl/scielo.php?script=sci_arttext&amp;pid=S0718-48672020000100203&amp;utm_source=gemini" TargetMode="External"/><Relationship Id="rId16" Type="http://schemas.openxmlformats.org/officeDocument/2006/relationships/hyperlink" Target="https://www.scielo.cl/scielo.php?script=sci_arttext&amp;pid=S0718-48672020000100203&amp;utm_source=gemini" TargetMode="External"/><Relationship Id="rId19" Type="http://schemas.openxmlformats.org/officeDocument/2006/relationships/hyperlink" Target="https://www.scielo.cl/scielo.php?script=sci_arttext&amp;pid=S0718-71812010000200017&amp;utm_source=gemini" TargetMode="External"/><Relationship Id="rId18" Type="http://schemas.openxmlformats.org/officeDocument/2006/relationships/hyperlink" Target="https://www.scielo.cl/scielo.php?script=sci_arttext&amp;pid=S0718-71812010000200017&amp;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