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13BD" w14:textId="77777777" w:rsidR="00B84F05" w:rsidRPr="00333208" w:rsidRDefault="00846886">
      <w:pPr>
        <w:spacing w:after="396" w:line="259" w:lineRule="auto"/>
        <w:ind w:left="56" w:right="0" w:firstLine="0"/>
        <w:jc w:val="center"/>
        <w:rPr>
          <w:sz w:val="28"/>
          <w:szCs w:val="28"/>
        </w:rPr>
      </w:pPr>
      <w:r w:rsidRPr="00333208">
        <w:rPr>
          <w:sz w:val="28"/>
          <w:szCs w:val="28"/>
        </w:rPr>
        <w:t xml:space="preserve"> </w:t>
      </w:r>
    </w:p>
    <w:p w14:paraId="615F0137" w14:textId="77777777" w:rsidR="00B84F05" w:rsidRDefault="00846886">
      <w:pPr>
        <w:spacing w:after="19" w:line="259" w:lineRule="auto"/>
        <w:ind w:left="2498" w:right="0" w:firstLine="0"/>
        <w:jc w:val="left"/>
        <w:rPr>
          <w:sz w:val="32"/>
          <w:szCs w:val="32"/>
        </w:rPr>
      </w:pPr>
      <w:r w:rsidRPr="00333208">
        <w:rPr>
          <w:b/>
          <w:sz w:val="32"/>
          <w:szCs w:val="32"/>
        </w:rPr>
        <w:t>Universidad del Valle de Guatemala</w:t>
      </w:r>
      <w:r w:rsidRPr="00333208">
        <w:rPr>
          <w:sz w:val="32"/>
          <w:szCs w:val="32"/>
        </w:rPr>
        <w:t xml:space="preserve"> </w:t>
      </w:r>
    </w:p>
    <w:p w14:paraId="14BE86BB" w14:textId="77777777" w:rsidR="00333208" w:rsidRPr="00333208" w:rsidRDefault="00333208">
      <w:pPr>
        <w:spacing w:after="19" w:line="259" w:lineRule="auto"/>
        <w:ind w:left="2498" w:right="0" w:firstLine="0"/>
        <w:jc w:val="left"/>
        <w:rPr>
          <w:sz w:val="32"/>
          <w:szCs w:val="32"/>
        </w:rPr>
      </w:pPr>
    </w:p>
    <w:p w14:paraId="6C436F0D" w14:textId="77777777" w:rsidR="00B84F05" w:rsidRPr="00333208" w:rsidRDefault="00846886">
      <w:pPr>
        <w:spacing w:after="58" w:line="259" w:lineRule="auto"/>
        <w:ind w:left="0" w:right="5" w:firstLine="0"/>
        <w:jc w:val="center"/>
        <w:rPr>
          <w:sz w:val="28"/>
          <w:szCs w:val="28"/>
        </w:rPr>
      </w:pPr>
      <w:r w:rsidRPr="00333208">
        <w:rPr>
          <w:sz w:val="28"/>
          <w:szCs w:val="28"/>
        </w:rPr>
        <w:t xml:space="preserve">Facultad de Ingeniería </w:t>
      </w:r>
    </w:p>
    <w:p w14:paraId="72082B9F" w14:textId="77777777" w:rsidR="00B84F05" w:rsidRPr="00333208" w:rsidRDefault="00846886">
      <w:pPr>
        <w:spacing w:after="50" w:line="259" w:lineRule="auto"/>
        <w:ind w:left="2429" w:right="0" w:firstLine="0"/>
        <w:jc w:val="left"/>
        <w:rPr>
          <w:sz w:val="28"/>
          <w:szCs w:val="28"/>
        </w:rPr>
      </w:pPr>
      <w:r w:rsidRPr="00333208">
        <w:rPr>
          <w:sz w:val="28"/>
          <w:szCs w:val="28"/>
        </w:rPr>
        <w:t xml:space="preserve">Departamento de Ciencias de la Computación </w:t>
      </w:r>
    </w:p>
    <w:p w14:paraId="3E7E742A" w14:textId="77777777" w:rsidR="00B84F05" w:rsidRDefault="00846886">
      <w:pPr>
        <w:spacing w:after="729" w:line="259" w:lineRule="auto"/>
        <w:ind w:left="2794" w:right="0" w:firstLine="0"/>
        <w:jc w:val="left"/>
        <w:rPr>
          <w:sz w:val="28"/>
          <w:szCs w:val="28"/>
          <w:lang w:val="en-US"/>
        </w:rPr>
      </w:pPr>
      <w:r w:rsidRPr="00333208">
        <w:rPr>
          <w:sz w:val="28"/>
          <w:szCs w:val="28"/>
          <w:lang w:val="en-US"/>
        </w:rPr>
        <w:t>CC30</w:t>
      </w:r>
      <w:r w:rsidR="00AF02B8">
        <w:rPr>
          <w:sz w:val="28"/>
          <w:szCs w:val="28"/>
          <w:lang w:val="en-US"/>
        </w:rPr>
        <w:t>92</w:t>
      </w:r>
      <w:r w:rsidRPr="00333208">
        <w:rPr>
          <w:sz w:val="28"/>
          <w:szCs w:val="28"/>
          <w:lang w:val="en-US"/>
        </w:rPr>
        <w:t xml:space="preserve"> </w:t>
      </w:r>
      <w:r w:rsidR="0064534F">
        <w:rPr>
          <w:sz w:val="28"/>
          <w:szCs w:val="28"/>
          <w:lang w:val="en-US"/>
        </w:rPr>
        <w:t>Deep Learning</w:t>
      </w:r>
      <w:r w:rsidRPr="00333208">
        <w:rPr>
          <w:sz w:val="28"/>
          <w:szCs w:val="28"/>
          <w:lang w:val="en-US"/>
        </w:rPr>
        <w:t xml:space="preserve">, </w:t>
      </w:r>
      <w:proofErr w:type="spellStart"/>
      <w:r w:rsidRPr="00333208">
        <w:rPr>
          <w:sz w:val="28"/>
          <w:szCs w:val="28"/>
          <w:lang w:val="en-US"/>
        </w:rPr>
        <w:t>Semestre</w:t>
      </w:r>
      <w:proofErr w:type="spellEnd"/>
      <w:r w:rsidRPr="00333208">
        <w:rPr>
          <w:sz w:val="28"/>
          <w:szCs w:val="28"/>
          <w:lang w:val="en-US"/>
        </w:rPr>
        <w:t xml:space="preserve"> II 2026 </w:t>
      </w:r>
    </w:p>
    <w:p w14:paraId="143B3D69" w14:textId="77777777" w:rsidR="00333208" w:rsidRPr="00333208" w:rsidRDefault="00333208">
      <w:pPr>
        <w:spacing w:after="729" w:line="259" w:lineRule="auto"/>
        <w:ind w:left="2794" w:right="0" w:firstLine="0"/>
        <w:jc w:val="left"/>
        <w:rPr>
          <w:sz w:val="28"/>
          <w:szCs w:val="28"/>
          <w:lang w:val="en-US"/>
        </w:rPr>
      </w:pPr>
    </w:p>
    <w:p w14:paraId="3FAFA9EE" w14:textId="77777777" w:rsidR="00B84F05" w:rsidRDefault="00846886">
      <w:pPr>
        <w:spacing w:after="533" w:line="259" w:lineRule="auto"/>
        <w:ind w:left="118" w:right="0" w:firstLine="0"/>
        <w:jc w:val="center"/>
      </w:pPr>
      <w:r>
        <w:rPr>
          <w:noProof/>
        </w:rPr>
        <w:drawing>
          <wp:inline distT="0" distB="0" distL="0" distR="0" wp14:anchorId="285659A5" wp14:editId="13B9CEA2">
            <wp:extent cx="1547495" cy="2289429"/>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1547495" cy="2289429"/>
                    </a:xfrm>
                    <a:prstGeom prst="rect">
                      <a:avLst/>
                    </a:prstGeom>
                  </pic:spPr>
                </pic:pic>
              </a:graphicData>
            </a:graphic>
          </wp:inline>
        </w:drawing>
      </w:r>
      <w:r>
        <w:rPr>
          <w:b/>
          <w:sz w:val="48"/>
        </w:rPr>
        <w:t xml:space="preserve"> </w:t>
      </w:r>
    </w:p>
    <w:p w14:paraId="5116DF8F" w14:textId="48D5CDDD" w:rsidR="00B84F05" w:rsidRDefault="00846886">
      <w:pPr>
        <w:spacing w:after="0" w:line="276" w:lineRule="auto"/>
        <w:ind w:left="2768" w:right="2712" w:firstLine="0"/>
        <w:jc w:val="center"/>
      </w:pPr>
      <w:r>
        <w:rPr>
          <w:b/>
          <w:sz w:val="48"/>
        </w:rPr>
        <w:t xml:space="preserve">Laboratorio </w:t>
      </w:r>
      <w:r w:rsidR="00873CF6">
        <w:rPr>
          <w:b/>
          <w:sz w:val="48"/>
        </w:rPr>
        <w:t>7</w:t>
      </w:r>
    </w:p>
    <w:p w14:paraId="758B5174" w14:textId="77777777" w:rsidR="007A79D8" w:rsidRDefault="007A79D8">
      <w:pPr>
        <w:spacing w:after="2" w:line="307" w:lineRule="auto"/>
        <w:ind w:left="3364" w:right="3306" w:firstLine="0"/>
        <w:jc w:val="center"/>
        <w:rPr>
          <w:b/>
          <w:sz w:val="25"/>
        </w:rPr>
      </w:pPr>
    </w:p>
    <w:p w14:paraId="7CC0CD8B" w14:textId="77777777" w:rsidR="00333208" w:rsidRDefault="00333208">
      <w:pPr>
        <w:spacing w:after="2" w:line="307" w:lineRule="auto"/>
        <w:ind w:left="3364" w:right="3306" w:firstLine="0"/>
        <w:jc w:val="center"/>
        <w:rPr>
          <w:b/>
          <w:sz w:val="25"/>
        </w:rPr>
      </w:pPr>
    </w:p>
    <w:p w14:paraId="0B9A37D3" w14:textId="77777777" w:rsidR="00333208" w:rsidRDefault="00333208">
      <w:pPr>
        <w:spacing w:after="2" w:line="307" w:lineRule="auto"/>
        <w:ind w:left="3364" w:right="3306" w:firstLine="0"/>
        <w:jc w:val="center"/>
        <w:rPr>
          <w:b/>
          <w:sz w:val="25"/>
        </w:rPr>
      </w:pPr>
    </w:p>
    <w:p w14:paraId="365C438A" w14:textId="77777777" w:rsidR="0064534F" w:rsidRDefault="00846886">
      <w:pPr>
        <w:spacing w:after="541" w:line="265" w:lineRule="auto"/>
        <w:ind w:right="4"/>
        <w:jc w:val="center"/>
        <w:rPr>
          <w:sz w:val="28"/>
          <w:szCs w:val="28"/>
        </w:rPr>
      </w:pPr>
      <w:r w:rsidRPr="00333208">
        <w:rPr>
          <w:sz w:val="28"/>
          <w:szCs w:val="28"/>
        </w:rPr>
        <w:t>Roberto Barreda #23354</w:t>
      </w:r>
    </w:p>
    <w:p w14:paraId="0C97CD38" w14:textId="77777777" w:rsidR="00B84F05" w:rsidRPr="00333208" w:rsidRDefault="00846886">
      <w:pPr>
        <w:spacing w:after="541" w:line="265" w:lineRule="auto"/>
        <w:ind w:right="4"/>
        <w:jc w:val="center"/>
        <w:rPr>
          <w:sz w:val="28"/>
          <w:szCs w:val="28"/>
        </w:rPr>
      </w:pPr>
      <w:r w:rsidRPr="00333208">
        <w:rPr>
          <w:sz w:val="28"/>
          <w:szCs w:val="28"/>
        </w:rPr>
        <w:t xml:space="preserve"> </w:t>
      </w:r>
    </w:p>
    <w:p w14:paraId="36A886C8" w14:textId="4AB45450" w:rsidR="00B84F05" w:rsidRPr="00333208" w:rsidRDefault="00846886" w:rsidP="007A79D8">
      <w:pPr>
        <w:spacing w:after="99" w:line="258" w:lineRule="auto"/>
        <w:ind w:left="40" w:right="32"/>
        <w:jc w:val="center"/>
        <w:rPr>
          <w:sz w:val="28"/>
          <w:szCs w:val="28"/>
        </w:rPr>
      </w:pPr>
      <w:r w:rsidRPr="00333208">
        <w:rPr>
          <w:sz w:val="28"/>
          <w:szCs w:val="28"/>
        </w:rPr>
        <w:t xml:space="preserve">Guatemala, </w:t>
      </w:r>
      <w:r w:rsidR="00873CF6">
        <w:rPr>
          <w:sz w:val="28"/>
          <w:szCs w:val="28"/>
        </w:rPr>
        <w:t>5</w:t>
      </w:r>
      <w:r w:rsidRPr="00333208">
        <w:rPr>
          <w:sz w:val="28"/>
          <w:szCs w:val="28"/>
        </w:rPr>
        <w:t xml:space="preserve"> de </w:t>
      </w:r>
      <w:r w:rsidR="00D02257">
        <w:rPr>
          <w:sz w:val="28"/>
          <w:szCs w:val="28"/>
        </w:rPr>
        <w:t>octubre</w:t>
      </w:r>
      <w:r w:rsidRPr="00333208">
        <w:rPr>
          <w:sz w:val="28"/>
          <w:szCs w:val="28"/>
        </w:rPr>
        <w:t xml:space="preserve"> de 2026 </w:t>
      </w:r>
    </w:p>
    <w:p w14:paraId="7A476B4A" w14:textId="77777777" w:rsidR="00C60A05" w:rsidRDefault="00C60A05">
      <w:pPr>
        <w:sectPr w:rsidR="00C60A05">
          <w:pgSz w:w="12240" w:h="15840"/>
          <w:pgMar w:top="1304" w:right="1302" w:bottom="1356" w:left="1304" w:header="720" w:footer="720" w:gutter="0"/>
          <w:cols w:space="720"/>
        </w:sectPr>
      </w:pPr>
    </w:p>
    <w:p>
      <w:pPr>
        <w:keepNext/>
        <w:spacing w:after="60" w:before="120" w:line="240" w:lineRule="auto"/>
        <w:ind w:left="0" w:firstLine="0" w:right="0"/>
        <w:jc w:val="left"/>
      </w:pPr>
      <w:r>
        <w:rPr>
          <w:rFonts w:ascii="Times New Roman" w:hAnsi="Times New Roman" w:eastAsia="Times New Roman" w:cs="Times New Roman"/>
          <w:b/>
          <w:sz w:val="24"/>
        </w:rPr>
        <w:t>1. Investigación: embeddings en PyTorch y gensim</w:t>
      </w:r>
    </w:p>
    <w:p>
      <w:pPr>
        <w:keepNext w:val="0"/>
        <w:spacing w:after="80" w:before="0" w:line="240" w:lineRule="auto"/>
        <w:ind w:left="0" w:firstLine="0" w:right="0"/>
        <w:jc w:val="both"/>
      </w:pPr>
      <w:r>
        <w:rPr>
          <w:rFonts w:ascii="Times New Roman" w:hAnsi="Times New Roman" w:eastAsia="Times New Roman" w:cs="Times New Roman"/>
          <w:b w:val="0"/>
          <w:sz w:val="24"/>
        </w:rPr>
        <w:t>nn.Embedding(num_embeddings, embedding_dim, padding_idx, sparse) es una tabla que devuelve la fila de cada índice, lo mismo que multiplicar un one-hot por la matriz; padding_idx fija una fila en ceros sin gradiente y sparse=True genera gradientes con solo las filas del batch, que exigen SGD, SparseAdam o Adagrad. nn.Embedding.from_pretrained(embeddings, freeze) carga una matriz entrenada, fija si freeze=True. nn.EmbeddingBag busca y reduce una bolsa de índices con mode igual a mean, sum o max; con entrada 1D, offsets marca dónde empieza cada documento y no hace falta relleno. CBOW predice la palabra central desde el promedio del contexto y skip-gram predice cada vecino desde la central, lo que genera más pares y favorece a las palabras raras. Word2Vec usa W para la palabra como centro y W' como contexto o negativo, para no tener que dar un producto alto a una palabra consigo misma, y conserva W. Word2Vec es predictivo y recorre el corpus con SGD; GloVe ajusta el producto punto de cada par de vectores al logaritmo de su conteo de co-ocurrencia con mínimos cuadrados ponderados. Levy y Goldberg (2014) mostraron que SGNS factoriza una matriz PMI desplazada, así que ambos parten de las mismas estadísticas.</w:t>
      </w:r>
    </w:p>
    <w:p>
      <w:pPr>
        <w:keepNext/>
        <w:spacing w:after="60" w:before="120" w:line="240" w:lineRule="auto"/>
        <w:ind w:left="0" w:firstLine="0" w:right="0"/>
        <w:jc w:val="left"/>
      </w:pPr>
      <w:r>
        <w:rPr>
          <w:rFonts w:ascii="Times New Roman" w:hAnsi="Times New Roman" w:eastAsia="Times New Roman" w:cs="Times New Roman"/>
          <w:b/>
          <w:sz w:val="24"/>
        </w:rPr>
        <w:t>2. Decisiones del pipeline de preprocesamiento</w:t>
      </w:r>
    </w:p>
    <w:p>
      <w:pPr>
        <w:keepNext w:val="0"/>
        <w:spacing w:after="80" w:before="0" w:line="240" w:lineRule="auto"/>
        <w:ind w:left="0" w:firstLine="0" w:right="0"/>
        <w:jc w:val="both"/>
      </w:pPr>
      <w:r>
        <w:rPr>
          <w:rFonts w:ascii="Times New Roman" w:hAnsi="Times New Roman" w:eastAsia="Times New Roman" w:cs="Times New Roman"/>
          <w:b w:val="0"/>
          <w:sz w:val="24"/>
        </w:rPr>
        <w:t>WikiText-103 tiene 28,592 artículos, 1,809,468 líneas y 101.9 millones de tokens; el split de entrenamiento aporta 28,472 artículos y 101.4 millones de tokens. El tokenizador replica las decisiones de GloVe para que una palabra tenga la misma forma en los tres vocabularios: minúsculas, reconstrucción de los marcadores @-@, @,@ y @.@ ("role-playing", "3.5"), clíticos separados ("did n't", "it 's"), compuestos con guion y números como tokens, y puntuación descartada. Frente a NLTK en 10 oraciones, ambos coinciden en clíticos, guiones y números; difieren en la puntuación, en abreviaturas como "Mr." o "Jan.", en "gonna" y en correos electrónicos.</w:t>
      </w:r>
    </w:p>
    <w:p>
      <w:pPr>
        <w:keepNext w:val="0"/>
        <w:spacing w:after="80" w:before="0" w:line="240" w:lineRule="auto"/>
        <w:ind w:left="0" w:firstLine="0" w:right="0"/>
        <w:jc w:val="both"/>
      </w:pPr>
      <w:r>
        <w:rPr>
          <w:rFonts w:ascii="Times New Roman" w:hAnsi="Times New Roman" w:eastAsia="Times New Roman" w:cs="Times New Roman"/>
          <w:b w:val="0"/>
          <w:sz w:val="24"/>
        </w:rPr>
        <w:t>Con este tokenizador el split de entrenamiento queda en 85.3 millones de tokens y 717,893 tipos. La frecuencia contra el rango cumple la ley de Zipf entre los rangos 1 y 10^4 (pendiente -0.96) y cae más rápido en la cola (-1.69); las 10, 1,000 y 30,000 palabras más frecuentes cubren 24.5 %, 63.9 % y 94.6 % de los tokens. Los embeddings se entrenan con los primeros 16,822 artículos (50.0 millones de tokens). La Tabla 1 muestra el efecto de min_count; la base usa 5. Con sample=1e-4 el submuestreo descarta 96.2 % de "the", 94.1 % de "of" y 93.9 % de "and": aparecen junto a cualquier palabra, no informan sobre el significado y ocupan la ventana. Con ventana dinámica de 5 cada epoch tiene 287.8 millones de pares antes del submuestreo y 170.6 millones después.</w:t>
      </w:r>
    </w:p>
    <w:p>
      <w:pPr>
        <w:keepNext/>
        <w:spacing w:after="80" w:before="40" w:line="240" w:lineRule="auto"/>
        <w:ind w:left="0" w:firstLine="0" w:right="0"/>
        <w:jc w:val="center"/>
      </w:pPr>
      <w:r>
        <w:rPr>
          <w:rFonts w:ascii="Times New Roman" w:hAnsi="Times New Roman" w:eastAsia="Times New Roman" w:cs="Times New Roman"/>
          <w:b w:val="0"/>
          <w:sz w:val="20"/>
        </w:rPr>
        <w:t>Tabla 1. Tamaño del vocabulario y porcentaje de tokens desconocidos según min_count en el subconjunto de 50 M tokens.</w:t>
      </w:r>
    </w:p>
    <w:tbl>
      <w:tblPr>
        <w:tblW w:type="auto" w:w="0"/>
        <w:jc w:val="center"/>
        <w:tblLook w:firstColumn="1" w:firstRow="1" w:lastColumn="0" w:lastRow="0" w:noHBand="0" w:noVBand="1" w:val="04A0"/>
        <w:tblLayout w:type="fixed"/>
        <w:tblCellMar>
          <w:left w:w="50" w:type="dxa"/>
          <w:right w:w="50" w:type="dxa"/>
          <w:top w:w="0" w:type="dxa"/>
          <w:bottom w:w="0" w:type="dxa"/>
        </w:tblCellMar>
        <w:tblLayout w:type="fixed"/>
      </w:tblPr>
      <w:tblGrid>
        <w:gridCol w:w="1440"/>
        <w:gridCol w:w="1440"/>
        <w:gridCol w:w="1440"/>
        <w:gridCol w:w="1440"/>
        <w:gridCol w:w="1440"/>
        <w:gridCol w:w="1440"/>
        <w:gridCol w:w="1440"/>
      </w:tblGrid>
      <w:tr>
        <w:trPr>
          <w:tblHeader w:val="true"/>
        </w:trPr>
        <w:tc>
          <w:tcPr>
            <w:tcW w:type="dxa" w:w="2304"/>
            <w:tcBorders>
              <w:top w:val="single" w:sz="8" w:color="000000"/>
              <w:bottom w:val="single" w:sz="4" w:color="000000"/>
            </w:tcBorders>
          </w:tcPr>
          <w:p>
            <w:pPr>
              <w:keepNext/>
              <w:spacing w:after="0" w:before="0" w:line="240" w:lineRule="auto"/>
              <w:ind w:left="0" w:firstLine="0" w:right="0"/>
              <w:jc w:val="left"/>
              <w:rPr>
                <w:sz w:val="20"/>
              </w:rPr>
            </w:pPr>
            <w:r/>
            <w:r>
              <w:rPr>
                <w:rFonts w:ascii="Times New Roman" w:hAnsi="Times New Roman" w:eastAsia="Times New Roman" w:cs="Times New Roman"/>
                <w:b/>
                <w:sz w:val="20"/>
              </w:rPr>
              <w:t>min_count</w:t>
            </w:r>
          </w:p>
        </w:tc>
        <w:tc>
          <w:tcPr>
            <w:tcW w:type="dxa" w:w="1296"/>
            <w:tcBorders>
              <w:top w:val="single" w:sz="8" w:color="000000"/>
              <w:bottom w:val="single" w:sz="4" w:color="000000"/>
            </w:tcBorders>
          </w:tcPr>
          <w:p>
            <w:pPr>
              <w:keepNext/>
              <w:spacing w:after="0" w:before="0" w:line="240" w:lineRule="auto"/>
              <w:ind w:left="0" w:firstLine="0" w:right="0"/>
              <w:jc w:val="center"/>
              <w:rPr>
                <w:sz w:val="20"/>
              </w:rPr>
            </w:pPr>
            <w:r/>
            <w:r>
              <w:rPr>
                <w:rFonts w:ascii="Times New Roman" w:hAnsi="Times New Roman" w:eastAsia="Times New Roman" w:cs="Times New Roman"/>
                <w:b/>
                <w:sz w:val="20"/>
              </w:rPr>
              <w:t>1</w:t>
            </w:r>
          </w:p>
        </w:tc>
        <w:tc>
          <w:tcPr>
            <w:tcW w:type="dxa" w:w="1296"/>
            <w:tcBorders>
              <w:top w:val="single" w:sz="8" w:color="000000"/>
              <w:bottom w:val="single" w:sz="4" w:color="000000"/>
            </w:tcBorders>
          </w:tcPr>
          <w:p>
            <w:pPr>
              <w:keepNext/>
              <w:spacing w:after="0" w:before="0" w:line="240" w:lineRule="auto"/>
              <w:ind w:left="0" w:firstLine="0" w:right="0"/>
              <w:jc w:val="center"/>
              <w:rPr>
                <w:sz w:val="20"/>
              </w:rPr>
            </w:pPr>
            <w:r/>
            <w:r>
              <w:rPr>
                <w:rFonts w:ascii="Times New Roman" w:hAnsi="Times New Roman" w:eastAsia="Times New Roman" w:cs="Times New Roman"/>
                <w:b/>
                <w:sz w:val="20"/>
              </w:rPr>
              <w:t>2</w:t>
            </w:r>
          </w:p>
        </w:tc>
        <w:tc>
          <w:tcPr>
            <w:tcW w:type="dxa" w:w="1296"/>
            <w:tcBorders>
              <w:top w:val="single" w:sz="8" w:color="000000"/>
              <w:bottom w:val="single" w:sz="4" w:color="000000"/>
            </w:tcBorders>
          </w:tcPr>
          <w:p>
            <w:pPr>
              <w:keepNext/>
              <w:spacing w:after="0" w:before="0" w:line="240" w:lineRule="auto"/>
              <w:ind w:left="0" w:firstLine="0" w:right="0"/>
              <w:jc w:val="center"/>
              <w:rPr>
                <w:sz w:val="20"/>
              </w:rPr>
            </w:pPr>
            <w:r/>
            <w:r>
              <w:rPr>
                <w:rFonts w:ascii="Times New Roman" w:hAnsi="Times New Roman" w:eastAsia="Times New Roman" w:cs="Times New Roman"/>
                <w:b/>
                <w:sz w:val="20"/>
              </w:rPr>
              <w:t>5</w:t>
            </w:r>
          </w:p>
        </w:tc>
        <w:tc>
          <w:tcPr>
            <w:tcW w:type="dxa" w:w="1296"/>
            <w:tcBorders>
              <w:top w:val="single" w:sz="8" w:color="000000"/>
              <w:bottom w:val="single" w:sz="4" w:color="000000"/>
            </w:tcBorders>
          </w:tcPr>
          <w:p>
            <w:pPr>
              <w:keepNext/>
              <w:spacing w:after="0" w:before="0" w:line="240" w:lineRule="auto"/>
              <w:ind w:left="0" w:firstLine="0" w:right="0"/>
              <w:jc w:val="center"/>
              <w:rPr>
                <w:sz w:val="20"/>
              </w:rPr>
            </w:pPr>
            <w:r/>
            <w:r>
              <w:rPr>
                <w:rFonts w:ascii="Times New Roman" w:hAnsi="Times New Roman" w:eastAsia="Times New Roman" w:cs="Times New Roman"/>
                <w:b/>
                <w:sz w:val="20"/>
              </w:rPr>
              <w:t>10</w:t>
            </w:r>
          </w:p>
        </w:tc>
        <w:tc>
          <w:tcPr>
            <w:tcW w:type="dxa" w:w="1296"/>
            <w:tcBorders>
              <w:top w:val="single" w:sz="8" w:color="000000"/>
              <w:bottom w:val="single" w:sz="4" w:color="000000"/>
            </w:tcBorders>
          </w:tcPr>
          <w:p>
            <w:pPr>
              <w:keepNext/>
              <w:spacing w:after="0" w:before="0" w:line="240" w:lineRule="auto"/>
              <w:ind w:left="0" w:firstLine="0" w:right="0"/>
              <w:jc w:val="center"/>
              <w:rPr>
                <w:sz w:val="20"/>
              </w:rPr>
            </w:pPr>
            <w:r/>
            <w:r>
              <w:rPr>
                <w:rFonts w:ascii="Times New Roman" w:hAnsi="Times New Roman" w:eastAsia="Times New Roman" w:cs="Times New Roman"/>
                <w:b/>
                <w:sz w:val="20"/>
              </w:rPr>
              <w:t>20</w:t>
            </w:r>
          </w:p>
        </w:tc>
        <w:tc>
          <w:tcPr>
            <w:tcW w:type="dxa" w:w="1296"/>
            <w:tcBorders>
              <w:top w:val="single" w:sz="8" w:color="000000"/>
              <w:bottom w:val="single" w:sz="4" w:color="000000"/>
            </w:tcBorders>
          </w:tcPr>
          <w:p>
            <w:pPr>
              <w:keepNext/>
              <w:spacing w:after="0" w:before="0" w:line="240" w:lineRule="auto"/>
              <w:ind w:left="0" w:firstLine="0" w:right="0"/>
              <w:jc w:val="center"/>
              <w:rPr>
                <w:sz w:val="20"/>
              </w:rPr>
            </w:pPr>
            <w:r/>
            <w:r>
              <w:rPr>
                <w:rFonts w:ascii="Times New Roman" w:hAnsi="Times New Roman" w:eastAsia="Times New Roman" w:cs="Times New Roman"/>
                <w:b/>
                <w:sz w:val="20"/>
              </w:rPr>
              <w:t>50</w:t>
            </w:r>
          </w:p>
        </w:tc>
      </w:tr>
      <w:tr>
        <w:tc>
          <w:tcPr>
            <w:tcW w:type="dxa" w:w="2304"/>
          </w:tcPr>
          <w:p>
            <w:pPr>
              <w:keepNext/>
              <w:spacing w:after="0" w:before="0" w:line="240" w:lineRule="auto"/>
              <w:ind w:left="0" w:firstLine="0" w:right="0"/>
              <w:jc w:val="left"/>
              <w:rPr>
                <w:sz w:val="20"/>
              </w:rPr>
            </w:pPr>
            <w:r/>
            <w:r>
              <w:rPr>
                <w:rFonts w:ascii="Times New Roman" w:hAnsi="Times New Roman" w:eastAsia="Times New Roman" w:cs="Times New Roman"/>
                <w:b w:val="0"/>
                <w:sz w:val="20"/>
              </w:rPr>
              <w:t>Vocabulario</w:t>
            </w:r>
          </w:p>
        </w:tc>
        <w:tc>
          <w:tcPr>
            <w:tcW w:type="dxa" w:w="1296"/>
          </w:tcPr>
          <w:p>
            <w:pPr>
              <w:keepNext/>
              <w:spacing w:after="0" w:before="0" w:line="240" w:lineRule="auto"/>
              <w:ind w:left="0" w:firstLine="0" w:right="0"/>
              <w:jc w:val="center"/>
              <w:rPr>
                <w:sz w:val="20"/>
              </w:rPr>
            </w:pPr>
            <w:r/>
            <w:r>
              <w:rPr>
                <w:rFonts w:ascii="Times New Roman" w:hAnsi="Times New Roman" w:eastAsia="Times New Roman" w:cs="Times New Roman"/>
                <w:b w:val="0"/>
                <w:sz w:val="20"/>
              </w:rPr>
              <w:t>527,291</w:t>
            </w:r>
          </w:p>
        </w:tc>
        <w:tc>
          <w:tcPr>
            <w:tcW w:type="dxa" w:w="1296"/>
          </w:tcPr>
          <w:p>
            <w:pPr>
              <w:keepNext/>
              <w:spacing w:after="0" w:before="0" w:line="240" w:lineRule="auto"/>
              <w:ind w:left="0" w:firstLine="0" w:right="0"/>
              <w:jc w:val="center"/>
              <w:rPr>
                <w:sz w:val="20"/>
              </w:rPr>
            </w:pPr>
            <w:r/>
            <w:r>
              <w:rPr>
                <w:rFonts w:ascii="Times New Roman" w:hAnsi="Times New Roman" w:eastAsia="Times New Roman" w:cs="Times New Roman"/>
                <w:b w:val="0"/>
                <w:sz w:val="20"/>
              </w:rPr>
              <w:t>275,515</w:t>
            </w:r>
          </w:p>
        </w:tc>
        <w:tc>
          <w:tcPr>
            <w:tcW w:type="dxa" w:w="1296"/>
          </w:tcPr>
          <w:p>
            <w:pPr>
              <w:keepNext/>
              <w:spacing w:after="0" w:before="0" w:line="240" w:lineRule="auto"/>
              <w:ind w:left="0" w:firstLine="0" w:right="0"/>
              <w:jc w:val="center"/>
              <w:rPr>
                <w:sz w:val="20"/>
              </w:rPr>
            </w:pPr>
            <w:r/>
            <w:r>
              <w:rPr>
                <w:rFonts w:ascii="Times New Roman" w:hAnsi="Times New Roman" w:eastAsia="Times New Roman" w:cs="Times New Roman"/>
                <w:b w:val="0"/>
                <w:sz w:val="20"/>
              </w:rPr>
              <w:t>144,751</w:t>
            </w:r>
          </w:p>
        </w:tc>
        <w:tc>
          <w:tcPr>
            <w:tcW w:type="dxa" w:w="1296"/>
          </w:tcPr>
          <w:p>
            <w:pPr>
              <w:keepNext/>
              <w:spacing w:after="0" w:before="0" w:line="240" w:lineRule="auto"/>
              <w:ind w:left="0" w:firstLine="0" w:right="0"/>
              <w:jc w:val="center"/>
              <w:rPr>
                <w:sz w:val="20"/>
              </w:rPr>
            </w:pPr>
            <w:r/>
            <w:r>
              <w:rPr>
                <w:rFonts w:ascii="Times New Roman" w:hAnsi="Times New Roman" w:eastAsia="Times New Roman" w:cs="Times New Roman"/>
                <w:b w:val="0"/>
                <w:sz w:val="20"/>
              </w:rPr>
              <w:t>95,792</w:t>
            </w:r>
          </w:p>
        </w:tc>
        <w:tc>
          <w:tcPr>
            <w:tcW w:type="dxa" w:w="1296"/>
          </w:tcPr>
          <w:p>
            <w:pPr>
              <w:keepNext/>
              <w:spacing w:after="0" w:before="0" w:line="240" w:lineRule="auto"/>
              <w:ind w:left="0" w:firstLine="0" w:right="0"/>
              <w:jc w:val="center"/>
              <w:rPr>
                <w:sz w:val="20"/>
              </w:rPr>
            </w:pPr>
            <w:r/>
            <w:r>
              <w:rPr>
                <w:rFonts w:ascii="Times New Roman" w:hAnsi="Times New Roman" w:eastAsia="Times New Roman" w:cs="Times New Roman"/>
                <w:b w:val="0"/>
                <w:sz w:val="20"/>
              </w:rPr>
              <w:t>64,582</w:t>
            </w:r>
          </w:p>
        </w:tc>
        <w:tc>
          <w:tcPr>
            <w:tcW w:type="dxa" w:w="1296"/>
          </w:tcPr>
          <w:p>
            <w:pPr>
              <w:keepNext/>
              <w:spacing w:after="0" w:before="0" w:line="240" w:lineRule="auto"/>
              <w:ind w:left="0" w:firstLine="0" w:right="0"/>
              <w:jc w:val="center"/>
              <w:rPr>
                <w:sz w:val="20"/>
              </w:rPr>
            </w:pPr>
            <w:r/>
            <w:r>
              <w:rPr>
                <w:rFonts w:ascii="Times New Roman" w:hAnsi="Times New Roman" w:eastAsia="Times New Roman" w:cs="Times New Roman"/>
                <w:b w:val="0"/>
                <w:sz w:val="20"/>
              </w:rPr>
              <w:t>37,696</w:t>
            </w:r>
          </w:p>
        </w:tc>
      </w:tr>
      <w:tr>
        <w:tc>
          <w:tcPr>
            <w:tcW w:type="dxa" w:w="2304"/>
            <w:tcBorders>
              <w:bottom w:val="single" w:sz="8" w:color="000000"/>
            </w:tcBorders>
          </w:tcPr>
          <w:p>
            <w:pPr>
              <w:keepNext w:val="0"/>
              <w:spacing w:after="0" w:before="0" w:line="240" w:lineRule="auto"/>
              <w:ind w:left="0" w:firstLine="0" w:right="0"/>
              <w:jc w:val="left"/>
              <w:rPr>
                <w:sz w:val="20"/>
              </w:rPr>
            </w:pPr>
            <w:r/>
            <w:r>
              <w:rPr>
                <w:rFonts w:ascii="Times New Roman" w:hAnsi="Times New Roman" w:eastAsia="Times New Roman" w:cs="Times New Roman"/>
                <w:b w:val="0"/>
                <w:sz w:val="20"/>
              </w:rPr>
              <w:t>% tokens desconocidos</w:t>
            </w:r>
          </w:p>
        </w:tc>
        <w:tc>
          <w:tcPr>
            <w:tcW w:type="dxa" w:w="1296"/>
            <w:tcBorders>
              <w:bottom w:val="single" w:sz="8" w:color="000000"/>
            </w:tcBorders>
          </w:tcPr>
          <w:p>
            <w:pPr>
              <w:keepNext w:val="0"/>
              <w:spacing w:after="0" w:before="0" w:line="240" w:lineRule="auto"/>
              <w:ind w:left="0" w:firstLine="0" w:right="0"/>
              <w:jc w:val="center"/>
              <w:rPr>
                <w:sz w:val="20"/>
              </w:rPr>
            </w:pPr>
            <w:r/>
            <w:r>
              <w:rPr>
                <w:rFonts w:ascii="Times New Roman" w:hAnsi="Times New Roman" w:eastAsia="Times New Roman" w:cs="Times New Roman"/>
                <w:b w:val="0"/>
                <w:sz w:val="20"/>
              </w:rPr>
              <w:t>0.00</w:t>
            </w:r>
          </w:p>
        </w:tc>
        <w:tc>
          <w:tcPr>
            <w:tcW w:type="dxa" w:w="1296"/>
            <w:tcBorders>
              <w:bottom w:val="single" w:sz="8" w:color="000000"/>
            </w:tcBorders>
          </w:tcPr>
          <w:p>
            <w:pPr>
              <w:keepNext w:val="0"/>
              <w:spacing w:after="0" w:before="0" w:line="240" w:lineRule="auto"/>
              <w:ind w:left="0" w:firstLine="0" w:right="0"/>
              <w:jc w:val="center"/>
              <w:rPr>
                <w:sz w:val="20"/>
              </w:rPr>
            </w:pPr>
            <w:r/>
            <w:r>
              <w:rPr>
                <w:rFonts w:ascii="Times New Roman" w:hAnsi="Times New Roman" w:eastAsia="Times New Roman" w:cs="Times New Roman"/>
                <w:b w:val="0"/>
                <w:sz w:val="20"/>
              </w:rPr>
              <w:t>0.50</w:t>
            </w:r>
          </w:p>
        </w:tc>
        <w:tc>
          <w:tcPr>
            <w:tcW w:type="dxa" w:w="1296"/>
            <w:tcBorders>
              <w:bottom w:val="single" w:sz="8" w:color="000000"/>
            </w:tcBorders>
          </w:tcPr>
          <w:p>
            <w:pPr>
              <w:keepNext w:val="0"/>
              <w:spacing w:after="0" w:before="0" w:line="240" w:lineRule="auto"/>
              <w:ind w:left="0" w:firstLine="0" w:right="0"/>
              <w:jc w:val="center"/>
              <w:rPr>
                <w:sz w:val="20"/>
              </w:rPr>
            </w:pPr>
            <w:r/>
            <w:r>
              <w:rPr>
                <w:rFonts w:ascii="Times New Roman" w:hAnsi="Times New Roman" w:eastAsia="Times New Roman" w:cs="Times New Roman"/>
                <w:b w:val="0"/>
                <w:sz w:val="20"/>
              </w:rPr>
              <w:t>1.19</w:t>
            </w:r>
          </w:p>
        </w:tc>
        <w:tc>
          <w:tcPr>
            <w:tcW w:type="dxa" w:w="1296"/>
            <w:tcBorders>
              <w:bottom w:val="single" w:sz="8" w:color="000000"/>
            </w:tcBorders>
          </w:tcPr>
          <w:p>
            <w:pPr>
              <w:keepNext w:val="0"/>
              <w:spacing w:after="0" w:before="0" w:line="240" w:lineRule="auto"/>
              <w:ind w:left="0" w:firstLine="0" w:right="0"/>
              <w:jc w:val="center"/>
              <w:rPr>
                <w:sz w:val="20"/>
              </w:rPr>
            </w:pPr>
            <w:r/>
            <w:r>
              <w:rPr>
                <w:rFonts w:ascii="Times New Roman" w:hAnsi="Times New Roman" w:eastAsia="Times New Roman" w:cs="Times New Roman"/>
                <w:b w:val="0"/>
                <w:sz w:val="20"/>
              </w:rPr>
              <w:t>1.83</w:t>
            </w:r>
          </w:p>
        </w:tc>
        <w:tc>
          <w:tcPr>
            <w:tcW w:type="dxa" w:w="1296"/>
            <w:tcBorders>
              <w:bottom w:val="single" w:sz="8" w:color="000000"/>
            </w:tcBorders>
          </w:tcPr>
          <w:p>
            <w:pPr>
              <w:keepNext w:val="0"/>
              <w:spacing w:after="0" w:before="0" w:line="240" w:lineRule="auto"/>
              <w:ind w:left="0" w:firstLine="0" w:right="0"/>
              <w:jc w:val="center"/>
              <w:rPr>
                <w:sz w:val="20"/>
              </w:rPr>
            </w:pPr>
            <w:r/>
            <w:r>
              <w:rPr>
                <w:rFonts w:ascii="Times New Roman" w:hAnsi="Times New Roman" w:eastAsia="Times New Roman" w:cs="Times New Roman"/>
                <w:b w:val="0"/>
                <w:sz w:val="20"/>
              </w:rPr>
              <w:t>2.68</w:t>
            </w:r>
          </w:p>
        </w:tc>
        <w:tc>
          <w:tcPr>
            <w:tcW w:type="dxa" w:w="1296"/>
            <w:tcBorders>
              <w:bottom w:val="single" w:sz="8" w:color="000000"/>
            </w:tcBorders>
          </w:tcPr>
          <w:p>
            <w:pPr>
              <w:keepNext w:val="0"/>
              <w:spacing w:after="0" w:before="0" w:line="240" w:lineRule="auto"/>
              <w:ind w:left="0" w:firstLine="0" w:right="0"/>
              <w:jc w:val="center"/>
              <w:rPr>
                <w:sz w:val="20"/>
              </w:rPr>
            </w:pPr>
            <w:r/>
            <w:r>
              <w:rPr>
                <w:rFonts w:ascii="Times New Roman" w:hAnsi="Times New Roman" w:eastAsia="Times New Roman" w:cs="Times New Roman"/>
                <w:b w:val="0"/>
                <w:sz w:val="20"/>
              </w:rPr>
              <w:t>4.35</w:t>
            </w:r>
          </w:p>
        </w:tc>
      </w:tr>
    </w:tbl>
    <w:p>
      <w:pPr>
        <w:keepNext/>
        <w:spacing w:after="60" w:before="120" w:line="240" w:lineRule="auto"/>
        <w:ind w:left="0" w:firstLine="0" w:right="0"/>
        <w:jc w:val="left"/>
      </w:pPr>
      <w:r>
        <w:rPr>
          <w:rFonts w:ascii="Times New Roman" w:hAnsi="Times New Roman" w:eastAsia="Times New Roman" w:cs="Times New Roman"/>
          <w:b/>
          <w:sz w:val="24"/>
        </w:rPr>
        <w:t>3. Iteraciones del modelo skip-gram</w:t>
      </w:r>
    </w:p>
    <w:p>
      <w:pPr>
        <w:keepNext w:val="0"/>
        <w:spacing w:after="80" w:before="0" w:line="240" w:lineRule="auto"/>
        <w:ind w:left="0" w:firstLine="0" w:right="0"/>
        <w:jc w:val="both"/>
      </w:pPr>
      <w:r>
        <w:rPr>
          <w:rFonts w:ascii="Times New Roman" w:hAnsi="Times New Roman" w:eastAsia="Times New Roman" w:cs="Times New Roman"/>
          <w:b w:val="0"/>
          <w:sz w:val="24"/>
        </w:rPr>
        <w:t>SGNS usa dos tablas nn.Embedding dispersas (W y W'), negativos muestreados de la distribución unigrama elevada a 0.75, pares generados en GPU, batches de 65,536 pares y SparseAdam con decaimiento lineal. La base usa d=100, ventana 5, 5 negativos, sample=1e-4, min_count=5, lr=0.02 y 5 epochs, y cada iteración cambia un hiperparámetro. Las analogías se evalúan con 3CosAdd dentro de un vocabulario compartido de 30,000 palabras presentes en todos los modelos, que cubre 12,181 de las 19,544 preguntas. La selección usa el promedio entre accuracy de analogías y Spearman en WordSim-353. La mejor iteración fue neg=15 (53.4 % y 0.673, contra 49.5 % y 0.674 de la base).</w:t>
      </w:r>
    </w:p>
    <w:p>
      <w:pPr>
        <w:keepNext/>
        <w:spacing w:after="80" w:before="40" w:line="240" w:lineRule="auto"/>
        <w:ind w:left="0" w:firstLine="0" w:right="0"/>
        <w:jc w:val="center"/>
      </w:pPr>
      <w:r>
        <w:rPr>
          <w:rFonts w:ascii="Times New Roman" w:hAnsi="Times New Roman" w:eastAsia="Times New Roman" w:cs="Times New Roman"/>
          <w:b w:val="0"/>
          <w:sz w:val="20"/>
        </w:rPr>
        <w:t>Tabla 2. Iteraciones de SGNS: tokens, vocabulario, pares por epoch (M), pérdida y métricas al final del epoch 5, tiempo y memoria pico de GPU.</w:t>
      </w:r>
    </w:p>
    <w:tbl>
      <w:tblPr>
        <w:tblW w:type="auto" w:w="0"/>
        <w:jc w:val="center"/>
        <w:tblLook w:firstColumn="1" w:firstRow="1" w:lastColumn="0" w:lastRow="0" w:noHBand="0" w:noVBand="1" w:val="04A0"/>
        <w:tblLayout w:type="fixed"/>
        <w:tblCellMar>
          <w:left w:w="50" w:type="dxa"/>
          <w:right w:w="50" w:type="dxa"/>
          <w:top w:w="0" w:type="dxa"/>
          <w:bottom w:w="0" w:type="dxa"/>
        </w:tblCellMar>
        <w:tblLayout w:type="fixed"/>
      </w:tblPr>
      <w:tblGrid>
        <w:gridCol w:w="840"/>
        <w:gridCol w:w="840"/>
        <w:gridCol w:w="840"/>
        <w:gridCol w:w="840"/>
        <w:gridCol w:w="840"/>
        <w:gridCol w:w="840"/>
        <w:gridCol w:w="840"/>
        <w:gridCol w:w="840"/>
        <w:gridCol w:w="840"/>
        <w:gridCol w:w="840"/>
        <w:gridCol w:w="840"/>
        <w:gridCol w:w="840"/>
      </w:tblGrid>
      <w:tr>
        <w:trPr>
          <w:tblHeader w:val="true"/>
        </w:trPr>
        <w:tc>
          <w:tcPr>
            <w:tcW w:type="dxa" w:w="1368"/>
            <w:tcBorders>
              <w:top w:val="single" w:sz="8" w:color="000000"/>
              <w:bottom w:val="single" w:sz="4" w:color="000000"/>
            </w:tcBorders>
          </w:tcPr>
          <w:p>
            <w:pPr>
              <w:keepNext/>
              <w:spacing w:after="0" w:before="0" w:line="240" w:lineRule="auto"/>
              <w:ind w:left="0" w:firstLine="0" w:right="0"/>
              <w:jc w:val="left"/>
              <w:rPr>
                <w:sz w:val="18"/>
              </w:rPr>
            </w:pPr>
            <w:r/>
            <w:r>
              <w:rPr>
                <w:rFonts w:ascii="Times New Roman" w:hAnsi="Times New Roman" w:eastAsia="Times New Roman" w:cs="Times New Roman"/>
                <w:b/>
                <w:sz w:val="18"/>
              </w:rPr>
              <w:t>Iteración</w:t>
            </w:r>
          </w:p>
        </w:tc>
        <w:tc>
          <w:tcPr>
            <w:tcW w:type="dxa" w:w="720"/>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Tokens (M)</w:t>
            </w:r>
          </w:p>
        </w:tc>
        <w:tc>
          <w:tcPr>
            <w:tcW w:type="dxa" w:w="893"/>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V</w:t>
            </w:r>
          </w:p>
        </w:tc>
        <w:tc>
          <w:tcPr>
            <w:tcW w:type="dxa" w:w="864"/>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Pares (M)</w:t>
            </w:r>
          </w:p>
        </w:tc>
        <w:tc>
          <w:tcPr>
            <w:tcW w:type="dxa" w:w="835"/>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Pérdida</w:t>
            </w:r>
          </w:p>
        </w:tc>
        <w:tc>
          <w:tcPr>
            <w:tcW w:type="dxa" w:w="749"/>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Sem. %</w:t>
            </w:r>
          </w:p>
        </w:tc>
        <w:tc>
          <w:tcPr>
            <w:tcW w:type="dxa" w:w="720"/>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Sin. %</w:t>
            </w:r>
          </w:p>
        </w:tc>
        <w:tc>
          <w:tcPr>
            <w:tcW w:type="dxa" w:w="806"/>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Total %</w:t>
            </w:r>
          </w:p>
        </w:tc>
        <w:tc>
          <w:tcPr>
            <w:tcW w:type="dxa" w:w="922"/>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WordSim</w:t>
            </w:r>
          </w:p>
        </w:tc>
        <w:tc>
          <w:tcPr>
            <w:tcW w:type="dxa" w:w="835"/>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s/epoch</w:t>
            </w:r>
          </w:p>
        </w:tc>
        <w:tc>
          <w:tcPr>
            <w:tcW w:type="dxa" w:w="749"/>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Total s</w:t>
            </w:r>
          </w:p>
        </w:tc>
        <w:tc>
          <w:tcPr>
            <w:tcW w:type="dxa" w:w="619"/>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GPU GB</w:t>
            </w:r>
          </w:p>
        </w:tc>
      </w:tr>
      <w:tr>
        <w:tc>
          <w:tcPr>
            <w:tcW w:type="dxa" w:w="1368"/>
          </w:tcPr>
          <w:p>
            <w:pPr>
              <w:keepNext/>
              <w:spacing w:after="0" w:before="0" w:line="240" w:lineRule="auto"/>
              <w:ind w:left="0" w:firstLine="0" w:right="0"/>
              <w:jc w:val="left"/>
              <w:rPr>
                <w:sz w:val="18"/>
              </w:rPr>
            </w:pPr>
            <w:r/>
            <w:r>
              <w:rPr>
                <w:rFonts w:ascii="Times New Roman" w:hAnsi="Times New Roman" w:eastAsia="Times New Roman" w:cs="Times New Roman"/>
                <w:b w:val="0"/>
                <w:sz w:val="18"/>
              </w:rPr>
              <w:t>base</w:t>
            </w:r>
          </w:p>
        </w:tc>
        <w:tc>
          <w:tcPr>
            <w:tcW w:type="dxa" w:w="720"/>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50.0</w:t>
            </w:r>
          </w:p>
        </w:tc>
        <w:tc>
          <w:tcPr>
            <w:tcW w:type="dxa" w:w="893"/>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864"/>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170.6</w:t>
            </w:r>
          </w:p>
        </w:tc>
        <w:tc>
          <w:tcPr>
            <w:tcW w:type="dxa" w:w="835"/>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2.137</w:t>
            </w:r>
          </w:p>
        </w:tc>
        <w:tc>
          <w:tcPr>
            <w:tcW w:type="dxa" w:w="749"/>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46.1</w:t>
            </w:r>
          </w:p>
        </w:tc>
        <w:tc>
          <w:tcPr>
            <w:tcW w:type="dxa" w:w="720"/>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51.0</w:t>
            </w:r>
          </w:p>
        </w:tc>
        <w:tc>
          <w:tcPr>
            <w:tcW w:type="dxa" w:w="806"/>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49.5</w:t>
            </w:r>
          </w:p>
        </w:tc>
        <w:tc>
          <w:tcPr>
            <w:tcW w:type="dxa" w:w="922"/>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0.674</w:t>
            </w:r>
          </w:p>
        </w:tc>
        <w:tc>
          <w:tcPr>
            <w:tcW w:type="dxa" w:w="835"/>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21.7</w:t>
            </w:r>
          </w:p>
        </w:tc>
        <w:tc>
          <w:tcPr>
            <w:tcW w:type="dxa" w:w="749"/>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109</w:t>
            </w:r>
          </w:p>
        </w:tc>
        <w:tc>
          <w:tcPr>
            <w:tcW w:type="dxa" w:w="619"/>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3.75</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d=50</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170.6</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2.182</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31.0</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42.4</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38.9</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0.652</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12.9</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65</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3.53</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d=300</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170.6</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2.090</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56.3</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51.0</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52.6</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0.637</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127.8</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639</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4.62</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corpus 25 %</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12.5</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67,472</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41.9</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2.119</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32.6</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31.3</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31.7</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0.647</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24</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1.62</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corpus 50 %</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25.0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99,285</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84.7</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2.130</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39.9</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43.3</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42.2</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0.656</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10.2</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2.20</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ventana 2</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86.9</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1.992</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41.0</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55.4</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51.0</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0.663</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11.2</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56</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3.12</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ventana 10</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303.7</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2.210</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46.4</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49.6</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48.6</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0.679</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39.3</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197</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5.19</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sz w:val="18"/>
              </w:rPr>
              <w:t>neg=15</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50.0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144,751</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170.6</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3.046</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51.5</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54.2</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53.4</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0.673</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45.3</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227</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sz w:val="18"/>
              </w:rPr>
              <w:t>3.94</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sample=1e-3</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221.5</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2.180</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43.7</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54.3</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51.0</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0.672</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28.8</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4.42</w:t>
            </w:r>
          </w:p>
        </w:tc>
      </w:tr>
      <w:tr>
        <w:tc>
          <w:tcPr>
            <w:tcW w:type="dxa" w:w="1368"/>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min_count=20</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64,582</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165.7</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2.200</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42.7</w:t>
            </w:r>
          </w:p>
        </w:tc>
        <w:tc>
          <w:tcPr>
            <w:tcW w:type="dxa" w:w="72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51.4</w:t>
            </w:r>
          </w:p>
        </w:tc>
        <w:tc>
          <w:tcPr>
            <w:tcW w:type="dxa" w:w="80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48.7</w:t>
            </w:r>
          </w:p>
        </w:tc>
        <w:tc>
          <w:tcPr>
            <w:tcW w:type="dxa" w:w="92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0.686</w:t>
            </w:r>
          </w:p>
        </w:tc>
        <w:tc>
          <w:tcPr>
            <w:tcW w:type="dxa" w:w="835"/>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19.1</w:t>
            </w:r>
          </w:p>
        </w:tc>
        <w:tc>
          <w:tcPr>
            <w:tcW w:type="dxa" w:w="74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96</w:t>
            </w:r>
          </w:p>
        </w:tc>
        <w:tc>
          <w:tcPr>
            <w:tcW w:type="dxa" w:w="619"/>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3.38</w:t>
            </w:r>
          </w:p>
        </w:tc>
      </w:tr>
      <w:tr>
        <w:tc>
          <w:tcPr>
            <w:tcW w:type="dxa" w:w="1368"/>
            <w:tcBorders>
              <w:bottom w:val="single" w:sz="8" w:color="000000"/>
            </w:tcBorders>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lr=0.01</w:t>
            </w:r>
          </w:p>
        </w:tc>
        <w:tc>
          <w:tcPr>
            <w:tcW w:type="dxa" w:w="720"/>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50.0</w:t>
            </w:r>
          </w:p>
        </w:tc>
        <w:tc>
          <w:tcPr>
            <w:tcW w:type="dxa" w:w="893"/>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864"/>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170.6</w:t>
            </w:r>
          </w:p>
        </w:tc>
        <w:tc>
          <w:tcPr>
            <w:tcW w:type="dxa" w:w="835"/>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2.131</w:t>
            </w:r>
          </w:p>
        </w:tc>
        <w:tc>
          <w:tcPr>
            <w:tcW w:type="dxa" w:w="749"/>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45.2</w:t>
            </w:r>
          </w:p>
        </w:tc>
        <w:tc>
          <w:tcPr>
            <w:tcW w:type="dxa" w:w="720"/>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53.3</w:t>
            </w:r>
          </w:p>
        </w:tc>
        <w:tc>
          <w:tcPr>
            <w:tcW w:type="dxa" w:w="806"/>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50.8</w:t>
            </w:r>
          </w:p>
        </w:tc>
        <w:tc>
          <w:tcPr>
            <w:tcW w:type="dxa" w:w="922"/>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0.681</w:t>
            </w:r>
          </w:p>
        </w:tc>
        <w:tc>
          <w:tcPr>
            <w:tcW w:type="dxa" w:w="835"/>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22.2</w:t>
            </w:r>
          </w:p>
        </w:tc>
        <w:tc>
          <w:tcPr>
            <w:tcW w:type="dxa" w:w="749"/>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111</w:t>
            </w:r>
          </w:p>
        </w:tc>
        <w:tc>
          <w:tcPr>
            <w:tcW w:type="dxa" w:w="619"/>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3.74</w:t>
            </w:r>
          </w:p>
        </w:tc>
      </w:tr>
    </w:tbl>
    <w:p>
      <w:pPr>
        <w:keepNext/>
        <w:spacing w:after="0" w:before="40" w:line="240" w:lineRule="auto"/>
        <w:ind w:left="0" w:firstLine="0" w:right="0"/>
        <w:jc w:val="center"/>
      </w:pPr>
      <w:r>
        <w:drawing>
          <wp:inline xmlns:a="http://schemas.openxmlformats.org/drawingml/2006/main" xmlns:pic="http://schemas.openxmlformats.org/drawingml/2006/picture">
            <wp:extent cx="5852160" cy="2535936"/>
            <wp:docPr id="45" name="Picture 45"/>
            <wp:cNvGraphicFramePr>
              <a:graphicFrameLocks noChangeAspect="1"/>
            </wp:cNvGraphicFramePr>
            <a:graphic>
              <a:graphicData uri="http://schemas.openxmlformats.org/drawingml/2006/picture">
                <pic:pic>
                  <pic:nvPicPr>
                    <pic:cNvPr id="0" name="curvas_iteraciones.png"/>
                    <pic:cNvPicPr/>
                  </pic:nvPicPr>
                  <pic:blipFill>
                    <a:blip r:embed="rId8"/>
                    <a:stretch>
                      <a:fillRect/>
                    </a:stretch>
                  </pic:blipFill>
                  <pic:spPr>
                    <a:xfrm>
                      <a:off x="0" y="0"/>
                      <a:ext cx="5852160" cy="2535936"/>
                    </a:xfrm>
                    <a:prstGeom prst="rect"/>
                  </pic:spPr>
                </pic:pic>
              </a:graphicData>
            </a:graphic>
          </wp:inline>
        </w:drawing>
      </w:r>
    </w:p>
    <w:p>
      <w:pPr>
        <w:keepNext w:val="0"/>
        <w:spacing w:after="80" w:before="40" w:line="240" w:lineRule="auto"/>
        <w:ind w:left="0" w:firstLine="0" w:right="0"/>
        <w:jc w:val="center"/>
      </w:pPr>
      <w:r>
        <w:rPr>
          <w:rFonts w:ascii="Times New Roman" w:hAnsi="Times New Roman" w:eastAsia="Times New Roman" w:cs="Times New Roman"/>
          <w:b w:val="0"/>
          <w:sz w:val="20"/>
        </w:rPr>
        <w:t>Figura 1. Pérdida de entrenamiento y accuracy de analogías por epoch, agrupadas por el hiperparámetro que cambia; la base aparece en azul.</w:t>
      </w:r>
    </w:p>
    <w:p>
      <w:pPr>
        <w:keepNext/>
        <w:spacing w:after="20" w:before="0" w:line="240" w:lineRule="auto"/>
        <w:ind w:left="0" w:firstLine="0" w:right="0"/>
        <w:jc w:val="both"/>
      </w:pPr>
      <w:r>
        <w:rPr>
          <w:rFonts w:ascii="Times New Roman" w:hAnsi="Times New Roman" w:eastAsia="Times New Roman" w:cs="Times New Roman"/>
          <w:b/>
          <w:sz w:val="24"/>
        </w:rPr>
        <w:t>¿Una pérdida más baja implica siempre mejores embeddings?</w:t>
      </w:r>
    </w:p>
    <w:p>
      <w:pPr>
        <w:keepNext w:val="0"/>
        <w:spacing w:after="80" w:before="0" w:line="240" w:lineRule="auto"/>
        <w:ind w:left="0" w:firstLine="0" w:right="0"/>
        <w:jc w:val="both"/>
      </w:pPr>
      <w:r>
        <w:rPr>
          <w:rFonts w:ascii="Times New Roman" w:hAnsi="Times New Roman" w:eastAsia="Times New Roman" w:cs="Times New Roman"/>
          <w:b w:val="0"/>
          <w:sz w:val="24"/>
        </w:rPr>
        <w:t>No. La ventana 2 terminó con la pérdida más baja (1.99) y 51.0 % en analogías, mientras que neg=15 terminó con la más alta (3.05) y el mejor resultado (53.4 %). El corpus de 25 % cerró con menos pérdida que la base (2.12 contra 2.14) y 17.8 puntos menos en analogías, porque con menos texto el modelo se ajusta mejor a esos pares sin aprender más relaciones. La pérdida depende de la tarea que define cada configuración (número de negativos, distancia del contexto), así que solo sirve para comparar epochs de una misma iteración; ahí sí baja mientras las analogías suben.</w:t>
      </w:r>
    </w:p>
    <w:p>
      <w:pPr>
        <w:keepNext/>
        <w:spacing w:after="60" w:before="120" w:line="240" w:lineRule="auto"/>
        <w:ind w:left="0" w:firstLine="0" w:right="0"/>
        <w:jc w:val="left"/>
      </w:pPr>
      <w:r>
        <w:rPr>
          <w:rFonts w:ascii="Times New Roman" w:hAnsi="Times New Roman" w:eastAsia="Times New Roman" w:cs="Times New Roman"/>
          <w:b/>
          <w:sz w:val="24"/>
        </w:rPr>
        <w:t>4. Verificación de la aritmética vectorial</w:t>
      </w:r>
    </w:p>
    <w:p>
      <w:pPr>
        <w:keepNext w:val="0"/>
        <w:spacing w:after="80" w:before="0" w:line="240" w:lineRule="auto"/>
        <w:ind w:left="0" w:firstLine="0" w:right="0"/>
        <w:jc w:val="both"/>
      </w:pPr>
      <w:r>
        <w:rPr>
          <w:rFonts w:ascii="Times New Roman" w:hAnsi="Times New Roman" w:eastAsia="Times New Roman" w:cs="Times New Roman"/>
          <w:b w:val="0"/>
          <w:sz w:val="24"/>
        </w:rPr>
        <w:t>analogia(a, b, c, k) normaliza los vectores, calcula b - a + c y devuelve las k palabras con mayor similitud coseno sin contar a, b ni c. Coincide con most_similar de gensim en palabras y similitudes para los tres modelos, y la evaluación vectorizada da el mismo accuracy que evaluate_word_analogies (65.49 % para GloVe con 30,000 palabras). La Tabla 3 resume 19 analogías propias de 6 tipos (género, país-capital, país-gentilicio, comparativos y superlativos, tiempos verbales y plurales), buscando dentro del vocabulario compartido. Los tres modelos resuelven los gentilicios y la mayoría de género y plurales; SGNS y gensim fallan en run : ran :: see : saw (rango 25 y 43) y en mouse : mice :: man : men (rango 16 y 192), donde GloVe acierta. Sin excluir las palabras de la consulta, king - man + woman devuelve king en los tres modelos.</w:t>
      </w:r>
    </w:p>
    <w:p>
      <w:pPr>
        <w:keepNext/>
        <w:spacing w:after="80" w:before="40" w:line="240" w:lineRule="auto"/>
        <w:ind w:left="0" w:firstLine="0" w:right="0"/>
        <w:jc w:val="center"/>
      </w:pPr>
      <w:r>
        <w:rPr>
          <w:rFonts w:ascii="Times New Roman" w:hAnsi="Times New Roman" w:eastAsia="Times New Roman" w:cs="Times New Roman"/>
          <w:b w:val="0"/>
          <w:sz w:val="20"/>
        </w:rPr>
        <w:t>Tabla 3. Analogías propias (19) y primera palabra sin excluir a, b y c en todo el benchmark.</w:t>
      </w:r>
    </w:p>
    <w:tbl>
      <w:tblPr>
        <w:tblW w:type="auto" w:w="0"/>
        <w:jc w:val="center"/>
        <w:tblLook w:firstColumn="1" w:firstRow="1" w:lastColumn="0" w:lastRow="0" w:noHBand="0" w:noVBand="1" w:val="04A0"/>
        <w:tblLayout w:type="fixed"/>
        <w:tblCellMar>
          <w:left w:w="50" w:type="dxa"/>
          <w:right w:w="50" w:type="dxa"/>
          <w:top w:w="0" w:type="dxa"/>
          <w:bottom w:w="0" w:type="dxa"/>
        </w:tblCellMar>
        <w:tblLayout w:type="fixed"/>
      </w:tblPr>
      <w:tblGrid>
        <w:gridCol w:w="1260"/>
        <w:gridCol w:w="1260"/>
        <w:gridCol w:w="1260"/>
        <w:gridCol w:w="1260"/>
        <w:gridCol w:w="1260"/>
        <w:gridCol w:w="1260"/>
        <w:gridCol w:w="1260"/>
        <w:gridCol w:w="1260"/>
      </w:tblGrid>
      <w:tr>
        <w:trPr>
          <w:tblHeader w:val="true"/>
        </w:trPr>
        <w:tc>
          <w:tcPr>
            <w:tcW w:type="dxa" w:w="1152"/>
            <w:tcBorders>
              <w:top w:val="single" w:sz="8" w:color="000000"/>
              <w:bottom w:val="single" w:sz="4" w:color="000000"/>
            </w:tcBorders>
          </w:tcPr>
          <w:p>
            <w:pPr>
              <w:keepNext/>
              <w:spacing w:after="0" w:before="0" w:line="240" w:lineRule="auto"/>
              <w:ind w:left="0" w:firstLine="0" w:right="0"/>
              <w:jc w:val="left"/>
              <w:rPr>
                <w:sz w:val="19"/>
              </w:rPr>
            </w:pPr>
            <w:r/>
            <w:r>
              <w:rPr>
                <w:rFonts w:ascii="Times New Roman" w:hAnsi="Times New Roman" w:eastAsia="Times New Roman" w:cs="Times New Roman"/>
                <w:b/>
                <w:sz w:val="19"/>
              </w:rPr>
              <w:t>Modelo</w:t>
            </w:r>
          </w:p>
        </w:tc>
        <w:tc>
          <w:tcPr>
            <w:tcW w:type="dxa" w:w="1275"/>
            <w:tcBorders>
              <w:top w:val="single" w:sz="8" w:color="000000"/>
              <w:bottom w:val="single" w:sz="4" w:color="000000"/>
            </w:tcBorders>
          </w:tcPr>
          <w:p>
            <w:pPr>
              <w:keepNext/>
              <w:spacing w:after="0" w:before="0" w:line="240" w:lineRule="auto"/>
              <w:ind w:left="0" w:firstLine="0" w:right="0"/>
              <w:jc w:val="center"/>
              <w:rPr>
                <w:sz w:val="19"/>
              </w:rPr>
            </w:pPr>
            <w:r/>
            <w:r>
              <w:rPr>
                <w:rFonts w:ascii="Times New Roman" w:hAnsi="Times New Roman" w:eastAsia="Times New Roman" w:cs="Times New Roman"/>
                <w:b/>
                <w:sz w:val="19"/>
              </w:rPr>
              <w:t>Top-1 %</w:t>
            </w:r>
          </w:p>
        </w:tc>
        <w:tc>
          <w:tcPr>
            <w:tcW w:type="dxa" w:w="1275"/>
            <w:tcBorders>
              <w:top w:val="single" w:sz="8" w:color="000000"/>
              <w:bottom w:val="single" w:sz="4" w:color="000000"/>
            </w:tcBorders>
          </w:tcPr>
          <w:p>
            <w:pPr>
              <w:keepNext/>
              <w:spacing w:after="0" w:before="0" w:line="240" w:lineRule="auto"/>
              <w:ind w:left="0" w:firstLine="0" w:right="0"/>
              <w:jc w:val="center"/>
              <w:rPr>
                <w:sz w:val="19"/>
              </w:rPr>
            </w:pPr>
            <w:r/>
            <w:r>
              <w:rPr>
                <w:rFonts w:ascii="Times New Roman" w:hAnsi="Times New Roman" w:eastAsia="Times New Roman" w:cs="Times New Roman"/>
                <w:b/>
                <w:sz w:val="19"/>
              </w:rPr>
              <w:t>Top-5 %</w:t>
            </w:r>
          </w:p>
        </w:tc>
        <w:tc>
          <w:tcPr>
            <w:tcW w:type="dxa" w:w="1275"/>
            <w:tcBorders>
              <w:top w:val="single" w:sz="8" w:color="000000"/>
              <w:bottom w:val="single" w:sz="4" w:color="000000"/>
            </w:tcBorders>
          </w:tcPr>
          <w:p>
            <w:pPr>
              <w:keepNext/>
              <w:spacing w:after="0" w:before="0" w:line="240" w:lineRule="auto"/>
              <w:ind w:left="0" w:firstLine="0" w:right="0"/>
              <w:jc w:val="center"/>
              <w:rPr>
                <w:sz w:val="19"/>
              </w:rPr>
            </w:pPr>
            <w:r/>
            <w:r>
              <w:rPr>
                <w:rFonts w:ascii="Times New Roman" w:hAnsi="Times New Roman" w:eastAsia="Times New Roman" w:cs="Times New Roman"/>
                <w:b/>
                <w:sz w:val="19"/>
              </w:rPr>
              <w:t>Rango mediano</w:t>
            </w:r>
          </w:p>
        </w:tc>
        <w:tc>
          <w:tcPr>
            <w:tcW w:type="dxa" w:w="1275"/>
            <w:tcBorders>
              <w:top w:val="single" w:sz="8" w:color="000000"/>
              <w:bottom w:val="single" w:sz="4" w:color="000000"/>
            </w:tcBorders>
          </w:tcPr>
          <w:p>
            <w:pPr>
              <w:keepNext/>
              <w:spacing w:after="0" w:before="0" w:line="240" w:lineRule="auto"/>
              <w:ind w:left="0" w:firstLine="0" w:right="0"/>
              <w:jc w:val="center"/>
              <w:rPr>
                <w:sz w:val="19"/>
              </w:rPr>
            </w:pPr>
            <w:r/>
            <w:r>
              <w:rPr>
                <w:rFonts w:ascii="Times New Roman" w:hAnsi="Times New Roman" w:eastAsia="Times New Roman" w:cs="Times New Roman"/>
                <w:b/>
                <w:sz w:val="19"/>
              </w:rPr>
              <w:t>Coseno con b-a+c</w:t>
            </w:r>
          </w:p>
        </w:tc>
        <w:tc>
          <w:tcPr>
            <w:tcW w:type="dxa" w:w="1275"/>
            <w:tcBorders>
              <w:top w:val="single" w:sz="8" w:color="000000"/>
              <w:bottom w:val="single" w:sz="4" w:color="000000"/>
            </w:tcBorders>
          </w:tcPr>
          <w:p>
            <w:pPr>
              <w:keepNext/>
              <w:spacing w:after="0" w:before="0" w:line="240" w:lineRule="auto"/>
              <w:ind w:left="0" w:firstLine="0" w:right="0"/>
              <w:jc w:val="center"/>
              <w:rPr>
                <w:sz w:val="19"/>
              </w:rPr>
            </w:pPr>
            <w:r/>
            <w:r>
              <w:rPr>
                <w:rFonts w:ascii="Times New Roman" w:hAnsi="Times New Roman" w:eastAsia="Times New Roman" w:cs="Times New Roman"/>
                <w:b/>
                <w:sz w:val="19"/>
              </w:rPr>
              <w:t>Sin excluir: c %</w:t>
            </w:r>
          </w:p>
        </w:tc>
        <w:tc>
          <w:tcPr>
            <w:tcW w:type="dxa" w:w="1275"/>
            <w:tcBorders>
              <w:top w:val="single" w:sz="8" w:color="000000"/>
              <w:bottom w:val="single" w:sz="4" w:color="000000"/>
            </w:tcBorders>
          </w:tcPr>
          <w:p>
            <w:pPr>
              <w:keepNext/>
              <w:spacing w:after="0" w:before="0" w:line="240" w:lineRule="auto"/>
              <w:ind w:left="0" w:firstLine="0" w:right="0"/>
              <w:jc w:val="center"/>
              <w:rPr>
                <w:sz w:val="19"/>
              </w:rPr>
            </w:pPr>
            <w:r/>
            <w:r>
              <w:rPr>
                <w:rFonts w:ascii="Times New Roman" w:hAnsi="Times New Roman" w:eastAsia="Times New Roman" w:cs="Times New Roman"/>
                <w:b/>
                <w:sz w:val="19"/>
              </w:rPr>
              <w:t>Sin excluir: b %</w:t>
            </w:r>
          </w:p>
        </w:tc>
        <w:tc>
          <w:tcPr>
            <w:tcW w:type="dxa" w:w="1275"/>
            <w:tcBorders>
              <w:top w:val="single" w:sz="8" w:color="000000"/>
              <w:bottom w:val="single" w:sz="4" w:color="000000"/>
            </w:tcBorders>
          </w:tcPr>
          <w:p>
            <w:pPr>
              <w:keepNext/>
              <w:spacing w:after="0" w:before="0" w:line="240" w:lineRule="auto"/>
              <w:ind w:left="0" w:firstLine="0" w:right="0"/>
              <w:jc w:val="center"/>
              <w:rPr>
                <w:sz w:val="19"/>
              </w:rPr>
            </w:pPr>
            <w:r/>
            <w:r>
              <w:rPr>
                <w:rFonts w:ascii="Times New Roman" w:hAnsi="Times New Roman" w:eastAsia="Times New Roman" w:cs="Times New Roman"/>
                <w:b/>
                <w:sz w:val="19"/>
              </w:rPr>
              <w:t>Sin excluir: d %</w:t>
            </w:r>
          </w:p>
        </w:tc>
      </w:tr>
      <w:tr>
        <w:tc>
          <w:tcPr>
            <w:tcW w:type="dxa" w:w="1152"/>
          </w:tcPr>
          <w:p>
            <w:pPr>
              <w:keepNext/>
              <w:spacing w:after="0" w:before="0" w:line="240" w:lineRule="auto"/>
              <w:ind w:left="0" w:firstLine="0" w:right="0"/>
              <w:jc w:val="left"/>
              <w:rPr>
                <w:sz w:val="19"/>
              </w:rPr>
            </w:pPr>
            <w:r/>
            <w:r>
              <w:rPr>
                <w:rFonts w:ascii="Times New Roman" w:hAnsi="Times New Roman" w:eastAsia="Times New Roman" w:cs="Times New Roman"/>
                <w:b w:val="0"/>
                <w:sz w:val="19"/>
              </w:rPr>
              <w:t>SGNS</w:t>
            </w:r>
          </w:p>
        </w:tc>
        <w:tc>
          <w:tcPr>
            <w:tcW w:type="dxa" w:w="1275"/>
          </w:tcPr>
          <w:p>
            <w:pPr>
              <w:keepNext/>
              <w:spacing w:after="0" w:before="0" w:line="240" w:lineRule="auto"/>
              <w:ind w:left="0" w:firstLine="0" w:right="0"/>
              <w:jc w:val="center"/>
              <w:rPr>
                <w:sz w:val="19"/>
              </w:rPr>
            </w:pPr>
            <w:r/>
            <w:r>
              <w:rPr>
                <w:rFonts w:ascii="Times New Roman" w:hAnsi="Times New Roman" w:eastAsia="Times New Roman" w:cs="Times New Roman"/>
                <w:b w:val="0"/>
                <w:sz w:val="19"/>
              </w:rPr>
              <w:t>73.7</w:t>
            </w:r>
          </w:p>
        </w:tc>
        <w:tc>
          <w:tcPr>
            <w:tcW w:type="dxa" w:w="1275"/>
          </w:tcPr>
          <w:p>
            <w:pPr>
              <w:keepNext/>
              <w:spacing w:after="0" w:before="0" w:line="240" w:lineRule="auto"/>
              <w:ind w:left="0" w:firstLine="0" w:right="0"/>
              <w:jc w:val="center"/>
              <w:rPr>
                <w:sz w:val="19"/>
              </w:rPr>
            </w:pPr>
            <w:r/>
            <w:r>
              <w:rPr>
                <w:rFonts w:ascii="Times New Roman" w:hAnsi="Times New Roman" w:eastAsia="Times New Roman" w:cs="Times New Roman"/>
                <w:b w:val="0"/>
                <w:sz w:val="19"/>
              </w:rPr>
              <w:t>84.2</w:t>
            </w:r>
          </w:p>
        </w:tc>
        <w:tc>
          <w:tcPr>
            <w:tcW w:type="dxa" w:w="1275"/>
          </w:tcPr>
          <w:p>
            <w:pPr>
              <w:keepNext/>
              <w:spacing w:after="0" w:before="0" w:line="240" w:lineRule="auto"/>
              <w:ind w:left="0" w:firstLine="0" w:right="0"/>
              <w:jc w:val="center"/>
              <w:rPr>
                <w:sz w:val="19"/>
              </w:rPr>
            </w:pPr>
            <w:r/>
            <w:r>
              <w:rPr>
                <w:rFonts w:ascii="Times New Roman" w:hAnsi="Times New Roman" w:eastAsia="Times New Roman" w:cs="Times New Roman"/>
                <w:b w:val="0"/>
                <w:sz w:val="19"/>
              </w:rPr>
              <w:t>1</w:t>
            </w:r>
          </w:p>
        </w:tc>
        <w:tc>
          <w:tcPr>
            <w:tcW w:type="dxa" w:w="1275"/>
          </w:tcPr>
          <w:p>
            <w:pPr>
              <w:keepNext/>
              <w:spacing w:after="0" w:before="0" w:line="240" w:lineRule="auto"/>
              <w:ind w:left="0" w:firstLine="0" w:right="0"/>
              <w:jc w:val="center"/>
              <w:rPr>
                <w:sz w:val="19"/>
              </w:rPr>
            </w:pPr>
            <w:r/>
            <w:r>
              <w:rPr>
                <w:rFonts w:ascii="Times New Roman" w:hAnsi="Times New Roman" w:eastAsia="Times New Roman" w:cs="Times New Roman"/>
                <w:b w:val="0"/>
                <w:sz w:val="19"/>
              </w:rPr>
              <w:t>0.730</w:t>
            </w:r>
          </w:p>
        </w:tc>
        <w:tc>
          <w:tcPr>
            <w:tcW w:type="dxa" w:w="1275"/>
          </w:tcPr>
          <w:p>
            <w:pPr>
              <w:keepNext/>
              <w:spacing w:after="0" w:before="0" w:line="240" w:lineRule="auto"/>
              <w:ind w:left="0" w:firstLine="0" w:right="0"/>
              <w:jc w:val="center"/>
              <w:rPr>
                <w:sz w:val="19"/>
              </w:rPr>
            </w:pPr>
            <w:r/>
            <w:r>
              <w:rPr>
                <w:rFonts w:ascii="Times New Roman" w:hAnsi="Times New Roman" w:eastAsia="Times New Roman" w:cs="Times New Roman"/>
                <w:b w:val="0"/>
                <w:sz w:val="19"/>
              </w:rPr>
              <w:t>85.6</w:t>
            </w:r>
          </w:p>
        </w:tc>
        <w:tc>
          <w:tcPr>
            <w:tcW w:type="dxa" w:w="1275"/>
          </w:tcPr>
          <w:p>
            <w:pPr>
              <w:keepNext/>
              <w:spacing w:after="0" w:before="0" w:line="240" w:lineRule="auto"/>
              <w:ind w:left="0" w:firstLine="0" w:right="0"/>
              <w:jc w:val="center"/>
              <w:rPr>
                <w:sz w:val="19"/>
              </w:rPr>
            </w:pPr>
            <w:r/>
            <w:r>
              <w:rPr>
                <w:rFonts w:ascii="Times New Roman" w:hAnsi="Times New Roman" w:eastAsia="Times New Roman" w:cs="Times New Roman"/>
                <w:b w:val="0"/>
                <w:sz w:val="19"/>
              </w:rPr>
              <w:t>4.3</w:t>
            </w:r>
          </w:p>
        </w:tc>
        <w:tc>
          <w:tcPr>
            <w:tcW w:type="dxa" w:w="1275"/>
          </w:tcPr>
          <w:p>
            <w:pPr>
              <w:keepNext/>
              <w:spacing w:after="0" w:before="0" w:line="240" w:lineRule="auto"/>
              <w:ind w:left="0" w:firstLine="0" w:right="0"/>
              <w:jc w:val="center"/>
              <w:rPr>
                <w:sz w:val="19"/>
              </w:rPr>
            </w:pPr>
            <w:r/>
            <w:r>
              <w:rPr>
                <w:rFonts w:ascii="Times New Roman" w:hAnsi="Times New Roman" w:eastAsia="Times New Roman" w:cs="Times New Roman"/>
                <w:b w:val="0"/>
                <w:sz w:val="19"/>
              </w:rPr>
              <w:t>9.2</w:t>
            </w:r>
          </w:p>
        </w:tc>
      </w:tr>
      <w:tr>
        <w:tc>
          <w:tcPr>
            <w:tcW w:type="dxa" w:w="1152"/>
          </w:tcPr>
          <w:p>
            <w:pPr>
              <w:keepNext w:val="0"/>
              <w:spacing w:after="0" w:before="0" w:line="240" w:lineRule="auto"/>
              <w:ind w:left="0" w:firstLine="0" w:right="0"/>
              <w:jc w:val="left"/>
              <w:rPr>
                <w:sz w:val="19"/>
              </w:rPr>
            </w:pPr>
            <w:r/>
            <w:r>
              <w:rPr>
                <w:rFonts w:ascii="Times New Roman" w:hAnsi="Times New Roman" w:eastAsia="Times New Roman" w:cs="Times New Roman"/>
                <w:b w:val="0"/>
                <w:sz w:val="19"/>
              </w:rPr>
              <w:t>gensim</w:t>
            </w:r>
          </w:p>
        </w:tc>
        <w:tc>
          <w:tcPr>
            <w:tcW w:type="dxa" w:w="1275"/>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68.4</w:t>
            </w:r>
          </w:p>
        </w:tc>
        <w:tc>
          <w:tcPr>
            <w:tcW w:type="dxa" w:w="1275"/>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78.9</w:t>
            </w:r>
          </w:p>
        </w:tc>
        <w:tc>
          <w:tcPr>
            <w:tcW w:type="dxa" w:w="1275"/>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1</w:t>
            </w:r>
          </w:p>
        </w:tc>
        <w:tc>
          <w:tcPr>
            <w:tcW w:type="dxa" w:w="1275"/>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0.722</w:t>
            </w:r>
          </w:p>
        </w:tc>
        <w:tc>
          <w:tcPr>
            <w:tcW w:type="dxa" w:w="1275"/>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84.9</w:t>
            </w:r>
          </w:p>
        </w:tc>
        <w:tc>
          <w:tcPr>
            <w:tcW w:type="dxa" w:w="1275"/>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5.0</w:t>
            </w:r>
          </w:p>
        </w:tc>
        <w:tc>
          <w:tcPr>
            <w:tcW w:type="dxa" w:w="1275"/>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9.0</w:t>
            </w:r>
          </w:p>
        </w:tc>
      </w:tr>
      <w:tr>
        <w:tc>
          <w:tcPr>
            <w:tcW w:type="dxa" w:w="1152"/>
            <w:tcBorders>
              <w:bottom w:val="single" w:sz="8" w:color="000000"/>
            </w:tcBorders>
          </w:tcPr>
          <w:p>
            <w:pPr>
              <w:keepNext w:val="0"/>
              <w:spacing w:after="0" w:before="0" w:line="240" w:lineRule="auto"/>
              <w:ind w:left="0" w:firstLine="0" w:right="0"/>
              <w:jc w:val="left"/>
              <w:rPr>
                <w:sz w:val="19"/>
              </w:rPr>
            </w:pPr>
            <w:r/>
            <w:r>
              <w:rPr>
                <w:rFonts w:ascii="Times New Roman" w:hAnsi="Times New Roman" w:eastAsia="Times New Roman" w:cs="Times New Roman"/>
                <w:b w:val="0"/>
                <w:sz w:val="19"/>
              </w:rPr>
              <w:t>GloVe</w:t>
            </w:r>
          </w:p>
        </w:tc>
        <w:tc>
          <w:tcPr>
            <w:tcW w:type="dxa" w:w="1275"/>
            <w:tcBorders>
              <w:bottom w:val="single" w:sz="8" w:color="000000"/>
            </w:tcBorders>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84.2</w:t>
            </w:r>
          </w:p>
        </w:tc>
        <w:tc>
          <w:tcPr>
            <w:tcW w:type="dxa" w:w="1275"/>
            <w:tcBorders>
              <w:bottom w:val="single" w:sz="8" w:color="000000"/>
            </w:tcBorders>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94.7</w:t>
            </w:r>
          </w:p>
        </w:tc>
        <w:tc>
          <w:tcPr>
            <w:tcW w:type="dxa" w:w="1275"/>
            <w:tcBorders>
              <w:bottom w:val="single" w:sz="8" w:color="000000"/>
            </w:tcBorders>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1</w:t>
            </w:r>
          </w:p>
        </w:tc>
        <w:tc>
          <w:tcPr>
            <w:tcW w:type="dxa" w:w="1275"/>
            <w:tcBorders>
              <w:bottom w:val="single" w:sz="8" w:color="000000"/>
            </w:tcBorders>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0.838</w:t>
            </w:r>
          </w:p>
        </w:tc>
        <w:tc>
          <w:tcPr>
            <w:tcW w:type="dxa" w:w="1275"/>
            <w:tcBorders>
              <w:bottom w:val="single" w:sz="8" w:color="000000"/>
            </w:tcBorders>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57.9</w:t>
            </w:r>
          </w:p>
        </w:tc>
        <w:tc>
          <w:tcPr>
            <w:tcW w:type="dxa" w:w="1275"/>
            <w:tcBorders>
              <w:bottom w:val="single" w:sz="8" w:color="000000"/>
            </w:tcBorders>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5.8</w:t>
            </w:r>
          </w:p>
        </w:tc>
        <w:tc>
          <w:tcPr>
            <w:tcW w:type="dxa" w:w="1275"/>
            <w:tcBorders>
              <w:bottom w:val="single" w:sz="8" w:color="000000"/>
            </w:tcBorders>
          </w:tcPr>
          <w:p>
            <w:pPr>
              <w:keepNext w:val="0"/>
              <w:spacing w:after="0" w:before="0" w:line="240" w:lineRule="auto"/>
              <w:ind w:left="0" w:firstLine="0" w:right="0"/>
              <w:jc w:val="center"/>
              <w:rPr>
                <w:sz w:val="19"/>
              </w:rPr>
            </w:pPr>
            <w:r/>
            <w:r>
              <w:rPr>
                <w:rFonts w:ascii="Times New Roman" w:hAnsi="Times New Roman" w:eastAsia="Times New Roman" w:cs="Times New Roman"/>
                <w:b w:val="0"/>
                <w:sz w:val="19"/>
              </w:rPr>
              <w:t>32.2</w:t>
            </w:r>
          </w:p>
        </w:tc>
      </w:tr>
    </w:tbl>
    <w:p>
      <w:pPr>
        <w:keepNext/>
        <w:spacing w:after="80" w:before="40" w:line="240" w:lineRule="auto"/>
        <w:ind w:left="0" w:firstLine="0" w:right="0"/>
        <w:jc w:val="center"/>
      </w:pPr>
      <w:r>
        <w:rPr>
          <w:rFonts w:ascii="Times New Roman" w:hAnsi="Times New Roman" w:eastAsia="Times New Roman" w:cs="Times New Roman"/>
          <w:b w:val="0"/>
          <w:sz w:val="20"/>
        </w:rPr>
        <w:t>Tabla 4. Accuracy (%) por categoría de questions-words con 3CosAdd y 3CosMul en el vocabulario compartido, cobertura de preguntas y paralelismo (coseno medio entre vectores diferencia de la categoría).</w:t>
      </w:r>
    </w:p>
    <w:tbl>
      <w:tblPr>
        <w:tblW w:type="auto" w:w="0"/>
        <w:jc w:val="center"/>
        <w:tblLook w:firstColumn="1" w:firstRow="1" w:lastColumn="0" w:lastRow="0" w:noHBand="0" w:noVBand="1" w:val="04A0"/>
        <w:tblLayout w:type="fixed"/>
        <w:tblCellMar>
          <w:left w:w="50" w:type="dxa"/>
          <w:right w:w="50" w:type="dxa"/>
          <w:top w:w="0" w:type="dxa"/>
          <w:bottom w:w="0" w:type="dxa"/>
        </w:tblCellMar>
        <w:tblLayout w:type="fixed"/>
      </w:tblPr>
      <w:tblGrid>
        <w:gridCol w:w="916"/>
        <w:gridCol w:w="916"/>
        <w:gridCol w:w="916"/>
        <w:gridCol w:w="916"/>
        <w:gridCol w:w="916"/>
        <w:gridCol w:w="916"/>
        <w:gridCol w:w="916"/>
        <w:gridCol w:w="916"/>
        <w:gridCol w:w="916"/>
        <w:gridCol w:w="916"/>
        <w:gridCol w:w="916"/>
      </w:tblGrid>
      <w:tr>
        <w:trPr>
          <w:tblHeader w:val="true"/>
        </w:trPr>
        <w:tc>
          <w:tcPr>
            <w:tcW w:type="dxa" w:w="2664"/>
            <w:tcBorders>
              <w:top w:val="single" w:sz="8" w:color="000000"/>
              <w:bottom w:val="single" w:sz="4" w:color="000000"/>
            </w:tcBorders>
          </w:tcPr>
          <w:p>
            <w:pPr>
              <w:keepNext/>
              <w:spacing w:after="0" w:before="0" w:line="240" w:lineRule="auto"/>
              <w:ind w:left="0" w:firstLine="0" w:right="0"/>
              <w:jc w:val="left"/>
              <w:rPr>
                <w:sz w:val="17"/>
              </w:rPr>
            </w:pPr>
            <w:r/>
            <w:r>
              <w:rPr>
                <w:rFonts w:ascii="Times New Roman" w:hAnsi="Times New Roman" w:eastAsia="Times New Roman" w:cs="Times New Roman"/>
                <w:b/>
                <w:sz w:val="17"/>
              </w:rPr>
              <w:t>Categoría</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Cob. %</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SGNS Add</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SGNS Mul</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gensim Add</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gensim Mul</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GloVe Add</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GloVe Mul</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Par. SGNS</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Par. gensim</w:t>
            </w:r>
          </w:p>
        </w:tc>
        <w:tc>
          <w:tcPr>
            <w:tcW w:type="dxa" w:w="742"/>
            <w:tcBorders>
              <w:top w:val="single" w:sz="8" w:color="000000"/>
              <w:bottom w:val="single" w:sz="4" w:color="000000"/>
            </w:tcBorders>
          </w:tcPr>
          <w:p>
            <w:pPr>
              <w:keepNext/>
              <w:spacing w:after="0" w:before="0" w:line="240" w:lineRule="auto"/>
              <w:ind w:left="0" w:firstLine="0" w:right="0"/>
              <w:jc w:val="center"/>
              <w:rPr>
                <w:sz w:val="17"/>
              </w:rPr>
            </w:pPr>
            <w:r/>
            <w:r>
              <w:rPr>
                <w:rFonts w:ascii="Times New Roman" w:hAnsi="Times New Roman" w:eastAsia="Times New Roman" w:cs="Times New Roman"/>
                <w:b/>
                <w:sz w:val="17"/>
              </w:rPr>
              <w:t>Par. GloVe</w:t>
            </w:r>
          </w:p>
        </w:tc>
      </w:tr>
      <w:tr>
        <w:tc>
          <w:tcPr>
            <w:tcW w:type="dxa" w:w="2664"/>
          </w:tcPr>
          <w:p>
            <w:pPr>
              <w:keepNext/>
              <w:spacing w:after="0" w:before="0" w:line="240" w:lineRule="auto"/>
              <w:ind w:left="0" w:firstLine="0" w:right="0"/>
              <w:jc w:val="left"/>
              <w:rPr>
                <w:sz w:val="17"/>
              </w:rPr>
            </w:pPr>
            <w:r/>
            <w:r>
              <w:rPr>
                <w:rFonts w:ascii="Times New Roman" w:hAnsi="Times New Roman" w:eastAsia="Times New Roman" w:cs="Times New Roman"/>
                <w:b w:val="0"/>
                <w:sz w:val="17"/>
              </w:rPr>
              <w:t>capital-common-countries</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91</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68.8</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66.9</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61.5</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61.3</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93.7</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92.2</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0.35</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0.36</w:t>
            </w:r>
          </w:p>
        </w:tc>
        <w:tc>
          <w:tcPr>
            <w:tcW w:type="dxa" w:w="742"/>
          </w:tcPr>
          <w:p>
            <w:pPr>
              <w:keepNext/>
              <w:spacing w:after="0" w:before="0" w:line="240" w:lineRule="auto"/>
              <w:ind w:left="0" w:firstLine="0" w:right="0"/>
              <w:jc w:val="center"/>
              <w:rPr>
                <w:sz w:val="17"/>
              </w:rPr>
            </w:pPr>
            <w:r/>
            <w:r>
              <w:rPr>
                <w:rFonts w:ascii="Times New Roman" w:hAnsi="Times New Roman" w:eastAsia="Times New Roman" w:cs="Times New Roman"/>
                <w:b w:val="0"/>
                <w:sz w:val="17"/>
              </w:rPr>
              <w:t>0.59</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capital-world</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26</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62.3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57.9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53.5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50.1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86.3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83.8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0.56</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currency</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0.26</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city-in-state</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40.1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37.3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34.3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32.0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29.8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26.7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0.34</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family</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57.9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56.4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54.7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51.8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88.0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86.8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0.51</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gram1-adjective-to-adverb</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18.8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15.9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17.2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14.8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27.6</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27.7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0.14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0.14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0.27</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gram2-opposite</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15.8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11.7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24.0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19.6</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25.4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21.9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0.11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0.12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0.23</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gram3-comparative</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100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58.9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56.5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65.8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63.3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80.0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78.0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0.42</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gram4-superlative</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33.2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33.5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34.9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35.2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60.8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61.1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0.47</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gram5-present-participle</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43.0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38.7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43.1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39.3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72.1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71.5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0.18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0.17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0.32</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gram6-nationality-adjective</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87.1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84.8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87.4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85.5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97.4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95.8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0.49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0.50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0.75</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gram7-past-tense</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72.1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67.7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68.1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64.1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58.8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56.2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0.29</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gram8-plural</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79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58.9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53.3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52.5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44.3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77.9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73.8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0.18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0.18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0.31</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gram9-plural-verbs</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81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38.0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41.2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36.2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35.0</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58.8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61.7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0.26</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0.36</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semánticas</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51.5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48.5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44.9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42.6</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60.3</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57.8</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0.26</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0.27</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0.45</w:t>
            </w:r>
          </w:p>
        </w:tc>
      </w:tr>
      <w:tr>
        <w:tc>
          <w:tcPr>
            <w:tcW w:type="dxa" w:w="2664"/>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sintácticas</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79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54.2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51.5</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54.1</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50.9</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67.6</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66.2</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0.24</w:t>
            </w:r>
          </w:p>
        </w:tc>
        <w:tc>
          <w:tcPr>
            <w:tcW w:type="dxa" w:w="742"/>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0.38</w:t>
            </w:r>
          </w:p>
        </w:tc>
      </w:tr>
      <w:tr>
        <w:tc>
          <w:tcPr>
            <w:tcW w:type="dxa" w:w="2664"/>
            <w:tcBorders>
              <w:bottom w:val="single" w:sz="8" w:color="000000"/>
            </w:tcBorders>
          </w:tcPr>
          <w:p>
            <w:pPr>
              <w:keepNext w:val="0"/>
              <w:spacing w:after="0" w:before="0" w:line="240" w:lineRule="auto"/>
              <w:ind w:left="0" w:firstLine="0" w:right="0"/>
              <w:jc w:val="left"/>
              <w:rPr>
                <w:sz w:val="17"/>
              </w:rPr>
            </w:pPr>
            <w:r/>
            <w:r>
              <w:rPr>
                <w:rFonts w:ascii="Times New Roman" w:hAnsi="Times New Roman" w:eastAsia="Times New Roman" w:cs="Times New Roman"/>
                <w:b w:val="0"/>
                <w:sz w:val="17"/>
              </w:rPr>
              <w:t>total</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62</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53.4</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50.6</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51.3</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48.3</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65.4</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63.6</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0.25</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0.25</w:t>
            </w:r>
          </w:p>
        </w:tc>
        <w:tc>
          <w:tcPr>
            <w:tcW w:type="dxa" w:w="742"/>
            <w:tcBorders>
              <w:bottom w:val="single" w:sz="8" w:color="000000"/>
            </w:tcBorders>
          </w:tcPr>
          <w:p>
            <w:pPr>
              <w:keepNext w:val="0"/>
              <w:spacing w:after="0" w:before="0" w:line="240" w:lineRule="auto"/>
              <w:ind w:left="0" w:firstLine="0" w:right="0"/>
              <w:jc w:val="center"/>
              <w:rPr>
                <w:sz w:val="17"/>
              </w:rPr>
            </w:pPr>
            <w:r/>
            <w:r>
              <w:rPr>
                <w:rFonts w:ascii="Times New Roman" w:hAnsi="Times New Roman" w:eastAsia="Times New Roman" w:cs="Times New Roman"/>
                <w:b w:val="0"/>
                <w:sz w:val="17"/>
              </w:rPr>
              <w:t>0.40</w:t>
            </w:r>
          </w:p>
        </w:tc>
      </w:tr>
    </w:tbl>
    <w:p>
      <w:pPr>
        <w:keepNext w:val="0"/>
        <w:spacing w:after="80" w:before="0" w:line="240" w:lineRule="auto"/>
        <w:ind w:left="0" w:firstLine="0" w:right="0"/>
        <w:jc w:val="both"/>
      </w:pPr>
      <w:r>
        <w:rPr>
          <w:rFonts w:ascii="Times New Roman" w:hAnsi="Times New Roman" w:eastAsia="Times New Roman" w:cs="Times New Roman"/>
          <w:b w:val="0"/>
          <w:sz w:val="24"/>
        </w:rPr>
        <w:t>Los vectores diferencia de una misma relación tienen coseno medio de 0.25 en SGNS, 0.25 en gensim y 0.40 en GloVe, contra 0.00 para pares al azar. El t-SNE de 514 palabras de 8 grupos (países, números, animales, verbos, profesiones, comida, cuerpo y tiempo) forma los grupos esperados con el mejor SGNS: 91 % de los 10 vecinos de cada palabra pertenecen a su grupo, y los ordinales y los días de la semana forman subgrupos.</w:t>
      </w:r>
    </w:p>
    <w:p>
      <w:pPr>
        <w:keepNext/>
        <w:spacing w:after="60" w:before="120" w:line="240" w:lineRule="auto"/>
        <w:ind w:left="0" w:firstLine="0" w:right="0"/>
        <w:jc w:val="left"/>
      </w:pPr>
      <w:r>
        <w:rPr>
          <w:rFonts w:ascii="Times New Roman" w:hAnsi="Times New Roman" w:eastAsia="Times New Roman" w:cs="Times New Roman"/>
          <w:b/>
          <w:sz w:val="24"/>
        </w:rPr>
        <w:t>5. Comparación entre los tres conjuntos de embeddings</w:t>
      </w:r>
    </w:p>
    <w:p>
      <w:pPr>
        <w:keepNext/>
        <w:spacing w:after="80" w:before="40" w:line="240" w:lineRule="auto"/>
        <w:ind w:left="0" w:firstLine="0" w:right="0"/>
        <w:jc w:val="center"/>
      </w:pPr>
      <w:r>
        <w:rPr>
          <w:rFonts w:ascii="Times New Roman" w:hAnsi="Times New Roman" w:eastAsia="Times New Roman" w:cs="Times New Roman"/>
          <w:b w:val="0"/>
          <w:sz w:val="20"/>
        </w:rPr>
        <w:t>Tabla 5. Comparación entre el mejor SGNS, Word2Vec de gensim y GloVe. Para GloVe, tiempo y hardware son los reportados por Pennington et al. (2014).</w:t>
      </w:r>
    </w:p>
    <w:tbl>
      <w:tblPr>
        <w:tblW w:type="auto" w:w="0"/>
        <w:jc w:val="center"/>
        <w:tblLook w:firstColumn="1" w:firstRow="1" w:lastColumn="0" w:lastRow="0" w:noHBand="0" w:noVBand="1" w:val="04A0"/>
        <w:tblLayout w:type="fixed"/>
        <w:tblCellMar>
          <w:left w:w="50" w:type="dxa"/>
          <w:right w:w="50" w:type="dxa"/>
          <w:top w:w="0" w:type="dxa"/>
          <w:bottom w:w="0" w:type="dxa"/>
        </w:tblCellMar>
        <w:tblLayout w:type="fixed"/>
      </w:tblPr>
      <w:tblGrid>
        <w:gridCol w:w="2520"/>
        <w:gridCol w:w="2520"/>
        <w:gridCol w:w="2520"/>
        <w:gridCol w:w="2520"/>
      </w:tblGrid>
      <w:tr>
        <w:trPr>
          <w:tblHeader w:val="true"/>
        </w:trPr>
        <w:tc>
          <w:tcPr>
            <w:tcW w:type="dxa" w:w="3384"/>
            <w:tcBorders>
              <w:top w:val="single" w:sz="8" w:color="000000"/>
              <w:bottom w:val="single" w:sz="4" w:color="000000"/>
            </w:tcBorders>
          </w:tcPr>
          <w:p>
            <w:pPr>
              <w:keepNext/>
              <w:spacing w:after="0" w:before="0" w:line="240" w:lineRule="auto"/>
              <w:ind w:left="0" w:firstLine="0" w:right="0"/>
              <w:jc w:val="left"/>
              <w:rPr>
                <w:sz w:val="18"/>
              </w:rPr>
            </w:pPr>
            <w:r/>
            <w:r>
              <w:rPr>
                <w:rFonts w:ascii="Times New Roman" w:hAnsi="Times New Roman" w:eastAsia="Times New Roman" w:cs="Times New Roman"/>
                <w:b/>
                <w:sz w:val="18"/>
              </w:rPr>
              <w:t>Métrica</w:t>
            </w:r>
          </w:p>
        </w:tc>
        <w:tc>
          <w:tcPr>
            <w:tcW w:type="dxa" w:w="2016"/>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SGNS</w:t>
            </w:r>
          </w:p>
        </w:tc>
        <w:tc>
          <w:tcPr>
            <w:tcW w:type="dxa" w:w="2232"/>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gensim</w:t>
            </w:r>
          </w:p>
        </w:tc>
        <w:tc>
          <w:tcPr>
            <w:tcW w:type="dxa" w:w="2448"/>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GloVe</w:t>
            </w:r>
          </w:p>
        </w:tc>
      </w:tr>
      <w:tr>
        <w:tc>
          <w:tcPr>
            <w:tcW w:type="dxa" w:w="3384"/>
          </w:tcPr>
          <w:p>
            <w:pPr>
              <w:keepNext/>
              <w:spacing w:after="0" w:before="0" w:line="240" w:lineRule="auto"/>
              <w:ind w:left="0" w:firstLine="0" w:right="0"/>
              <w:jc w:val="left"/>
              <w:rPr>
                <w:sz w:val="18"/>
              </w:rPr>
            </w:pPr>
            <w:r/>
            <w:r>
              <w:rPr>
                <w:rFonts w:ascii="Times New Roman" w:hAnsi="Times New Roman" w:eastAsia="Times New Roman" w:cs="Times New Roman"/>
                <w:b w:val="0"/>
                <w:sz w:val="18"/>
              </w:rPr>
              <w:t>Tokens del corpus</w:t>
            </w:r>
          </w:p>
        </w:tc>
        <w:tc>
          <w:tcPr>
            <w:tcW w:type="dxa" w:w="2016"/>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50,000,520</w:t>
            </w:r>
          </w:p>
        </w:tc>
        <w:tc>
          <w:tcPr>
            <w:tcW w:type="dxa" w:w="2232"/>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50,000,520</w:t>
            </w:r>
          </w:p>
        </w:tc>
        <w:tc>
          <w:tcPr>
            <w:tcW w:type="dxa" w:w="2448"/>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6,000,000,000</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Vocabulario</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144,751</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400,000</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Dimensión</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100</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100</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100</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Tiempo de entrenamiento</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3.8 min (5 epochs)</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4.8 min (5 epochs)</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85 min para X y 14 min por iteración (d=300)</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Hardware</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RTX 4080 Laptop (GPU)</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i9-13900HX, 12 hilos (CPU)</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 Xeon E5-2658, 32 núcleos</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Analogías semánticas 3CosAdd (%)</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51.5</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44.9</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60.3</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Analogías sintácticas 3CosAdd (%)</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54.2</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54.1</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67.6</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Analogías total 3CosAdd (%)</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53.4</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51.3</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65.4</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Analogías semánticas 3CosMul (%)</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48.5</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42.6</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57.8</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Analogías sintácticas 3CosMul (%)</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51.5</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50.9</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66.2</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Analogías total 3CosMul (%)</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50.6</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48.3</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63.6</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Spearman WordSim-353</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0.673</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0.675</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0.533</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Spearman SimLex-999</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0.28</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0.314</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0.298</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Coseno medio entre vectores diferencia</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0.25</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0.253</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0.404</w:t>
            </w:r>
          </w:p>
        </w:tc>
      </w:tr>
      <w:tr>
        <w:tc>
          <w:tcPr>
            <w:tcW w:type="dxa" w:w="3384"/>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 tokens OOV en AG News</w:t>
            </w:r>
          </w:p>
        </w:tc>
        <w:tc>
          <w:tcPr>
            <w:tcW w:type="dxa" w:w="201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2.87</w:t>
            </w:r>
          </w:p>
        </w:tc>
        <w:tc>
          <w:tcPr>
            <w:tcW w:type="dxa" w:w="2232"/>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2.87</w:t>
            </w:r>
          </w:p>
        </w:tc>
        <w:tc>
          <w:tcPr>
            <w:tcW w:type="dxa" w:w="2448"/>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1.08</w:t>
            </w:r>
          </w:p>
        </w:tc>
      </w:tr>
      <w:tr>
        <w:tc>
          <w:tcPr>
            <w:tcW w:type="dxa" w:w="3384"/>
            <w:tcBorders>
              <w:bottom w:val="single" w:sz="8" w:color="000000"/>
            </w:tcBorders>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F1 macro test AG News</w:t>
            </w:r>
          </w:p>
        </w:tc>
        <w:tc>
          <w:tcPr>
            <w:tcW w:type="dxa" w:w="2016"/>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0.9141</w:t>
            </w:r>
          </w:p>
        </w:tc>
        <w:tc>
          <w:tcPr>
            <w:tcW w:type="dxa" w:w="2232"/>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0.9133</w:t>
            </w:r>
          </w:p>
        </w:tc>
        <w:tc>
          <w:tcPr>
            <w:tcW w:type="dxa" w:w="2448"/>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0.9203</w:t>
            </w:r>
          </w:p>
        </w:tc>
      </w:tr>
    </w:tbl>
    <w:p>
      <w:pPr>
        <w:keepNext/>
        <w:spacing w:after="0" w:before="40" w:line="240" w:lineRule="auto"/>
        <w:ind w:left="0" w:firstLine="0" w:right="0"/>
        <w:jc w:val="center"/>
      </w:pPr>
      <w:r>
        <w:drawing>
          <wp:inline xmlns:a="http://schemas.openxmlformats.org/drawingml/2006/main" xmlns:pic="http://schemas.openxmlformats.org/drawingml/2006/picture">
            <wp:extent cx="6309360" cy="2232543"/>
            <wp:docPr id="46" name="Picture 46"/>
            <wp:cNvGraphicFramePr>
              <a:graphicFrameLocks noChangeAspect="1"/>
            </wp:cNvGraphicFramePr>
            <a:graphic>
              <a:graphicData uri="http://schemas.openxmlformats.org/drawingml/2006/picture">
                <pic:pic>
                  <pic:nvPicPr>
                    <pic:cNvPr id="0" name="comparacion_corpus_y_fraccion.png"/>
                    <pic:cNvPicPr/>
                  </pic:nvPicPr>
                  <pic:blipFill>
                    <a:blip r:embed="rId9"/>
                    <a:stretch>
                      <a:fillRect/>
                    </a:stretch>
                  </pic:blipFill>
                  <pic:spPr>
                    <a:xfrm>
                      <a:off x="0" y="0"/>
                      <a:ext cx="6309360" cy="2232543"/>
                    </a:xfrm>
                    <a:prstGeom prst="rect"/>
                  </pic:spPr>
                </pic:pic>
              </a:graphicData>
            </a:graphic>
          </wp:inline>
        </w:drawing>
      </w:r>
    </w:p>
    <w:p>
      <w:pPr>
        <w:keepNext w:val="0"/>
        <w:spacing w:after="80" w:before="40" w:line="240" w:lineRule="auto"/>
        <w:ind w:left="0" w:firstLine="0" w:right="0"/>
        <w:jc w:val="center"/>
      </w:pPr>
      <w:r>
        <w:rPr>
          <w:rFonts w:ascii="Times New Roman" w:hAnsi="Times New Roman" w:eastAsia="Times New Roman" w:cs="Times New Roman"/>
          <w:b w:val="0"/>
          <w:sz w:val="20"/>
        </w:rPr>
        <w:t>Figura 2. Izquierda: accuracy de analogías contra tokens del corpus para las iteraciones, con GloVe como referencia. Derecha: F1 macro de test en AG News contra fracción de datos de entrenamiento, por tipo de inicialización.</w:t>
      </w:r>
    </w:p>
    <w:p>
      <w:pPr>
        <w:keepNext/>
        <w:spacing w:after="60" w:before="120" w:line="240" w:lineRule="auto"/>
        <w:ind w:left="0" w:firstLine="0" w:right="0"/>
        <w:jc w:val="left"/>
      </w:pPr>
      <w:r>
        <w:rPr>
          <w:rFonts w:ascii="Times New Roman" w:hAnsi="Times New Roman" w:eastAsia="Times New Roman" w:cs="Times New Roman"/>
          <w:b/>
          <w:sz w:val="24"/>
        </w:rPr>
        <w:t>6. Resultados de clasificación en AG News</w:t>
      </w:r>
    </w:p>
    <w:p>
      <w:pPr>
        <w:keepNext w:val="0"/>
        <w:spacing w:after="80" w:before="0" w:line="240" w:lineRule="auto"/>
        <w:ind w:left="0" w:firstLine="0" w:right="0"/>
        <w:jc w:val="both"/>
      </w:pPr>
      <w:r>
        <w:rPr>
          <w:rFonts w:ascii="Times New Roman" w:hAnsi="Times New Roman" w:eastAsia="Times New Roman" w:cs="Times New Roman"/>
          <w:b w:val="0"/>
          <w:sz w:val="24"/>
        </w:rPr>
        <w:t>El pipeline aplica el mismo tokenizador a AG News, separa 10 % estratificado del entrenamiento para validación y deja el test oficial para el final. El clasificador es nn.EmbeddingBag (promedio, entrada 1D con offsets) seguido de un MLP con 256 unidades ocultas, entrenado con Adam y parada temprana sobre el F1 de validación. Los tokens fuera de vocabulario son 2.87 % para SGNS y gensim y 1.08 % para GloVe.</w:t>
      </w:r>
    </w:p>
    <w:p>
      <w:pPr>
        <w:keepNext/>
        <w:spacing w:after="80" w:before="40" w:line="240" w:lineRule="auto"/>
        <w:ind w:left="0" w:firstLine="0" w:right="0"/>
        <w:jc w:val="center"/>
      </w:pPr>
      <w:r>
        <w:rPr>
          <w:rFonts w:ascii="Times New Roman" w:hAnsi="Times New Roman" w:eastAsia="Times New Roman" w:cs="Times New Roman"/>
          <w:b w:val="0"/>
          <w:sz w:val="20"/>
        </w:rPr>
        <w:t>Tabla 6. Métricas macro (%) en validación, parámetros, tiempo de entrenamiento y F1 macro en test de la mejor variante de cada inicialización.</w:t>
      </w:r>
    </w:p>
    <w:tbl>
      <w:tblPr>
        <w:tblW w:type="auto" w:w="0"/>
        <w:jc w:val="center"/>
        <w:tblLook w:firstColumn="1" w:firstRow="1" w:lastColumn="0" w:lastRow="0" w:noHBand="0" w:noVBand="1" w:val="04A0"/>
        <w:tblLayout w:type="fixed"/>
        <w:tblCellMar>
          <w:left w:w="50" w:type="dxa"/>
          <w:right w:w="50" w:type="dxa"/>
          <w:top w:w="0" w:type="dxa"/>
          <w:bottom w:w="0" w:type="dxa"/>
        </w:tblCellMar>
        <w:tblLayout w:type="fixed"/>
      </w:tblPr>
      <w:tblGrid>
        <w:gridCol w:w="1120"/>
        <w:gridCol w:w="1120"/>
        <w:gridCol w:w="1120"/>
        <w:gridCol w:w="1120"/>
        <w:gridCol w:w="1120"/>
        <w:gridCol w:w="1120"/>
        <w:gridCol w:w="1120"/>
        <w:gridCol w:w="1120"/>
        <w:gridCol w:w="1120"/>
      </w:tblGrid>
      <w:tr>
        <w:trPr>
          <w:tblHeader w:val="true"/>
        </w:trPr>
        <w:tc>
          <w:tcPr>
            <w:tcW w:type="dxa" w:w="1872"/>
            <w:tcBorders>
              <w:top w:val="single" w:sz="8" w:color="000000"/>
              <w:bottom w:val="single" w:sz="4" w:color="000000"/>
            </w:tcBorders>
          </w:tcPr>
          <w:p>
            <w:pPr>
              <w:keepNext/>
              <w:spacing w:after="0" w:before="0" w:line="240" w:lineRule="auto"/>
              <w:ind w:left="0" w:firstLine="0" w:right="0"/>
              <w:jc w:val="left"/>
              <w:rPr>
                <w:sz w:val="18"/>
              </w:rPr>
            </w:pPr>
            <w:r/>
            <w:r>
              <w:rPr>
                <w:rFonts w:ascii="Times New Roman" w:hAnsi="Times New Roman" w:eastAsia="Times New Roman" w:cs="Times New Roman"/>
                <w:b/>
                <w:sz w:val="18"/>
              </w:rPr>
              <w:t>Modelo</w:t>
            </w:r>
          </w:p>
        </w:tc>
        <w:tc>
          <w:tcPr>
            <w:tcW w:type="dxa" w:w="893"/>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Acc. val</w:t>
            </w:r>
          </w:p>
        </w:tc>
        <w:tc>
          <w:tcPr>
            <w:tcW w:type="dxa" w:w="950"/>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Prec. val</w:t>
            </w:r>
          </w:p>
        </w:tc>
        <w:tc>
          <w:tcPr>
            <w:tcW w:type="dxa" w:w="893"/>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Rec. val</w:t>
            </w:r>
          </w:p>
        </w:tc>
        <w:tc>
          <w:tcPr>
            <w:tcW w:type="dxa" w:w="864"/>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F1 val</w:t>
            </w:r>
          </w:p>
        </w:tc>
        <w:tc>
          <w:tcPr>
            <w:tcW w:type="dxa" w:w="1224"/>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Parámetros</w:t>
            </w:r>
          </w:p>
        </w:tc>
        <w:tc>
          <w:tcPr>
            <w:tcW w:type="dxa" w:w="1224"/>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Entrenables</w:t>
            </w:r>
          </w:p>
        </w:tc>
        <w:tc>
          <w:tcPr>
            <w:tcW w:type="dxa" w:w="936"/>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Tiempo s</w:t>
            </w:r>
          </w:p>
        </w:tc>
        <w:tc>
          <w:tcPr>
            <w:tcW w:type="dxa" w:w="864"/>
            <w:tcBorders>
              <w:top w:val="single" w:sz="8" w:color="000000"/>
              <w:bottom w:val="single" w:sz="4" w:color="000000"/>
            </w:tcBorders>
          </w:tcPr>
          <w:p>
            <w:pPr>
              <w:keepNext/>
              <w:spacing w:after="0" w:before="0" w:line="240" w:lineRule="auto"/>
              <w:ind w:left="0" w:firstLine="0" w:right="0"/>
              <w:jc w:val="center"/>
              <w:rPr>
                <w:sz w:val="18"/>
              </w:rPr>
            </w:pPr>
            <w:r/>
            <w:r>
              <w:rPr>
                <w:rFonts w:ascii="Times New Roman" w:hAnsi="Times New Roman" w:eastAsia="Times New Roman" w:cs="Times New Roman"/>
                <w:b/>
                <w:sz w:val="18"/>
              </w:rPr>
              <w:t>F1 test</w:t>
            </w:r>
          </w:p>
        </w:tc>
      </w:tr>
      <w:tr>
        <w:tc>
          <w:tcPr>
            <w:tcW w:type="dxa" w:w="1872"/>
          </w:tcPr>
          <w:p>
            <w:pPr>
              <w:keepNext/>
              <w:spacing w:after="0" w:before="0" w:line="240" w:lineRule="auto"/>
              <w:ind w:left="0" w:firstLine="0" w:right="0"/>
              <w:jc w:val="left"/>
              <w:rPr>
                <w:sz w:val="18"/>
              </w:rPr>
            </w:pPr>
            <w:r/>
            <w:r>
              <w:rPr>
                <w:rFonts w:ascii="Times New Roman" w:hAnsi="Times New Roman" w:eastAsia="Times New Roman" w:cs="Times New Roman"/>
                <w:b w:val="0"/>
                <w:sz w:val="18"/>
              </w:rPr>
              <w:t>TF-IDF + LR</w:t>
            </w:r>
          </w:p>
        </w:tc>
        <w:tc>
          <w:tcPr>
            <w:tcW w:type="dxa" w:w="893"/>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92.69</w:t>
            </w:r>
          </w:p>
        </w:tc>
        <w:tc>
          <w:tcPr>
            <w:tcW w:type="dxa" w:w="950"/>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92.68</w:t>
            </w:r>
          </w:p>
        </w:tc>
        <w:tc>
          <w:tcPr>
            <w:tcW w:type="dxa" w:w="893"/>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92.69</w:t>
            </w:r>
          </w:p>
        </w:tc>
        <w:tc>
          <w:tcPr>
            <w:tcW w:type="dxa" w:w="864"/>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92.68</w:t>
            </w:r>
          </w:p>
        </w:tc>
        <w:tc>
          <w:tcPr>
            <w:tcW w:type="dxa" w:w="1224"/>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1,697,476</w:t>
            </w:r>
          </w:p>
        </w:tc>
        <w:tc>
          <w:tcPr>
            <w:tcW w:type="dxa" w:w="1224"/>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1,697,476</w:t>
            </w:r>
          </w:p>
        </w:tc>
        <w:tc>
          <w:tcPr>
            <w:tcW w:type="dxa" w:w="936"/>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80</w:t>
            </w:r>
          </w:p>
        </w:tc>
        <w:tc>
          <w:tcPr>
            <w:tcW w:type="dxa" w:w="864"/>
          </w:tcPr>
          <w:p>
            <w:pPr>
              <w:keepNext/>
              <w:spacing w:after="0" w:before="0" w:line="240" w:lineRule="auto"/>
              <w:ind w:left="0" w:firstLine="0" w:right="0"/>
              <w:jc w:val="center"/>
              <w:rPr>
                <w:sz w:val="18"/>
              </w:rPr>
            </w:pPr>
            <w:r/>
            <w:r>
              <w:rPr>
                <w:rFonts w:ascii="Times New Roman" w:hAnsi="Times New Roman" w:eastAsia="Times New Roman" w:cs="Times New Roman"/>
                <w:b w:val="0"/>
                <w:sz w:val="18"/>
              </w:rPr>
              <w:t>92.14</w:t>
            </w:r>
          </w:p>
        </w:tc>
      </w:tr>
      <w:tr>
        <w:tc>
          <w:tcPr>
            <w:tcW w:type="dxa" w:w="1872"/>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aleatorio</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91.42</w:t>
            </w:r>
          </w:p>
        </w:tc>
        <w:tc>
          <w:tcPr>
            <w:tcW w:type="dxa" w:w="95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91.40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91.42</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91.40</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4,950,684</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4,950,684</w:t>
            </w:r>
          </w:p>
        </w:tc>
        <w:tc>
          <w:tcPr>
            <w:tcW w:type="dxa" w:w="93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11</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90.67</w:t>
            </w:r>
          </w:p>
        </w:tc>
      </w:tr>
      <w:tr>
        <w:tc>
          <w:tcPr>
            <w:tcW w:type="dxa" w:w="1872"/>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SGNS congelado</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90.47</w:t>
            </w:r>
          </w:p>
        </w:tc>
        <w:tc>
          <w:tcPr>
            <w:tcW w:type="dxa" w:w="95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90.46</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90.47</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90.45</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4,980,784</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26,884</w:t>
            </w:r>
          </w:p>
        </w:tc>
        <w:tc>
          <w:tcPr>
            <w:tcW w:type="dxa" w:w="93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24</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r>
          </w:p>
        </w:tc>
      </w:tr>
      <w:tr>
        <w:tc>
          <w:tcPr>
            <w:tcW w:type="dxa" w:w="1872"/>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SGNS fine-tuning</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92.12</w:t>
            </w:r>
          </w:p>
        </w:tc>
        <w:tc>
          <w:tcPr>
            <w:tcW w:type="dxa" w:w="95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92.13</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92.12</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92.11</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4,980,784</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4,980,784</w:t>
            </w:r>
          </w:p>
        </w:tc>
        <w:tc>
          <w:tcPr>
            <w:tcW w:type="dxa" w:w="93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7</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91.41</w:t>
            </w:r>
          </w:p>
        </w:tc>
      </w:tr>
      <w:tr>
        <w:tc>
          <w:tcPr>
            <w:tcW w:type="dxa" w:w="1872"/>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gensim congelado</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89.92</w:t>
            </w:r>
          </w:p>
        </w:tc>
        <w:tc>
          <w:tcPr>
            <w:tcW w:type="dxa" w:w="95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89.90</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89.92</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89.90</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4,980,784</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26,884</w:t>
            </w:r>
          </w:p>
        </w:tc>
        <w:tc>
          <w:tcPr>
            <w:tcW w:type="dxa" w:w="93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23</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r>
          </w:p>
        </w:tc>
      </w:tr>
      <w:tr>
        <w:tc>
          <w:tcPr>
            <w:tcW w:type="dxa" w:w="1872"/>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gensim fine-tuning</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92.03</w:t>
            </w:r>
          </w:p>
        </w:tc>
        <w:tc>
          <w:tcPr>
            <w:tcW w:type="dxa" w:w="95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92.05</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92.03</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92.02</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4,980,784</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4,980,784</w:t>
            </w:r>
          </w:p>
        </w:tc>
        <w:tc>
          <w:tcPr>
            <w:tcW w:type="dxa" w:w="93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91.33</w:t>
            </w:r>
          </w:p>
        </w:tc>
      </w:tr>
      <w:tr>
        <w:tc>
          <w:tcPr>
            <w:tcW w:type="dxa" w:w="1872"/>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GloVe congelado</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91.35</w:t>
            </w:r>
          </w:p>
        </w:tc>
        <w:tc>
          <w:tcPr>
            <w:tcW w:type="dxa" w:w="950"/>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91.37</w:t>
            </w:r>
          </w:p>
        </w:tc>
        <w:tc>
          <w:tcPr>
            <w:tcW w:type="dxa" w:w="893"/>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91.35</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91.34</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6,593,884</w:t>
            </w:r>
          </w:p>
        </w:tc>
        <w:tc>
          <w:tcPr>
            <w:tcW w:type="dxa" w:w="122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26,884</w:t>
            </w:r>
          </w:p>
        </w:tc>
        <w:tc>
          <w:tcPr>
            <w:tcW w:type="dxa" w:w="936"/>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24</w:t>
            </w:r>
          </w:p>
        </w:tc>
        <w:tc>
          <w:tcPr>
            <w:tcW w:type="dxa" w:w="864"/>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r>
          </w:p>
        </w:tc>
      </w:tr>
      <w:tr>
        <w:tc>
          <w:tcPr>
            <w:tcW w:type="dxa" w:w="1872"/>
            <w:tcBorders>
              <w:bottom w:val="single" w:sz="8" w:color="000000"/>
            </w:tcBorders>
          </w:tcPr>
          <w:p>
            <w:pPr>
              <w:keepNext w:val="0"/>
              <w:spacing w:after="0" w:before="0" w:line="240" w:lineRule="auto"/>
              <w:ind w:left="0" w:firstLine="0" w:right="0"/>
              <w:jc w:val="left"/>
              <w:rPr>
                <w:sz w:val="18"/>
              </w:rPr>
            </w:pPr>
            <w:r/>
            <w:r>
              <w:rPr>
                <w:rFonts w:ascii="Times New Roman" w:hAnsi="Times New Roman" w:eastAsia="Times New Roman" w:cs="Times New Roman"/>
                <w:b w:val="0"/>
                <w:sz w:val="18"/>
              </w:rPr>
              <w:t>GloVe fine-tuning</w:t>
            </w:r>
          </w:p>
        </w:tc>
        <w:tc>
          <w:tcPr>
            <w:tcW w:type="dxa" w:w="893"/>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92.39</w:t>
            </w:r>
          </w:p>
        </w:tc>
        <w:tc>
          <w:tcPr>
            <w:tcW w:type="dxa" w:w="950"/>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92.47</w:t>
            </w:r>
          </w:p>
        </w:tc>
        <w:tc>
          <w:tcPr>
            <w:tcW w:type="dxa" w:w="893"/>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92.39</w:t>
            </w:r>
          </w:p>
        </w:tc>
        <w:tc>
          <w:tcPr>
            <w:tcW w:type="dxa" w:w="864"/>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92.37</w:t>
            </w:r>
          </w:p>
        </w:tc>
        <w:tc>
          <w:tcPr>
            <w:tcW w:type="dxa" w:w="1224"/>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6,593,884</w:t>
            </w:r>
          </w:p>
        </w:tc>
        <w:tc>
          <w:tcPr>
            <w:tcW w:type="dxa" w:w="1224"/>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6,593,884</w:t>
            </w:r>
          </w:p>
        </w:tc>
        <w:tc>
          <w:tcPr>
            <w:tcW w:type="dxa" w:w="936"/>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w:t>
            </w:r>
          </w:p>
        </w:tc>
        <w:tc>
          <w:tcPr>
            <w:tcW w:type="dxa" w:w="864"/>
            <w:tcBorders>
              <w:bottom w:val="single" w:sz="8" w:color="000000"/>
            </w:tcBorders>
          </w:tcPr>
          <w:p>
            <w:pPr>
              <w:keepNext w:val="0"/>
              <w:spacing w:after="0" w:before="0" w:line="240" w:lineRule="auto"/>
              <w:ind w:left="0" w:firstLine="0" w:right="0"/>
              <w:jc w:val="center"/>
              <w:rPr>
                <w:sz w:val="18"/>
              </w:rPr>
            </w:pPr>
            <w:r/>
            <w:r>
              <w:rPr>
                <w:rFonts w:ascii="Times New Roman" w:hAnsi="Times New Roman" w:eastAsia="Times New Roman" w:cs="Times New Roman"/>
                <w:b w:val="0"/>
                <w:sz w:val="18"/>
              </w:rPr>
              <w:t>92.03</w:t>
            </w:r>
          </w:p>
        </w:tc>
      </w:tr>
    </w:tbl>
    <w:p>
      <w:pPr>
        <w:keepNext/>
        <w:spacing w:after="60" w:before="120" w:line="240" w:lineRule="auto"/>
        <w:ind w:left="0" w:firstLine="0" w:right="0"/>
        <w:jc w:val="left"/>
      </w:pPr>
      <w:r>
        <w:rPr>
          <w:rFonts w:ascii="Times New Roman" w:hAnsi="Times New Roman" w:eastAsia="Times New Roman" w:cs="Times New Roman"/>
          <w:b/>
          <w:sz w:val="24"/>
        </w:rPr>
        <w:t>7. Discusión y análisis</w:t>
      </w:r>
    </w:p>
    <w:p>
      <w:pPr>
        <w:keepNext/>
        <w:spacing w:after="20" w:before="0" w:line="240" w:lineRule="auto"/>
        <w:ind w:left="0" w:firstLine="0" w:right="0"/>
        <w:jc w:val="both"/>
      </w:pPr>
      <w:r>
        <w:rPr>
          <w:rFonts w:ascii="Times New Roman" w:hAnsi="Times New Roman" w:eastAsia="Times New Roman" w:cs="Times New Roman"/>
          <w:b/>
          <w:sz w:val="24"/>
        </w:rPr>
        <w:t>¿Se cumple la aritmética vectorial en su modelo? ¿En qué categorías de analogías funciona mejor y en cuáles falla? ¿Hay diferencias entre analogías semánticas y sintácticas?</w:t>
      </w:r>
    </w:p>
    <w:p>
      <w:pPr>
        <w:keepNext w:val="0"/>
        <w:spacing w:after="80" w:before="0" w:line="240" w:lineRule="auto"/>
        <w:ind w:left="0" w:firstLine="0" w:right="0"/>
        <w:jc w:val="both"/>
      </w:pPr>
      <w:r>
        <w:rPr>
          <w:rFonts w:ascii="Times New Roman" w:hAnsi="Times New Roman" w:eastAsia="Times New Roman" w:cs="Times New Roman"/>
          <w:b w:val="0"/>
          <w:sz w:val="24"/>
        </w:rPr>
        <w:t>Se cumple en parte: el mejor SGNS acierta 53.4 % de las 12,181 preguntas con 3CosAdd y 14 de las 19 analogías propias. Funciona mejor en nacionalidad-adjetivo (87.1 %), tiempo pasado (72.1 %) y capitales comunes (68.8 %), y falla en monedas (0 %), opuestos (15.8 %) y adjetivo-adverbio (18.8 %). Las sintácticas (54.2 %) superan a las semánticas (51.5 %), porque estas dependen de entidades que aparecen poco en 50 millones de tokens, como monedas y capitales de países pequeños. 3CosMul quedó por debajo de 3CosAdd en los tres modelos.</w:t>
      </w:r>
    </w:p>
    <w:p>
      <w:pPr>
        <w:keepNext/>
        <w:spacing w:after="20" w:before="0" w:line="240" w:lineRule="auto"/>
        <w:ind w:left="0" w:firstLine="0" w:right="0"/>
        <w:jc w:val="both"/>
      </w:pPr>
      <w:r>
        <w:rPr>
          <w:rFonts w:ascii="Times New Roman" w:hAnsi="Times New Roman" w:eastAsia="Times New Roman" w:cs="Times New Roman"/>
          <w:b/>
          <w:sz w:val="24"/>
        </w:rPr>
        <w:t>¿Es el "aproximadamente igual" de king - man + woman = queen una igualdad?</w:t>
      </w:r>
    </w:p>
    <w:p>
      <w:pPr>
        <w:keepNext w:val="0"/>
        <w:spacing w:after="80" w:before="0" w:line="240" w:lineRule="auto"/>
        <w:ind w:left="0" w:firstLine="0" w:right="0"/>
        <w:jc w:val="both"/>
      </w:pPr>
      <w:r>
        <w:rPr>
          <w:rFonts w:ascii="Times New Roman" w:hAnsi="Times New Roman" w:eastAsia="Times New Roman" w:cs="Times New Roman"/>
          <w:b w:val="0"/>
          <w:sz w:val="24"/>
        </w:rPr>
        <w:t>No. Sin excluir la consulta, la palabra más cercana a b - a + c es c en 85.6 % de las preguntas (king para king - man + woman) y la respuesta correcta solo en 9.2 %. El coseno entre queen y el vector resultante es 0.74. Los vectores diferencia de una relación tienen coseno medio de 0.25 en SGNS y 0.40 en GloVe, contra 0 para pares al azar: comparten una dirección pero no son paralelos. La analogía acierta porque la respuesta es la más cercana después de excluir a, b y c, y las categorías con más paralelismo tienen más accuracy (Spearman de 0.51 en SGNS y 0.90 en GloVe).</w:t>
      </w:r>
    </w:p>
    <w:p>
      <w:pPr>
        <w:keepNext/>
        <w:spacing w:after="20" w:before="0" w:line="240" w:lineRule="auto"/>
        <w:ind w:left="0" w:firstLine="0" w:right="0"/>
        <w:jc w:val="both"/>
      </w:pPr>
      <w:r>
        <w:rPr>
          <w:rFonts w:ascii="Times New Roman" w:hAnsi="Times New Roman" w:eastAsia="Times New Roman" w:cs="Times New Roman"/>
          <w:b/>
          <w:sz w:val="24"/>
        </w:rPr>
        <w:t>¿Qué tan lejos quedó su modelo de GloVe? ¿Cuánto de la diferencia se explica por el tamaño del corpus y cuánto por el método o los hiperparámetros?</w:t>
      </w:r>
    </w:p>
    <w:p>
      <w:pPr>
        <w:keepNext w:val="0"/>
        <w:spacing w:after="80" w:before="0" w:line="240" w:lineRule="auto"/>
        <w:ind w:left="0" w:firstLine="0" w:right="0"/>
        <w:jc w:val="both"/>
      </w:pPr>
      <w:r>
        <w:rPr>
          <w:rFonts w:ascii="Times New Roman" w:hAnsi="Times New Roman" w:eastAsia="Times New Roman" w:cs="Times New Roman"/>
          <w:b w:val="0"/>
          <w:sz w:val="24"/>
        </w:rPr>
        <w:t>Quedó 12 puntos abajo en analogías (53.4 % contra 65.4 %) y arriba en WordSim-353 (0.673 contra 0.533). Duplicar el corpus de 12.5 a 25 millones de tokens sumó 10.5 puntos y de 25 a 50 millones 7.2, mientras que el mejor cambio de hiperparámetros sumó 3.9. GloVe usó 120 veces más tokens, unas 7 duplicaciones; con 2 puntos por duplicación se cubriría la brecha, así que la mayor parte se explica por el corpus. El método pesa en el tipo de relación: GloVe gana en capitales del mundo (86.3 % contra 62.3 %) y familia (88.0 % contra 57.9 %), y SGNS en ciudad-estado (40.1 % contra 29.8 %), tiempo pasado (72.1 % contra 58.8 %) y similitud.</w:t>
      </w:r>
    </w:p>
    <w:p>
      <w:pPr>
        <w:keepNext/>
        <w:spacing w:after="20" w:before="0" w:line="240" w:lineRule="auto"/>
        <w:ind w:left="0" w:firstLine="0" w:right="0"/>
        <w:jc w:val="both"/>
      </w:pPr>
      <w:r>
        <w:rPr>
          <w:rFonts w:ascii="Times New Roman" w:hAnsi="Times New Roman" w:eastAsia="Times New Roman" w:cs="Times New Roman"/>
          <w:b/>
          <w:sz w:val="24"/>
        </w:rPr>
        <w:t>¿Su implementación de SGNS se comporta parecido a la de gensim? Si hay diferencias, ¿a qué se deben?</w:t>
      </w:r>
    </w:p>
    <w:p>
      <w:pPr>
        <w:keepNext w:val="0"/>
        <w:spacing w:after="80" w:before="0" w:line="240" w:lineRule="auto"/>
        <w:ind w:left="0" w:firstLine="0" w:right="0"/>
        <w:jc w:val="both"/>
      </w:pPr>
      <w:r>
        <w:rPr>
          <w:rFonts w:ascii="Times New Roman" w:hAnsi="Times New Roman" w:eastAsia="Times New Roman" w:cs="Times New Roman"/>
          <w:b w:val="0"/>
          <w:sz w:val="24"/>
        </w:rPr>
        <w:t>Sí. Con el mismo corpus, vocabulario (144,751 palabras) e hiperparámetros, SGNS llega a 53.4 % en analogías y gensim a 51.3 %; quedan igual en sintácticas (54.2 % y 54.1 %) y en WordSim-353 (0.673 y 0.675), con tiempos de 3.8 min en GPU y 4.8 min en CPU. La diferencia está en las semánticas (51.5 % contra 44.9 %) y viene del optimizador: SparseAdam normaliza el paso de cada parámetro y una palabra rara recibe actualizaciones del mismo tamaño que una frecuente, mientras que el SGD de gensim la deja cerca de su inicialización. Por eso los vecinos de "king" en gensim son nombres raros ("harthacnut", "chlothar") y en SGNS son "queen", "throne" y "prince". gensim queda arriba en SimLex-999 (0.314 contra 0.280).</w:t>
      </w:r>
    </w:p>
    <w:p>
      <w:pPr>
        <w:keepNext/>
        <w:spacing w:after="20" w:before="0" w:line="240" w:lineRule="auto"/>
        <w:ind w:left="0" w:firstLine="0" w:right="0"/>
        <w:jc w:val="both"/>
      </w:pPr>
      <w:r>
        <w:rPr>
          <w:rFonts w:ascii="Times New Roman" w:hAnsi="Times New Roman" w:eastAsia="Times New Roman" w:cs="Times New Roman"/>
          <w:b/>
          <w:sz w:val="24"/>
        </w:rPr>
        <w:t>¿Qué efecto tuvieron la dimensión del embedding, el tamaño de ventana y el número de negativos? ¿Las ventanas pequeñas favorecen relaciones sintácticas o semánticas?</w:t>
      </w:r>
    </w:p>
    <w:p>
      <w:pPr>
        <w:keepNext w:val="0"/>
        <w:spacing w:after="80" w:before="0" w:line="240" w:lineRule="auto"/>
        <w:ind w:left="0" w:firstLine="0" w:right="0"/>
        <w:jc w:val="both"/>
      </w:pPr>
      <w:r>
        <w:rPr>
          <w:rFonts w:ascii="Times New Roman" w:hAnsi="Times New Roman" w:eastAsia="Times New Roman" w:cs="Times New Roman"/>
          <w:b w:val="0"/>
          <w:sz w:val="24"/>
        </w:rPr>
        <w:t>Con d=50 el total bajó de 49.5 % a 38.9 %; con d=300 subió a 52.6 %, pero WordSim bajó de 0.674 a 0.637 y cada epoch tardó casi 6 veces más. Con 15 negativos se obtuvo el mejor resultado (53.4 %) al doble de tiempo. La ventana 2 subió las sintácticas a 55.4 % y bajó las semánticas a 41.0 %; la ventana 10 dio 46.4 % y 49.6 %. Las ventanas pequeñas favorecen las relaciones sintácticas, porque los vecinos inmediatos reflejan la función gramatical; las grandes capturan el tema.</w:t>
      </w:r>
    </w:p>
    <w:p>
      <w:pPr>
        <w:keepNext/>
        <w:spacing w:after="20" w:before="0" w:line="240" w:lineRule="auto"/>
        <w:ind w:left="0" w:firstLine="0" w:right="0"/>
        <w:jc w:val="both"/>
      </w:pPr>
      <w:r>
        <w:rPr>
          <w:rFonts w:ascii="Times New Roman" w:hAnsi="Times New Roman" w:eastAsia="Times New Roman" w:cs="Times New Roman"/>
          <w:b/>
          <w:sz w:val="24"/>
        </w:rPr>
        <w:t>En AG News, ¿los embeddings preentrenados superaron a los aleatorios y al baseline TF-IDF? ¿Cuándo convino congelar y cuándo hacer fine-tuning? ¿Cómo cambia la respuesta con 1 % de los datos?</w:t>
      </w:r>
    </w:p>
    <w:p>
      <w:pPr>
        <w:keepNext w:val="0"/>
        <w:spacing w:after="80" w:before="0" w:line="240" w:lineRule="auto"/>
        <w:ind w:left="0" w:firstLine="0" w:right="0"/>
        <w:jc w:val="both"/>
      </w:pPr>
      <w:r>
        <w:rPr>
          <w:rFonts w:ascii="Times New Roman" w:hAnsi="Times New Roman" w:eastAsia="Times New Roman" w:cs="Times New Roman"/>
          <w:b w:val="0"/>
          <w:sz w:val="24"/>
        </w:rPr>
        <w:t>Con todos los datos, GloVe (92.0 % de F1 en test) y SGNS (91.4 %) con fine-tuning superaron a los aleatorios (90.7 %), pero no a TF-IDF (92.1 %), que usa bigramas y 424 mil rasgos. Fine-tuning superó a congelar en todas las fracciones, porque congelado solo se entrenan los 26,884 parámetros del MLP y los vectores no se adaptan a las noticias. Con 1 % de los datos (1,080 noticias) los preentrenados quedan entre 85.9 % y 87.2 %, contra 71.9 % de los aleatorios y 81.7 % de TF-IDF, y congelar queda a menos de un punto de fine-tuning con 185 veces menos parámetros entrenables. Congelar conviene con pocos datos y el fine-tuning con decenas de miles de ejemplos.</w:t>
      </w:r>
    </w:p>
    <w:p>
      <w:pPr>
        <w:keepNext/>
        <w:spacing w:after="60" w:before="120" w:line="240" w:lineRule="auto"/>
        <w:ind w:left="0" w:firstLine="0" w:right="0"/>
        <w:jc w:val="left"/>
      </w:pPr>
      <w:r>
        <w:rPr>
          <w:rFonts w:ascii="Times New Roman" w:hAnsi="Times New Roman" w:eastAsia="Times New Roman" w:cs="Times New Roman"/>
          <w:b/>
          <w:sz w:val="24"/>
        </w:rPr>
        <w:t>8. Conclusiones</w:t>
      </w:r>
    </w:p>
    <w:p>
      <w:pPr>
        <w:keepNext w:val="0"/>
        <w:spacing w:after="40" w:before="0" w:line="240" w:lineRule="auto"/>
        <w:ind w:left="0" w:firstLine="0" w:right="0"/>
        <w:jc w:val="both"/>
      </w:pPr>
      <w:r>
        <w:rPr>
          <w:rFonts w:ascii="Times New Roman" w:hAnsi="Times New Roman" w:eastAsia="Times New Roman" w:cs="Times New Roman"/>
          <w:b w:val="0"/>
          <w:sz w:val="24"/>
        </w:rPr>
        <w:t>1. El SGNS propio en PyTorch alcanzó 53.4 % en analogías, 2.1 puntos más que gensim con el mismo corpus y vocabulario.</w:t>
      </w:r>
    </w:p>
    <w:p>
      <w:pPr>
        <w:keepNext w:val="0"/>
        <w:spacing w:after="40" w:before="0" w:line="240" w:lineRule="auto"/>
        <w:ind w:left="0" w:firstLine="0" w:right="0"/>
        <w:jc w:val="both"/>
      </w:pPr>
      <w:r>
        <w:rPr>
          <w:rFonts w:ascii="Times New Roman" w:hAnsi="Times New Roman" w:eastAsia="Times New Roman" w:cs="Times New Roman"/>
          <w:b w:val="0"/>
          <w:sz w:val="24"/>
        </w:rPr>
        <w:t>2. El tamaño del corpus pesó más que los hiperparámetros: duplicar los tokens sumó entre 7.2 y 10.5 puntos y el mejor cambio de hiperparámetro sumó 3.9.</w:t>
      </w:r>
    </w:p>
    <w:p>
      <w:pPr>
        <w:keepNext w:val="0"/>
        <w:spacing w:after="40" w:before="0" w:line="240" w:lineRule="auto"/>
        <w:ind w:left="0" w:firstLine="0" w:right="0"/>
        <w:jc w:val="both"/>
      </w:pPr>
      <w:r>
        <w:rPr>
          <w:rFonts w:ascii="Times New Roman" w:hAnsi="Times New Roman" w:eastAsia="Times New Roman" w:cs="Times New Roman"/>
          <w:b w:val="0"/>
          <w:sz w:val="24"/>
        </w:rPr>
        <w:t>3. GloVe superó al mejor SGNS por 12 puntos en analogías, pero quedó por debajo en WordSim-353.</w:t>
      </w:r>
    </w:p>
    <w:p>
      <w:pPr>
        <w:keepNext w:val="0"/>
        <w:spacing w:after="40" w:before="0" w:line="240" w:lineRule="auto"/>
        <w:ind w:left="0" w:firstLine="0" w:right="0"/>
        <w:jc w:val="both"/>
      </w:pPr>
      <w:r>
        <w:rPr>
          <w:rFonts w:ascii="Times New Roman" w:hAnsi="Times New Roman" w:eastAsia="Times New Roman" w:cs="Times New Roman"/>
          <w:b w:val="0"/>
          <w:sz w:val="24"/>
        </w:rPr>
        <w:t>4. La aritmética vectorial es aproximada: sin excluir la consulta, la palabra c fue la más cercana en 85.6 % de las preguntas.</w:t>
      </w:r>
    </w:p>
    <w:p>
      <w:pPr>
        <w:keepNext w:val="0"/>
        <w:spacing w:after="40" w:before="0" w:line="240" w:lineRule="auto"/>
        <w:ind w:left="0" w:firstLine="0" w:right="0"/>
        <w:jc w:val="both"/>
      </w:pPr>
      <w:r>
        <w:rPr>
          <w:rFonts w:ascii="Times New Roman" w:hAnsi="Times New Roman" w:eastAsia="Times New Roman" w:cs="Times New Roman"/>
          <w:b w:val="0"/>
          <w:sz w:val="24"/>
        </w:rPr>
        <w:t>5. Con 1 % de AG News, los embeddings preentrenados superaron a los aleatorios por 14 a 15 puntos de F1.</w:t>
      </w:r>
    </w:p>
    <w:p>
      <w:pPr>
        <w:keepNext w:val="0"/>
        <w:spacing w:after="80" w:before="120" w:line="240" w:lineRule="auto"/>
        <w:ind w:left="0" w:firstLine="0" w:right="0"/>
        <w:jc w:val="both"/>
      </w:pPr>
      <w:r>
        <w:rPr>
          <w:rFonts w:ascii="Times New Roman" w:hAnsi="Times New Roman" w:eastAsia="Times New Roman" w:cs="Times New Roman"/>
          <w:b/>
          <w:sz w:val="24"/>
        </w:rPr>
        <w:t xml:space="preserve">Repositorio: </w:t>
      </w:r>
      <w:r>
        <w:rPr>
          <w:rFonts w:ascii="Times New Roman" w:hAnsi="Times New Roman" w:eastAsia="Times New Roman" w:cs="Times New Roman"/>
          <w:b w:val="0"/>
          <w:sz w:val="24"/>
        </w:rPr>
        <w:t>https://github.com/bar23354/DL-Lab07</w:t>
      </w:r>
    </w:p>
    <w:sectPr w:rsidR="000B4DFB">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AEA"/>
    <w:multiLevelType w:val="multilevel"/>
    <w:tmpl w:val="D236F5C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abstractNum>
  <w:abstractNum w:abstractNumId="1" w15:restartNumberingAfterBreak="0">
    <w:nsid w:val="15EA6F3C"/>
    <w:multiLevelType w:val="hybridMultilevel"/>
    <w:tmpl w:val="9182A6FC"/>
    <w:lvl w:ilvl="0" w:tplc="93A0C8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787A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B4837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0ADC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4A2D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F42D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6622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3C90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62BD6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662D08"/>
    <w:multiLevelType w:val="hybridMultilevel"/>
    <w:tmpl w:val="9614EF8C"/>
    <w:lvl w:ilvl="0" w:tplc="6CB278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674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A9C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49C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497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03F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2E6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E17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014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84537162">
    <w:abstractNumId w:val="1"/>
  </w:num>
  <w:num w:numId="2" w16cid:durableId="796069538">
    <w:abstractNumId w:val="2"/>
  </w:num>
  <w:num w:numId="3" w16cid:durableId="102991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05"/>
    <w:rsid w:val="000128C9"/>
    <w:rsid w:val="000307ED"/>
    <w:rsid w:val="000A7069"/>
    <w:rsid w:val="000B4DFB"/>
    <w:rsid w:val="000E478B"/>
    <w:rsid w:val="000E7103"/>
    <w:rsid w:val="00100602"/>
    <w:rsid w:val="001163E7"/>
    <w:rsid w:val="00147DA5"/>
    <w:rsid w:val="001775D5"/>
    <w:rsid w:val="001A23EA"/>
    <w:rsid w:val="001D2355"/>
    <w:rsid w:val="00255643"/>
    <w:rsid w:val="002974FA"/>
    <w:rsid w:val="002E0173"/>
    <w:rsid w:val="00333208"/>
    <w:rsid w:val="00411659"/>
    <w:rsid w:val="00435B4E"/>
    <w:rsid w:val="0043771B"/>
    <w:rsid w:val="00507C4A"/>
    <w:rsid w:val="00512B51"/>
    <w:rsid w:val="00570C53"/>
    <w:rsid w:val="005C4311"/>
    <w:rsid w:val="005E1464"/>
    <w:rsid w:val="00604B3F"/>
    <w:rsid w:val="0064534F"/>
    <w:rsid w:val="006E676F"/>
    <w:rsid w:val="007A79D8"/>
    <w:rsid w:val="008454E1"/>
    <w:rsid w:val="00846886"/>
    <w:rsid w:val="00872F96"/>
    <w:rsid w:val="00873CF6"/>
    <w:rsid w:val="008F400D"/>
    <w:rsid w:val="00A07598"/>
    <w:rsid w:val="00A202F9"/>
    <w:rsid w:val="00A74F9A"/>
    <w:rsid w:val="00A84BC8"/>
    <w:rsid w:val="00A90EF9"/>
    <w:rsid w:val="00AC0AFC"/>
    <w:rsid w:val="00AC3167"/>
    <w:rsid w:val="00AF02B8"/>
    <w:rsid w:val="00AF5598"/>
    <w:rsid w:val="00B27EAD"/>
    <w:rsid w:val="00B84F05"/>
    <w:rsid w:val="00BD1432"/>
    <w:rsid w:val="00C60A05"/>
    <w:rsid w:val="00CF20DF"/>
    <w:rsid w:val="00D02257"/>
    <w:rsid w:val="00F1487E"/>
    <w:rsid w:val="00F54D48"/>
    <w:rsid w:val="00FE4D3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0A16"/>
  <w15:docId w15:val="{42EA63E9-D67D-4B37-B357-0AE4D7ED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7"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42"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3"/>
      </w:numPr>
      <w:spacing w:after="68" w:line="259" w:lineRule="auto"/>
      <w:ind w:left="3374" w:right="3306" w:hanging="10"/>
      <w:outlineLvl w:val="1"/>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47DA5"/>
    <w:rPr>
      <w:color w:val="467886" w:themeColor="hyperlink"/>
      <w:u w:val="single"/>
    </w:rPr>
  </w:style>
  <w:style w:type="character" w:styleId="UnresolvedMention">
    <w:name w:val="Unresolved Mention"/>
    <w:basedOn w:val="DefaultParagraphFont"/>
    <w:uiPriority w:val="99"/>
    <w:semiHidden/>
    <w:unhideWhenUsed/>
    <w:rsid w:val="00147DA5"/>
    <w:rPr>
      <w:color w:val="605E5C"/>
      <w:shd w:val="clear" w:color="auto" w:fill="E1DFDD"/>
    </w:rPr>
  </w:style>
  <w:style w:type="table" w:styleId="GridTable4-Accent5">
    <w:name w:val="Grid Table 4 Accent 5"/>
    <w:basedOn w:val="TableNormal"/>
    <w:uiPriority w:val="49"/>
    <w:rsid w:val="00AC0AF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35</Words>
  <Characters>196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Roberto Siekavizza</cp:lastModifiedBy>
  <cp:revision>26</cp:revision>
  <dcterms:created xsi:type="dcterms:W3CDTF">2026-07-31T04:43:00Z</dcterms:created>
  <dcterms:modified xsi:type="dcterms:W3CDTF">2026-10-05T02:33:00Z</dcterms:modified>
</cp:coreProperties>
</file>