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0A6" w:rsidRDefault="002B17D8">
      <w:pPr>
        <w:pStyle w:val="IntenseQuote"/>
        <w:rPr>
          <w:b/>
          <w:bCs/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  <w:rtl/>
        </w:rPr>
        <w:t xml:space="preserve">סיכום כללי – </w:t>
      </w:r>
      <w:proofErr w:type="spellStart"/>
      <w:r>
        <w:rPr>
          <w:b/>
          <w:bCs/>
          <w:color w:val="auto"/>
          <w:sz w:val="44"/>
          <w:szCs w:val="44"/>
        </w:rPr>
        <w:t>oop</w:t>
      </w:r>
      <w:proofErr w:type="spellEnd"/>
      <w:r>
        <w:rPr>
          <w:b/>
          <w:bCs/>
          <w:color w:val="auto"/>
          <w:sz w:val="44"/>
          <w:szCs w:val="44"/>
          <w:rtl/>
        </w:rPr>
        <w:t xml:space="preserve"> </w:t>
      </w:r>
    </w:p>
    <w:p w:rsidR="009250A6" w:rsidRDefault="009250A6">
      <w:pPr>
        <w:jc w:val="center"/>
        <w:rPr>
          <w:b/>
          <w:bCs/>
          <w:sz w:val="36"/>
          <w:szCs w:val="36"/>
          <w:u w:val="single"/>
        </w:rPr>
      </w:pPr>
    </w:p>
    <w:p w:rsidR="009250A6" w:rsidRDefault="002B17D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rtl/>
        </w:rPr>
        <w:t>הגדרות מונחים</w:t>
      </w:r>
      <w:r>
        <w:rPr>
          <w:b/>
          <w:bCs/>
          <w:sz w:val="36"/>
          <w:szCs w:val="36"/>
          <w:u w:val="single"/>
          <w:rtl/>
        </w:rPr>
        <w:t>:</w:t>
      </w:r>
    </w:p>
    <w:p w:rsidR="009250A6" w:rsidRDefault="009250A6">
      <w:pPr>
        <w:rPr>
          <w:b/>
          <w:bCs/>
          <w:color w:val="FF0000"/>
        </w:rPr>
      </w:pPr>
    </w:p>
    <w:p w:rsidR="009250A6" w:rsidRDefault="002B17D8">
      <w:r>
        <w:rPr>
          <w:b/>
          <w:bCs/>
          <w:color w:val="FF0000"/>
          <w:rtl/>
        </w:rPr>
        <w:t>מחלקה</w:t>
      </w:r>
      <w:r>
        <w:rPr>
          <w:color w:val="FF0000"/>
          <w:rtl/>
        </w:rPr>
        <w:t xml:space="preserve"> </w:t>
      </w:r>
      <w:r>
        <w:rPr>
          <w:rtl/>
        </w:rPr>
        <w:t xml:space="preserve">– </w:t>
      </w:r>
      <w:r>
        <w:rPr>
          <w:b/>
          <w:bCs/>
          <w:rtl/>
        </w:rPr>
        <w:t>תבנית</w:t>
      </w:r>
      <w:r>
        <w:rPr>
          <w:rtl/>
        </w:rPr>
        <w:t xml:space="preserve"> ליצירת מופעים, המגדירה </w:t>
      </w:r>
      <w:r>
        <w:rPr>
          <w:b/>
          <w:bCs/>
          <w:rtl/>
        </w:rPr>
        <w:t>טיפוס</w:t>
      </w:r>
      <w:r>
        <w:rPr>
          <w:rtl/>
        </w:rPr>
        <w:t xml:space="preserve"> שמכיל משתנים ופעולות.</w:t>
      </w:r>
    </w:p>
    <w:p w:rsidR="009250A6" w:rsidRDefault="002B17D8">
      <w:r>
        <w:rPr>
          <w:rtl/>
        </w:rPr>
        <w:t xml:space="preserve">ממחלקה אפשר ליצור מופעים על ידי המילה </w:t>
      </w:r>
      <w:r>
        <w:t>new</w:t>
      </w:r>
      <w:r>
        <w:rPr>
          <w:rtl/>
        </w:rPr>
        <w:t xml:space="preserve"> והמופעים הנ"ל יווצרו ב</w:t>
      </w:r>
      <w:r>
        <w:t>heap</w:t>
      </w:r>
      <w:r>
        <w:rPr>
          <w:rtl/>
        </w:rPr>
        <w:t xml:space="preserve"> (יהיה להם מצביע)</w:t>
      </w:r>
    </w:p>
    <w:p w:rsidR="009250A6" w:rsidRDefault="009250A6"/>
    <w:p w:rsidR="009250A6" w:rsidRDefault="002B17D8">
      <w:r>
        <w:rPr>
          <w:b/>
          <w:bCs/>
          <w:color w:val="FF0000"/>
          <w:rtl/>
        </w:rPr>
        <w:t>אובייקט</w:t>
      </w:r>
      <w:r>
        <w:rPr>
          <w:color w:val="FF0000"/>
          <w:rtl/>
        </w:rPr>
        <w:t xml:space="preserve"> </w:t>
      </w:r>
      <w:r>
        <w:rPr>
          <w:rtl/>
        </w:rPr>
        <w:t>– מופע בודד של מחלקה (נוצר על ידי הבנאי)</w:t>
      </w:r>
    </w:p>
    <w:p w:rsidR="009250A6" w:rsidRDefault="009250A6"/>
    <w:p w:rsidR="009250A6" w:rsidRDefault="002B17D8">
      <w:r>
        <w:rPr>
          <w:b/>
          <w:bCs/>
          <w:color w:val="FF0000"/>
        </w:rPr>
        <w:t>Class members</w:t>
      </w:r>
      <w:r>
        <w:rPr>
          <w:color w:val="FF0000"/>
          <w:rtl/>
        </w:rPr>
        <w:t xml:space="preserve"> </w:t>
      </w:r>
      <w:r>
        <w:rPr>
          <w:rtl/>
        </w:rPr>
        <w:t xml:space="preserve">– </w:t>
      </w:r>
      <w:r>
        <w:rPr>
          <w:rtl/>
        </w:rPr>
        <w:t>פונקציות (פעולות) (בנאי הוא גם פונקציה) שמוגדרות בתוך המחלקה, ומשתנים (מאפיינים) שמוגדרים בתוך המחלקה</w:t>
      </w:r>
    </w:p>
    <w:p w:rsidR="009250A6" w:rsidRDefault="009250A6"/>
    <w:p w:rsidR="009250A6" w:rsidRDefault="002B17D8">
      <w:r>
        <w:rPr>
          <w:b/>
          <w:bCs/>
          <w:color w:val="FF0000"/>
          <w:rtl/>
        </w:rPr>
        <w:t>הרשאת גישה</w:t>
      </w:r>
      <w:r>
        <w:rPr>
          <w:color w:val="FF0000"/>
          <w:rtl/>
        </w:rPr>
        <w:t xml:space="preserve"> </w:t>
      </w:r>
      <w:r>
        <w:rPr>
          <w:rtl/>
        </w:rPr>
        <w:t xml:space="preserve">– הרשאות גישה יכולות להיות </w:t>
      </w:r>
      <w:r>
        <w:t>public / private</w:t>
      </w:r>
      <w:r>
        <w:rPr>
          <w:rtl/>
        </w:rPr>
        <w:t xml:space="preserve"> ועוד, הגדרת המקומות מהם נוכל לגשת ל</w:t>
      </w:r>
      <w:r>
        <w:t>class member</w:t>
      </w:r>
    </w:p>
    <w:p w:rsidR="009250A6" w:rsidRDefault="009250A6"/>
    <w:p w:rsidR="009250A6" w:rsidRDefault="002B17D8">
      <w:proofErr w:type="gramStart"/>
      <w:r>
        <w:rPr>
          <w:b/>
          <w:bCs/>
          <w:color w:val="FF0000"/>
        </w:rPr>
        <w:t>private</w:t>
      </w:r>
      <w:proofErr w:type="gramEnd"/>
      <w:r>
        <w:rPr>
          <w:color w:val="FF0000"/>
          <w:rtl/>
        </w:rPr>
        <w:t xml:space="preserve"> </w:t>
      </w:r>
      <w:r>
        <w:rPr>
          <w:rtl/>
        </w:rPr>
        <w:t xml:space="preserve">– הרשאת גישה , המגדירה את ההרשאה לגשת אל </w:t>
      </w:r>
      <w:r>
        <w:rPr>
          <w:rtl/>
        </w:rPr>
        <w:t xml:space="preserve">ה </w:t>
      </w:r>
      <w:r>
        <w:t>class member</w:t>
      </w:r>
      <w:r>
        <w:rPr>
          <w:rtl/>
        </w:rPr>
        <w:t xml:space="preserve"> רק מתוך המחלקה הספציפית (לא דרך האובייקט, ולא דרך הנגזרת) – אם ניגש מחוץ למחלקה נקבל שגיאת קומפילציה</w:t>
      </w:r>
    </w:p>
    <w:p w:rsidR="009250A6" w:rsidRDefault="002B17D8">
      <w:proofErr w:type="gramStart"/>
      <w:r>
        <w:rPr>
          <w:b/>
          <w:bCs/>
          <w:color w:val="FF0000"/>
        </w:rPr>
        <w:t>public</w:t>
      </w:r>
      <w:proofErr w:type="gramEnd"/>
      <w:r>
        <w:rPr>
          <w:color w:val="FF0000"/>
          <w:rtl/>
        </w:rPr>
        <w:t xml:space="preserve"> </w:t>
      </w:r>
      <w:r>
        <w:rPr>
          <w:rtl/>
        </w:rPr>
        <w:t xml:space="preserve">- הרשאת גישה , המגדירה את ההרשאה לגשת אל ה </w:t>
      </w:r>
      <w:r>
        <w:t>class member</w:t>
      </w:r>
      <w:r>
        <w:rPr>
          <w:rtl/>
        </w:rPr>
        <w:t xml:space="preserve"> מכל מקום (גם דרך המחלקה עצמה, גם דרך האובייקט, וגם דרך הנגזרת) </w:t>
      </w:r>
    </w:p>
    <w:p w:rsidR="009250A6" w:rsidRDefault="009250A6"/>
    <w:p w:rsidR="009250A6" w:rsidRDefault="002B17D8">
      <w:proofErr w:type="gramStart"/>
      <w:r>
        <w:rPr>
          <w:b/>
          <w:bCs/>
          <w:color w:val="FF0000"/>
        </w:rPr>
        <w:t>static</w:t>
      </w:r>
      <w:proofErr w:type="gramEnd"/>
      <w:r>
        <w:rPr>
          <w:color w:val="FF0000"/>
          <w:rtl/>
        </w:rPr>
        <w:t xml:space="preserve"> </w:t>
      </w:r>
      <w:r>
        <w:rPr>
          <w:rtl/>
        </w:rPr>
        <w:t xml:space="preserve">– </w:t>
      </w:r>
      <w:r>
        <w:rPr>
          <w:rtl/>
        </w:rPr>
        <w:t>הגדרה ברמת המחלקה ולא ברמת האובייקט (המופע) הבודד, מאפשר לגשת ישירות ל</w:t>
      </w:r>
      <w:r>
        <w:t>class member</w:t>
      </w:r>
      <w:r>
        <w:rPr>
          <w:rtl/>
        </w:rPr>
        <w:t xml:space="preserve"> הסטטי, ללא צורך ביצירת מופע</w:t>
      </w:r>
    </w:p>
    <w:p w:rsidR="009250A6" w:rsidRDefault="002B17D8">
      <w:pPr>
        <w:pStyle w:val="ListParagraph"/>
        <w:numPr>
          <w:ilvl w:val="0"/>
          <w:numId w:val="1"/>
        </w:numPr>
      </w:pPr>
      <w:r>
        <w:rPr>
          <w:rtl/>
        </w:rPr>
        <w:t>מתוך המחלקה ניגש ל</w:t>
      </w:r>
      <w:r>
        <w:t>class member</w:t>
      </w:r>
      <w:r>
        <w:rPr>
          <w:rtl/>
        </w:rPr>
        <w:t xml:space="preserve"> הסטטי דרך </w:t>
      </w:r>
      <w:r>
        <w:t>class name</w:t>
      </w:r>
      <w:r>
        <w:rPr>
          <w:rtl/>
        </w:rPr>
        <w:t xml:space="preserve"> ולא דרך </w:t>
      </w:r>
      <w:r>
        <w:t>this</w:t>
      </w:r>
    </w:p>
    <w:p w:rsidR="009250A6" w:rsidRDefault="002B17D8">
      <w:pPr>
        <w:pStyle w:val="ListParagraph"/>
        <w:numPr>
          <w:ilvl w:val="0"/>
          <w:numId w:val="1"/>
        </w:numPr>
      </w:pPr>
      <w:r>
        <w:rPr>
          <w:rtl/>
        </w:rPr>
        <w:t>ממחלקה יורשת ניגש ל</w:t>
      </w:r>
      <w:r>
        <w:t>class member</w:t>
      </w:r>
      <w:r>
        <w:rPr>
          <w:rtl/>
        </w:rPr>
        <w:t xml:space="preserve"> הסטטי של הבסיס דרך </w:t>
      </w:r>
      <w:r>
        <w:t>class name</w:t>
      </w:r>
      <w:r>
        <w:rPr>
          <w:rtl/>
        </w:rPr>
        <w:t xml:space="preserve"> ולא דרך </w:t>
      </w:r>
      <w:r>
        <w:t>this</w:t>
      </w:r>
      <w:r>
        <w:rPr>
          <w:rtl/>
        </w:rPr>
        <w:t xml:space="preserve"> או </w:t>
      </w:r>
      <w:r>
        <w:t>su</w:t>
      </w:r>
      <w:r>
        <w:t>per</w:t>
      </w:r>
    </w:p>
    <w:p w:rsidR="009250A6" w:rsidRDefault="002B17D8">
      <w:pPr>
        <w:pStyle w:val="ListParagraph"/>
        <w:numPr>
          <w:ilvl w:val="0"/>
          <w:numId w:val="1"/>
        </w:numPr>
      </w:pPr>
      <w:r>
        <w:rPr>
          <w:rtl/>
        </w:rPr>
        <w:t>מחוץ המחלקה ניגש ל</w:t>
      </w:r>
      <w:r>
        <w:t>class member</w:t>
      </w:r>
      <w:r>
        <w:rPr>
          <w:rtl/>
        </w:rPr>
        <w:t xml:space="preserve"> הסטטי דרך </w:t>
      </w:r>
      <w:r>
        <w:t>class name</w:t>
      </w:r>
      <w:r>
        <w:rPr>
          <w:rtl/>
        </w:rPr>
        <w:t xml:space="preserve"> ולא דרך האובייקט</w:t>
      </w:r>
    </w:p>
    <w:p w:rsidR="009250A6" w:rsidRDefault="009250A6"/>
    <w:p w:rsidR="009250A6" w:rsidRDefault="002B17D8">
      <w:proofErr w:type="spellStart"/>
      <w:r>
        <w:rPr>
          <w:b/>
          <w:bCs/>
          <w:color w:val="FF0000"/>
        </w:rPr>
        <w:t>Ctor</w:t>
      </w:r>
      <w:proofErr w:type="spellEnd"/>
      <w:r>
        <w:rPr>
          <w:b/>
          <w:bCs/>
          <w:color w:val="FF0000"/>
          <w:rtl/>
        </w:rPr>
        <w:t xml:space="preserve"> – </w:t>
      </w:r>
      <w:r>
        <w:rPr>
          <w:rtl/>
        </w:rPr>
        <w:t>בנאי – פונקציה דיפולטיבית הנמצאת בצורה אוטומטית בכל מחלקה שניצור.</w:t>
      </w:r>
    </w:p>
    <w:p w:rsidR="009250A6" w:rsidRDefault="002B17D8">
      <w:r>
        <w:rPr>
          <w:rtl/>
        </w:rPr>
        <w:t xml:space="preserve">על ידי האופרטור </w:t>
      </w:r>
      <w:r>
        <w:t>new</w:t>
      </w:r>
      <w:r>
        <w:rPr>
          <w:rtl/>
        </w:rPr>
        <w:t xml:space="preserve"> נוכל לגשת לבנאי וליצור ב</w:t>
      </w:r>
      <w:r>
        <w:t>heap</w:t>
      </w:r>
      <w:r>
        <w:rPr>
          <w:rtl/>
        </w:rPr>
        <w:t xml:space="preserve"> אובייקט חדש מטיפוס המחלקה.</w:t>
      </w:r>
    </w:p>
    <w:p w:rsidR="009250A6" w:rsidRDefault="002B17D8">
      <w:r>
        <w:rPr>
          <w:rtl/>
        </w:rPr>
        <w:t>הבנאי יוצר בפועל מופע בזיכרון ומח</w:t>
      </w:r>
      <w:r>
        <w:rPr>
          <w:rtl/>
        </w:rPr>
        <w:t>זיר את הכתובת של המופע שיצר.</w:t>
      </w:r>
    </w:p>
    <w:p w:rsidR="009250A6" w:rsidRDefault="002B17D8">
      <w:r>
        <w:rPr>
          <w:rtl/>
        </w:rPr>
        <w:t>אם נגדיר בנאי שמקבל ערכים נהיה חייבים לשלוח את הפרמטרים בקריאה של ה</w:t>
      </w:r>
      <w:r>
        <w:t>new</w:t>
      </w:r>
      <w:r>
        <w:rPr>
          <w:rtl/>
        </w:rPr>
        <w:t xml:space="preserve"> </w:t>
      </w:r>
    </w:p>
    <w:p w:rsidR="009250A6" w:rsidRDefault="009250A6"/>
    <w:p w:rsidR="009250A6" w:rsidRDefault="002B17D8">
      <w:pPr>
        <w:rPr>
          <w:b/>
          <w:bCs/>
          <w:color w:val="FF0000"/>
        </w:rPr>
      </w:pPr>
      <w:proofErr w:type="gramStart"/>
      <w:r>
        <w:rPr>
          <w:b/>
          <w:bCs/>
          <w:color w:val="FF0000"/>
        </w:rPr>
        <w:t>new</w:t>
      </w:r>
      <w:proofErr w:type="gramEnd"/>
      <w:r>
        <w:rPr>
          <w:b/>
          <w:bCs/>
          <w:color w:val="FF0000"/>
          <w:rtl/>
        </w:rPr>
        <w:t xml:space="preserve"> – </w:t>
      </w:r>
      <w:r>
        <w:rPr>
          <w:rtl/>
        </w:rPr>
        <w:t>אופרטור המשמש לקריאה לבנאי של מחלקה, לשם יצירת אובייקט מהמחלקה</w:t>
      </w:r>
    </w:p>
    <w:p w:rsidR="009250A6" w:rsidRDefault="009250A6">
      <w:pPr>
        <w:rPr>
          <w:b/>
          <w:bCs/>
          <w:color w:val="FF0000"/>
        </w:rPr>
      </w:pPr>
    </w:p>
    <w:p w:rsidR="009250A6" w:rsidRDefault="002B17D8">
      <w:r>
        <w:rPr>
          <w:b/>
          <w:bCs/>
          <w:color w:val="FF0000"/>
        </w:rPr>
        <w:t>Composition</w:t>
      </w:r>
      <w:r>
        <w:rPr>
          <w:color w:val="FF0000"/>
          <w:rtl/>
        </w:rPr>
        <w:t xml:space="preserve"> </w:t>
      </w:r>
      <w:r>
        <w:rPr>
          <w:rtl/>
        </w:rPr>
        <w:t xml:space="preserve">– הכלה של אובייקט ממחלקה </w:t>
      </w:r>
      <w:r>
        <w:t>A</w:t>
      </w:r>
      <w:r>
        <w:rPr>
          <w:rtl/>
        </w:rPr>
        <w:t xml:space="preserve"> בתוך מחלקה </w:t>
      </w:r>
      <w:r>
        <w:t>B</w:t>
      </w:r>
      <w:r>
        <w:rPr>
          <w:rtl/>
        </w:rPr>
        <w:t xml:space="preserve"> </w:t>
      </w:r>
    </w:p>
    <w:p w:rsidR="009250A6" w:rsidRDefault="009250A6"/>
    <w:p w:rsidR="009250A6" w:rsidRDefault="002B17D8">
      <w:r>
        <w:rPr>
          <w:b/>
          <w:bCs/>
          <w:color w:val="FF0000"/>
        </w:rPr>
        <w:t>Inheritance</w:t>
      </w:r>
      <w:r>
        <w:rPr>
          <w:b/>
          <w:bCs/>
          <w:color w:val="FF0000"/>
          <w:rtl/>
        </w:rPr>
        <w:t xml:space="preserve"> </w:t>
      </w:r>
      <w:r>
        <w:rPr>
          <w:rtl/>
        </w:rPr>
        <w:t xml:space="preserve">הורשה של מחלקה </w:t>
      </w:r>
      <w:r>
        <w:t>A</w:t>
      </w:r>
      <w:r>
        <w:rPr>
          <w:rtl/>
        </w:rPr>
        <w:t xml:space="preserve"> </w:t>
      </w:r>
      <w:r>
        <w:rPr>
          <w:rtl/>
        </w:rPr>
        <w:t xml:space="preserve">למחלקה </w:t>
      </w:r>
      <w:r>
        <w:t>B</w:t>
      </w:r>
      <w:r>
        <w:rPr>
          <w:rtl/>
        </w:rPr>
        <w:t xml:space="preserve"> (מחלקה </w:t>
      </w:r>
      <w:r>
        <w:t>B</w:t>
      </w:r>
      <w:r>
        <w:rPr>
          <w:rtl/>
        </w:rPr>
        <w:t xml:space="preserve"> תמיד תכיל בתוכה את כל ה</w:t>
      </w:r>
      <w:r>
        <w:t>class members</w:t>
      </w:r>
      <w:r>
        <w:rPr>
          <w:rtl/>
        </w:rPr>
        <w:t xml:space="preserve"> של מחלקת הבסיס)</w:t>
      </w:r>
    </w:p>
    <w:p w:rsidR="009250A6" w:rsidRDefault="002B17D8">
      <w:pPr>
        <w:pStyle w:val="ListParagraph"/>
        <w:numPr>
          <w:ilvl w:val="0"/>
          <w:numId w:val="2"/>
        </w:numPr>
      </w:pPr>
      <w:r>
        <w:rPr>
          <w:rtl/>
        </w:rPr>
        <w:t xml:space="preserve">מחלקה  </w:t>
      </w:r>
      <w:r>
        <w:t>A</w:t>
      </w:r>
      <w:r>
        <w:rPr>
          <w:rtl/>
        </w:rPr>
        <w:t xml:space="preserve">  - מחלקת בסיס</w:t>
      </w:r>
    </w:p>
    <w:p w:rsidR="009250A6" w:rsidRDefault="002B17D8">
      <w:pPr>
        <w:pStyle w:val="ListParagraph"/>
        <w:numPr>
          <w:ilvl w:val="0"/>
          <w:numId w:val="2"/>
        </w:numPr>
      </w:pPr>
      <w:r>
        <w:rPr>
          <w:rtl/>
        </w:rPr>
        <w:t xml:space="preserve">מחלקה   - </w:t>
      </w:r>
      <w:r>
        <w:t>B</w:t>
      </w:r>
      <w:r>
        <w:rPr>
          <w:rtl/>
        </w:rPr>
        <w:t xml:space="preserve"> מחלקת נגזרת</w:t>
      </w:r>
    </w:p>
    <w:p w:rsidR="009250A6" w:rsidRDefault="002B17D8">
      <w:pPr>
        <w:pStyle w:val="ListParagraph"/>
        <w:numPr>
          <w:ilvl w:val="0"/>
          <w:numId w:val="2"/>
        </w:numPr>
      </w:pPr>
      <w:r>
        <w:rPr>
          <w:rtl/>
        </w:rPr>
        <w:t xml:space="preserve">יצירת אובייקט ממחלקה   - </w:t>
      </w:r>
      <w:r>
        <w:t>B</w:t>
      </w:r>
      <w:r>
        <w:rPr>
          <w:rtl/>
        </w:rPr>
        <w:t xml:space="preserve"> תקרא לבנאי של </w:t>
      </w:r>
      <w:r>
        <w:t>B</w:t>
      </w:r>
      <w:r>
        <w:rPr>
          <w:rtl/>
        </w:rPr>
        <w:t xml:space="preserve"> ומשם בצורה מרומזת / מפורשת (ע"י </w:t>
      </w:r>
      <w:r>
        <w:t>super</w:t>
      </w:r>
      <w:r>
        <w:rPr>
          <w:rtl/>
        </w:rPr>
        <w:t xml:space="preserve">()) לבנאי של המחלקה </w:t>
      </w:r>
      <w:r>
        <w:t>A</w:t>
      </w:r>
    </w:p>
    <w:p w:rsidR="009250A6" w:rsidRDefault="002B17D8">
      <w:pPr>
        <w:pStyle w:val="ListParagraph"/>
        <w:numPr>
          <w:ilvl w:val="0"/>
          <w:numId w:val="2"/>
        </w:numPr>
      </w:pPr>
      <w:r>
        <w:rPr>
          <w:rtl/>
        </w:rPr>
        <w:t>מהמחלקה הנגזרת אי אפשר לגשת ל</w:t>
      </w:r>
      <w:r>
        <w:t xml:space="preserve">class </w:t>
      </w:r>
      <w:r>
        <w:t>member</w:t>
      </w:r>
      <w:r>
        <w:rPr>
          <w:rtl/>
        </w:rPr>
        <w:t xml:space="preserve"> המוגדרים כ</w:t>
      </w:r>
      <w:r>
        <w:t>private</w:t>
      </w:r>
      <w:r>
        <w:rPr>
          <w:rtl/>
        </w:rPr>
        <w:t xml:space="preserve"> בבסיס</w:t>
      </w:r>
    </w:p>
    <w:p w:rsidR="009250A6" w:rsidRDefault="009250A6">
      <w:pPr>
        <w:rPr>
          <w:b/>
          <w:bCs/>
          <w:color w:val="FF0000"/>
        </w:rPr>
      </w:pPr>
    </w:p>
    <w:p w:rsidR="009250A6" w:rsidRDefault="002B17D8">
      <w:proofErr w:type="spellStart"/>
      <w:r>
        <w:rPr>
          <w:b/>
          <w:bCs/>
          <w:color w:val="FF0000"/>
        </w:rPr>
        <w:t>Multi level</w:t>
      </w:r>
      <w:proofErr w:type="spellEnd"/>
      <w:r>
        <w:rPr>
          <w:b/>
          <w:bCs/>
          <w:color w:val="FF0000"/>
        </w:rPr>
        <w:t xml:space="preserve"> inheritance</w:t>
      </w:r>
      <w:r>
        <w:rPr>
          <w:b/>
          <w:bCs/>
          <w:color w:val="FF0000"/>
          <w:rtl/>
        </w:rPr>
        <w:t xml:space="preserve"> </w:t>
      </w:r>
      <w:r>
        <w:rPr>
          <w:rtl/>
        </w:rPr>
        <w:t xml:space="preserve">- הורשה של מחלקה </w:t>
      </w:r>
      <w:r>
        <w:t>B</w:t>
      </w:r>
      <w:r>
        <w:rPr>
          <w:rtl/>
        </w:rPr>
        <w:t xml:space="preserve"> שיורשת ממחלקה </w:t>
      </w:r>
      <w:proofErr w:type="gramStart"/>
      <w:r>
        <w:t>A</w:t>
      </w:r>
      <w:r>
        <w:rPr>
          <w:rtl/>
        </w:rPr>
        <w:t xml:space="preserve">  למחלקה</w:t>
      </w:r>
      <w:proofErr w:type="gramEnd"/>
      <w:r>
        <w:rPr>
          <w:rtl/>
        </w:rPr>
        <w:t xml:space="preserve"> </w:t>
      </w:r>
      <w:r>
        <w:t>C</w:t>
      </w:r>
      <w:r>
        <w:rPr>
          <w:rtl/>
        </w:rPr>
        <w:t xml:space="preserve"> (מחלקה </w:t>
      </w:r>
      <w:r>
        <w:t>C</w:t>
      </w:r>
      <w:r>
        <w:rPr>
          <w:rtl/>
        </w:rPr>
        <w:t xml:space="preserve"> תמיד תכיל בתוכה את כל ה</w:t>
      </w:r>
      <w:r>
        <w:t>class members</w:t>
      </w:r>
      <w:r>
        <w:rPr>
          <w:rtl/>
        </w:rPr>
        <w:t xml:space="preserve"> של </w:t>
      </w:r>
      <w:r>
        <w:t>A + B</w:t>
      </w:r>
      <w:r>
        <w:rPr>
          <w:rtl/>
        </w:rPr>
        <w:t>)</w:t>
      </w:r>
    </w:p>
    <w:p w:rsidR="009250A6" w:rsidRDefault="009250A6"/>
    <w:p w:rsidR="009250A6" w:rsidRDefault="002B17D8">
      <w:r>
        <w:rPr>
          <w:b/>
          <w:bCs/>
          <w:color w:val="FF0000"/>
        </w:rPr>
        <w:t>Multi inheritance</w:t>
      </w:r>
      <w:r>
        <w:rPr>
          <w:rtl/>
        </w:rPr>
        <w:t xml:space="preserve">—קבלת ירושה במחלקה </w:t>
      </w:r>
      <w:r>
        <w:t>C</w:t>
      </w:r>
      <w:r>
        <w:rPr>
          <w:rtl/>
        </w:rPr>
        <w:t xml:space="preserve"> ממחלקה </w:t>
      </w:r>
      <w:proofErr w:type="gramStart"/>
      <w:r>
        <w:t>A</w:t>
      </w:r>
      <w:r>
        <w:rPr>
          <w:rtl/>
        </w:rPr>
        <w:t xml:space="preserve">  וממחלקה</w:t>
      </w:r>
      <w:proofErr w:type="gramEnd"/>
      <w:r>
        <w:rPr>
          <w:rtl/>
        </w:rPr>
        <w:t xml:space="preserve"> </w:t>
      </w:r>
      <w:r>
        <w:t>B</w:t>
      </w:r>
      <w:r>
        <w:rPr>
          <w:rtl/>
        </w:rPr>
        <w:t xml:space="preserve"> – דבר זה לא אפשרי ב</w:t>
      </w:r>
      <w:r>
        <w:t>java</w:t>
      </w:r>
      <w:r>
        <w:rPr>
          <w:rtl/>
        </w:rPr>
        <w:t xml:space="preserve"> (וברוב שפות התכנ</w:t>
      </w:r>
      <w:r>
        <w:rPr>
          <w:rtl/>
        </w:rPr>
        <w:t>ות האחרות)</w:t>
      </w:r>
    </w:p>
    <w:p w:rsidR="009250A6" w:rsidRDefault="009250A6"/>
    <w:p w:rsidR="009250A6" w:rsidRDefault="002B17D8">
      <w:r>
        <w:rPr>
          <w:b/>
          <w:bCs/>
          <w:color w:val="FF0000"/>
        </w:rPr>
        <w:t>Override</w:t>
      </w:r>
      <w:r>
        <w:rPr>
          <w:color w:val="FF0000"/>
          <w:rtl/>
        </w:rPr>
        <w:t xml:space="preserve"> </w:t>
      </w:r>
      <w:r>
        <w:rPr>
          <w:rtl/>
        </w:rPr>
        <w:t>– דריסה של פונקציה ממחלקת הבסיס במחלקה הנגזרת. לשם כך יש לענות על הדרישות הבאות:</w:t>
      </w:r>
    </w:p>
    <w:p w:rsidR="009250A6" w:rsidRDefault="002B17D8">
      <w:pPr>
        <w:pStyle w:val="ListParagraph"/>
        <w:numPr>
          <w:ilvl w:val="0"/>
          <w:numId w:val="3"/>
        </w:numPr>
      </w:pPr>
      <w:r>
        <w:rPr>
          <w:rtl/>
        </w:rPr>
        <w:t>הפונקציה בבסיס חייבת להיות עם אותו שם כמו הפונקציה בנגזרת</w:t>
      </w:r>
    </w:p>
    <w:p w:rsidR="009250A6" w:rsidRDefault="002B17D8">
      <w:pPr>
        <w:pStyle w:val="ListParagraph"/>
        <w:numPr>
          <w:ilvl w:val="0"/>
          <w:numId w:val="3"/>
        </w:numPr>
      </w:pPr>
      <w:r>
        <w:rPr>
          <w:rtl/>
        </w:rPr>
        <w:t>הפונקציה בבסיס חייבת לקבל את אותו מספר פרמטרים שבפונקציה הדורסת (והפרמטרים חייבים להיות בעלי טיפ</w:t>
      </w:r>
      <w:r>
        <w:rPr>
          <w:rtl/>
        </w:rPr>
        <w:t>וס זהה לפונקציה הדורסת)</w:t>
      </w:r>
    </w:p>
    <w:p w:rsidR="009250A6" w:rsidRDefault="002B17D8">
      <w:pPr>
        <w:pStyle w:val="ListParagraph"/>
        <w:numPr>
          <w:ilvl w:val="0"/>
          <w:numId w:val="3"/>
        </w:numPr>
      </w:pPr>
      <w:r>
        <w:rPr>
          <w:rtl/>
        </w:rPr>
        <w:t xml:space="preserve">הפונקציה בבסיס חייבת להחזיר את אותו טיפוס שמוחזר מהפונקציה הדורסת </w:t>
      </w:r>
    </w:p>
    <w:p w:rsidR="009250A6" w:rsidRDefault="002B17D8">
      <w:r>
        <w:rPr>
          <w:rtl/>
        </w:rPr>
        <w:t xml:space="preserve">-  </w:t>
      </w:r>
      <w:r>
        <w:rPr>
          <w:b/>
          <w:bCs/>
          <w:color w:val="FF0000"/>
        </w:rPr>
        <w:t>Abstract</w:t>
      </w:r>
      <w:r>
        <w:rPr>
          <w:color w:val="FF0000"/>
          <w:rtl/>
        </w:rPr>
        <w:t xml:space="preserve"> </w:t>
      </w:r>
      <w:r>
        <w:rPr>
          <w:rtl/>
        </w:rPr>
        <w:t>מחלקה מופשטת (מחלקה בסיסית וראשונית ממנה נירש למחלקות ממשיות יותר), ממחלקה אבסרקטית אי אפשר ליצור מופעים, אבל אפשר להגדיר משתנה שיהיה מטיפוס המחלקה האבסר</w:t>
      </w:r>
      <w:r>
        <w:rPr>
          <w:rtl/>
        </w:rPr>
        <w:t>קטית ויוכל להצביע לכל אובייקט נגזרת (פולימורפיזם).</w:t>
      </w:r>
    </w:p>
    <w:p w:rsidR="009250A6" w:rsidRDefault="009250A6"/>
    <w:p w:rsidR="009250A6" w:rsidRDefault="002B17D8">
      <w:r>
        <w:rPr>
          <w:b/>
          <w:bCs/>
          <w:color w:val="FF0000"/>
        </w:rPr>
        <w:t>Interface</w:t>
      </w:r>
      <w:r>
        <w:rPr>
          <w:color w:val="FF0000"/>
          <w:rtl/>
        </w:rPr>
        <w:t xml:space="preserve"> </w:t>
      </w:r>
      <w:r>
        <w:rPr>
          <w:rtl/>
        </w:rPr>
        <w:t>– ממשק – מגדיר מעין "חוזה" שיכול להיות ממומש על ידי מחלקות</w:t>
      </w:r>
    </w:p>
    <w:p w:rsidR="009250A6" w:rsidRDefault="009250A6"/>
    <w:p w:rsidR="009250A6" w:rsidRDefault="002B17D8">
      <w:r>
        <w:rPr>
          <w:rtl/>
        </w:rPr>
        <w:t xml:space="preserve">  </w:t>
      </w:r>
      <w:proofErr w:type="spellStart"/>
      <w:r>
        <w:rPr>
          <w:b/>
          <w:bCs/>
          <w:color w:val="FF0000"/>
        </w:rPr>
        <w:t>Instanceof</w:t>
      </w:r>
      <w:proofErr w:type="spellEnd"/>
      <w:r>
        <w:rPr>
          <w:rtl/>
        </w:rPr>
        <w:t>- אופרטור המשמש לבדיקה:</w:t>
      </w:r>
    </w:p>
    <w:p w:rsidR="009250A6" w:rsidRDefault="002B17D8">
      <w:pPr>
        <w:pStyle w:val="ListParagraph"/>
        <w:numPr>
          <w:ilvl w:val="0"/>
          <w:numId w:val="6"/>
        </w:numPr>
      </w:pPr>
      <w:r>
        <w:rPr>
          <w:rtl/>
        </w:rPr>
        <w:t>האם אובייקט מסוים הוא מופע של מחלקה מסוימת, או נגזרת של אותה מחלקה.</w:t>
      </w:r>
    </w:p>
    <w:p w:rsidR="009250A6" w:rsidRDefault="002B17D8">
      <w:pPr>
        <w:ind w:left="360"/>
      </w:pPr>
      <w:r>
        <w:rPr>
          <w:rtl/>
        </w:rPr>
        <w:t xml:space="preserve">האופרטור יקבל בצד שמאל את שם </w:t>
      </w:r>
      <w:r>
        <w:rPr>
          <w:rtl/>
        </w:rPr>
        <w:t>האובייקט, ובצד ימין את שם המחלקה שנרצה לבדוק.</w:t>
      </w:r>
    </w:p>
    <w:p w:rsidR="009250A6" w:rsidRDefault="002B17D8">
      <w:pPr>
        <w:pStyle w:val="ListParagraph"/>
        <w:numPr>
          <w:ilvl w:val="0"/>
          <w:numId w:val="6"/>
        </w:numPr>
      </w:pPr>
      <w:r>
        <w:rPr>
          <w:rtl/>
        </w:rPr>
        <w:t>האם אובייקט מסוים הוא מופע של מחלקה  שמממשת ממשק מסוים</w:t>
      </w:r>
    </w:p>
    <w:p w:rsidR="009250A6" w:rsidRDefault="002B17D8">
      <w:pPr>
        <w:ind w:left="360"/>
      </w:pPr>
      <w:r>
        <w:rPr>
          <w:rtl/>
        </w:rPr>
        <w:t>האופרטור יקבל בצד שמאל את שם האובייקט, ובצד ימין את שם הממשק שנרצה לבדוק.</w:t>
      </w:r>
    </w:p>
    <w:p w:rsidR="009250A6" w:rsidRDefault="009250A6"/>
    <w:p w:rsidR="009250A6" w:rsidRDefault="002B17D8">
      <w:r>
        <w:rPr>
          <w:b/>
          <w:bCs/>
          <w:color w:val="FF0000"/>
          <w:rtl/>
        </w:rPr>
        <w:t xml:space="preserve"> </w:t>
      </w:r>
      <w:proofErr w:type="gramStart"/>
      <w:r>
        <w:rPr>
          <w:b/>
          <w:bCs/>
          <w:color w:val="FF0000"/>
        </w:rPr>
        <w:t>down</w:t>
      </w:r>
      <w:proofErr w:type="gramEnd"/>
      <w:r>
        <w:rPr>
          <w:b/>
          <w:bCs/>
          <w:color w:val="FF0000"/>
        </w:rPr>
        <w:t xml:space="preserve"> casting</w:t>
      </w:r>
      <w:r>
        <w:rPr>
          <w:rtl/>
        </w:rPr>
        <w:t xml:space="preserve"> – המרה של אובייקט למחלקה אחרת (בד"כ ממחלקה בסיסית יותר למחלקה נגזר</w:t>
      </w:r>
      <w:r>
        <w:rPr>
          <w:rtl/>
        </w:rPr>
        <w:t>ת)</w:t>
      </w:r>
    </w:p>
    <w:p w:rsidR="009250A6" w:rsidRDefault="009250A6"/>
    <w:p w:rsidR="009250A6" w:rsidRDefault="002B17D8">
      <w:proofErr w:type="spellStart"/>
      <w:proofErr w:type="gramStart"/>
      <w:r>
        <w:rPr>
          <w:b/>
          <w:bCs/>
          <w:color w:val="FF0000"/>
        </w:rPr>
        <w:t>toString</w:t>
      </w:r>
      <w:proofErr w:type="spellEnd"/>
      <w:proofErr w:type="gramEnd"/>
      <w:r>
        <w:rPr>
          <w:b/>
          <w:bCs/>
          <w:color w:val="FF0000"/>
          <w:rtl/>
        </w:rPr>
        <w:t xml:space="preserve"> </w:t>
      </w:r>
      <w:r>
        <w:rPr>
          <w:rtl/>
        </w:rPr>
        <w:t xml:space="preserve">– פונקציה שמוגדרת למחלקה </w:t>
      </w:r>
      <w:r>
        <w:t>object</w:t>
      </w:r>
    </w:p>
    <w:p w:rsidR="009250A6" w:rsidRDefault="009250A6"/>
    <w:p w:rsidR="00F63205" w:rsidRDefault="00F63205">
      <w:pPr>
        <w:jc w:val="center"/>
        <w:rPr>
          <w:b/>
          <w:bCs/>
          <w:sz w:val="36"/>
          <w:szCs w:val="36"/>
          <w:u w:val="single"/>
          <w:rtl/>
        </w:rPr>
      </w:pPr>
    </w:p>
    <w:p w:rsidR="00F63205" w:rsidRDefault="00F63205">
      <w:pPr>
        <w:jc w:val="center"/>
        <w:rPr>
          <w:b/>
          <w:bCs/>
          <w:sz w:val="36"/>
          <w:szCs w:val="36"/>
          <w:u w:val="single"/>
          <w:rtl/>
        </w:rPr>
      </w:pPr>
    </w:p>
    <w:p w:rsidR="009250A6" w:rsidRDefault="002B17D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rtl/>
        </w:rPr>
        <w:lastRenderedPageBreak/>
        <w:t>ס</w:t>
      </w:r>
      <w:r>
        <w:rPr>
          <w:b/>
          <w:bCs/>
          <w:sz w:val="36"/>
          <w:szCs w:val="36"/>
          <w:u w:val="single"/>
          <w:rtl/>
        </w:rPr>
        <w:t>יכום הרשאות והורשות</w:t>
      </w:r>
      <w:r>
        <w:rPr>
          <w:b/>
          <w:bCs/>
          <w:sz w:val="36"/>
          <w:szCs w:val="36"/>
          <w:u w:val="single"/>
          <w:rtl/>
        </w:rPr>
        <w:t>:</w:t>
      </w:r>
    </w:p>
    <w:tbl>
      <w:tblPr>
        <w:tblStyle w:val="TableGrid"/>
        <w:tblpPr w:leftFromText="180" w:rightFromText="180" w:vertAnchor="text" w:horzAnchor="margin" w:tblpY="393"/>
        <w:bidiVisual/>
        <w:tblW w:w="10545" w:type="dxa"/>
        <w:tblLook w:val="04A0" w:firstRow="1" w:lastRow="0" w:firstColumn="1" w:lastColumn="0" w:noHBand="0" w:noVBand="1"/>
      </w:tblPr>
      <w:tblGrid>
        <w:gridCol w:w="1709"/>
        <w:gridCol w:w="4159"/>
        <w:gridCol w:w="2754"/>
        <w:gridCol w:w="1923"/>
      </w:tblGrid>
      <w:tr w:rsidR="00F63205" w:rsidTr="00F63205">
        <w:tc>
          <w:tcPr>
            <w:tcW w:w="1709" w:type="dxa"/>
            <w:shd w:val="clear" w:color="auto" w:fill="D9D9D9" w:themeFill="background1" w:themeFillShade="D9"/>
          </w:tcPr>
          <w:p w:rsidR="00F63205" w:rsidRDefault="00F63205" w:rsidP="00F632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159" w:type="dxa"/>
            <w:shd w:val="clear" w:color="auto" w:fill="D9D9D9" w:themeFill="background1" w:themeFillShade="D9"/>
          </w:tcPr>
          <w:p w:rsidR="00F63205" w:rsidRDefault="00F63205" w:rsidP="00F632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מחלקה רגילה</w:t>
            </w:r>
          </w:p>
        </w:tc>
        <w:tc>
          <w:tcPr>
            <w:tcW w:w="2754" w:type="dxa"/>
            <w:shd w:val="clear" w:color="auto" w:fill="D9D9D9" w:themeFill="background1" w:themeFillShade="D9"/>
          </w:tcPr>
          <w:p w:rsidR="00F63205" w:rsidRDefault="00F63205" w:rsidP="00F632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מחלקה אבסטרקטית</w:t>
            </w:r>
          </w:p>
        </w:tc>
        <w:tc>
          <w:tcPr>
            <w:tcW w:w="1923" w:type="dxa"/>
            <w:shd w:val="clear" w:color="auto" w:fill="D9D9D9" w:themeFill="background1" w:themeFillShade="D9"/>
          </w:tcPr>
          <w:p w:rsidR="00F63205" w:rsidRDefault="00F63205" w:rsidP="00F6320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ממשק</w:t>
            </w:r>
          </w:p>
        </w:tc>
      </w:tr>
      <w:tr w:rsidR="00F63205" w:rsidTr="00F63205">
        <w:tc>
          <w:tcPr>
            <w:tcW w:w="1709" w:type="dxa"/>
            <w:shd w:val="clear" w:color="auto" w:fill="D9D9D9" w:themeFill="background1" w:themeFillShade="D9"/>
          </w:tcPr>
          <w:p w:rsidR="00F63205" w:rsidRDefault="00F63205" w:rsidP="00F6320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rtl/>
              </w:rPr>
              <w:t xml:space="preserve">הגדרת משתנה </w:t>
            </w:r>
            <w:r>
              <w:rPr>
                <w:b/>
                <w:bCs/>
                <w:sz w:val="16"/>
                <w:szCs w:val="16"/>
              </w:rPr>
              <w:t>private</w:t>
            </w:r>
          </w:p>
        </w:tc>
        <w:tc>
          <w:tcPr>
            <w:tcW w:w="4159" w:type="dxa"/>
            <w:shd w:val="clear" w:color="auto" w:fill="auto"/>
          </w:tcPr>
          <w:p w:rsidR="00F63205" w:rsidRDefault="00F63205" w:rsidP="00F63205">
            <w:pPr>
              <w:tabs>
                <w:tab w:val="left" w:pos="3030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כן</w:t>
            </w:r>
          </w:p>
        </w:tc>
        <w:tc>
          <w:tcPr>
            <w:tcW w:w="2754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כן</w:t>
            </w:r>
          </w:p>
        </w:tc>
        <w:tc>
          <w:tcPr>
            <w:tcW w:w="1923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לא</w:t>
            </w:r>
          </w:p>
        </w:tc>
      </w:tr>
      <w:tr w:rsidR="00F63205" w:rsidTr="00F63205">
        <w:tc>
          <w:tcPr>
            <w:tcW w:w="1709" w:type="dxa"/>
            <w:shd w:val="clear" w:color="auto" w:fill="D9D9D9" w:themeFill="background1" w:themeFillShade="D9"/>
          </w:tcPr>
          <w:p w:rsidR="00F63205" w:rsidRDefault="00F63205" w:rsidP="00F6320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rtl/>
              </w:rPr>
              <w:t xml:space="preserve">הגדרת משתנה </w:t>
            </w:r>
            <w:r>
              <w:rPr>
                <w:b/>
                <w:bCs/>
                <w:sz w:val="16"/>
                <w:szCs w:val="16"/>
              </w:rPr>
              <w:t>public</w:t>
            </w:r>
          </w:p>
        </w:tc>
        <w:tc>
          <w:tcPr>
            <w:tcW w:w="4159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כן</w:t>
            </w:r>
          </w:p>
        </w:tc>
        <w:tc>
          <w:tcPr>
            <w:tcW w:w="2754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כן</w:t>
            </w:r>
          </w:p>
        </w:tc>
        <w:tc>
          <w:tcPr>
            <w:tcW w:w="1923" w:type="dxa"/>
            <w:shd w:val="clear" w:color="auto" w:fill="auto"/>
          </w:tcPr>
          <w:p w:rsidR="00F63205" w:rsidRDefault="00F63205" w:rsidP="00F63205">
            <w:pPr>
              <w:bidi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Creates a final field (must be initialized) </w:t>
            </w:r>
          </w:p>
        </w:tc>
      </w:tr>
      <w:tr w:rsidR="00F63205" w:rsidTr="00F63205">
        <w:tc>
          <w:tcPr>
            <w:tcW w:w="1709" w:type="dxa"/>
            <w:shd w:val="clear" w:color="auto" w:fill="D9D9D9" w:themeFill="background1" w:themeFillShade="D9"/>
          </w:tcPr>
          <w:p w:rsidR="00F63205" w:rsidRDefault="00F63205" w:rsidP="00F6320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rtl/>
              </w:rPr>
              <w:t>הגדרת משתנה ללא הרשאת גישה</w:t>
            </w:r>
          </w:p>
        </w:tc>
        <w:tc>
          <w:tcPr>
            <w:tcW w:w="4159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כן</w:t>
            </w:r>
          </w:p>
        </w:tc>
        <w:tc>
          <w:tcPr>
            <w:tcW w:w="2754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כן</w:t>
            </w:r>
          </w:p>
        </w:tc>
        <w:tc>
          <w:tcPr>
            <w:tcW w:w="1923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Creates a final field (must be initialized)</w:t>
            </w:r>
          </w:p>
        </w:tc>
      </w:tr>
      <w:tr w:rsidR="00F63205" w:rsidTr="00F63205">
        <w:tc>
          <w:tcPr>
            <w:tcW w:w="1709" w:type="dxa"/>
            <w:shd w:val="clear" w:color="auto" w:fill="D9D9D9" w:themeFill="background1" w:themeFillShade="D9"/>
          </w:tcPr>
          <w:p w:rsidR="00F63205" w:rsidRDefault="00F63205" w:rsidP="00F6320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rtl/>
              </w:rPr>
              <w:t>הגדרת בנאי</w:t>
            </w:r>
          </w:p>
        </w:tc>
        <w:tc>
          <w:tcPr>
            <w:tcW w:w="4159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כן</w:t>
            </w:r>
          </w:p>
        </w:tc>
        <w:tc>
          <w:tcPr>
            <w:tcW w:w="2754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כן</w:t>
            </w:r>
          </w:p>
        </w:tc>
        <w:tc>
          <w:tcPr>
            <w:tcW w:w="1923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לא</w:t>
            </w:r>
          </w:p>
        </w:tc>
      </w:tr>
      <w:tr w:rsidR="00F63205" w:rsidTr="00F63205">
        <w:tc>
          <w:tcPr>
            <w:tcW w:w="1709" w:type="dxa"/>
            <w:shd w:val="clear" w:color="auto" w:fill="D9D9D9" w:themeFill="background1" w:themeFillShade="D9"/>
          </w:tcPr>
          <w:p w:rsidR="00F63205" w:rsidRDefault="00F63205" w:rsidP="00F6320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rtl/>
              </w:rPr>
              <w:t xml:space="preserve">הגדרת פונקציה </w:t>
            </w:r>
            <w:r>
              <w:rPr>
                <w:b/>
                <w:bCs/>
                <w:sz w:val="16"/>
                <w:szCs w:val="16"/>
              </w:rPr>
              <w:t>public</w:t>
            </w:r>
            <w:r>
              <w:rPr>
                <w:b/>
                <w:bCs/>
                <w:sz w:val="16"/>
                <w:szCs w:val="16"/>
                <w:rtl/>
              </w:rPr>
              <w:t xml:space="preserve"> כולל מימוש</w:t>
            </w:r>
          </w:p>
        </w:tc>
        <w:tc>
          <w:tcPr>
            <w:tcW w:w="4159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כן</w:t>
            </w:r>
          </w:p>
        </w:tc>
        <w:tc>
          <w:tcPr>
            <w:tcW w:w="2754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כן</w:t>
            </w:r>
          </w:p>
        </w:tc>
        <w:tc>
          <w:tcPr>
            <w:tcW w:w="1923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לא</w:t>
            </w:r>
          </w:p>
        </w:tc>
      </w:tr>
      <w:tr w:rsidR="00F63205" w:rsidTr="00F63205">
        <w:tc>
          <w:tcPr>
            <w:tcW w:w="1709" w:type="dxa"/>
            <w:shd w:val="clear" w:color="auto" w:fill="D9D9D9" w:themeFill="background1" w:themeFillShade="D9"/>
          </w:tcPr>
          <w:p w:rsidR="00F63205" w:rsidRDefault="00F63205" w:rsidP="00F6320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rtl/>
              </w:rPr>
              <w:t xml:space="preserve">הגדרת פונקציה </w:t>
            </w:r>
            <w:r>
              <w:rPr>
                <w:b/>
                <w:bCs/>
                <w:sz w:val="16"/>
                <w:szCs w:val="16"/>
              </w:rPr>
              <w:t>private</w:t>
            </w:r>
            <w:r>
              <w:rPr>
                <w:b/>
                <w:bCs/>
                <w:sz w:val="16"/>
                <w:szCs w:val="16"/>
                <w:rtl/>
              </w:rPr>
              <w:t xml:space="preserve"> כולל מימוש</w:t>
            </w:r>
          </w:p>
        </w:tc>
        <w:tc>
          <w:tcPr>
            <w:tcW w:w="4159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כן</w:t>
            </w:r>
          </w:p>
        </w:tc>
        <w:tc>
          <w:tcPr>
            <w:tcW w:w="2754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כן</w:t>
            </w:r>
          </w:p>
        </w:tc>
        <w:tc>
          <w:tcPr>
            <w:tcW w:w="1923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לא</w:t>
            </w:r>
          </w:p>
        </w:tc>
      </w:tr>
      <w:tr w:rsidR="00F63205" w:rsidTr="00F63205">
        <w:tc>
          <w:tcPr>
            <w:tcW w:w="1709" w:type="dxa"/>
            <w:shd w:val="clear" w:color="auto" w:fill="D9D9D9" w:themeFill="background1" w:themeFillShade="D9"/>
          </w:tcPr>
          <w:p w:rsidR="00F63205" w:rsidRDefault="00F63205" w:rsidP="00F6320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rtl/>
              </w:rPr>
              <w:t>הגדרת פונקציה</w:t>
            </w:r>
            <w:r>
              <w:rPr>
                <w:b/>
                <w:bCs/>
                <w:sz w:val="16"/>
                <w:szCs w:val="16"/>
              </w:rPr>
              <w:t>abstract  private</w:t>
            </w:r>
            <w:r>
              <w:rPr>
                <w:b/>
                <w:bCs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4159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לא</w:t>
            </w:r>
          </w:p>
        </w:tc>
        <w:tc>
          <w:tcPr>
            <w:tcW w:w="2754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לא</w:t>
            </w:r>
          </w:p>
        </w:tc>
        <w:tc>
          <w:tcPr>
            <w:tcW w:w="1923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לא</w:t>
            </w:r>
          </w:p>
        </w:tc>
      </w:tr>
      <w:tr w:rsidR="00F63205" w:rsidTr="00F63205">
        <w:tc>
          <w:tcPr>
            <w:tcW w:w="1709" w:type="dxa"/>
            <w:shd w:val="clear" w:color="auto" w:fill="D9D9D9" w:themeFill="background1" w:themeFillShade="D9"/>
          </w:tcPr>
          <w:p w:rsidR="00F63205" w:rsidRDefault="00F63205" w:rsidP="00F6320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rtl/>
              </w:rPr>
              <w:t>הגדרת פונקציה</w:t>
            </w:r>
            <w:r>
              <w:rPr>
                <w:b/>
                <w:bCs/>
                <w:sz w:val="16"/>
                <w:szCs w:val="16"/>
              </w:rPr>
              <w:t>abstract  public</w:t>
            </w:r>
          </w:p>
        </w:tc>
        <w:tc>
          <w:tcPr>
            <w:tcW w:w="4159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לא</w:t>
            </w:r>
          </w:p>
        </w:tc>
        <w:tc>
          <w:tcPr>
            <w:tcW w:w="2754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כן</w:t>
            </w:r>
          </w:p>
        </w:tc>
        <w:tc>
          <w:tcPr>
            <w:tcW w:w="1923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כן</w:t>
            </w:r>
          </w:p>
        </w:tc>
      </w:tr>
      <w:tr w:rsidR="00F63205" w:rsidTr="00F63205">
        <w:tc>
          <w:tcPr>
            <w:tcW w:w="1709" w:type="dxa"/>
            <w:shd w:val="clear" w:color="auto" w:fill="D9D9D9" w:themeFill="background1" w:themeFillShade="D9"/>
          </w:tcPr>
          <w:p w:rsidR="00F63205" w:rsidRDefault="00F63205" w:rsidP="00F6320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rtl/>
              </w:rPr>
              <w:t xml:space="preserve">הגדרת פונקציה ללא מימוש וללא המילה </w:t>
            </w:r>
            <w:r>
              <w:rPr>
                <w:b/>
                <w:bCs/>
                <w:sz w:val="16"/>
                <w:szCs w:val="16"/>
              </w:rPr>
              <w:t>abstract</w:t>
            </w:r>
          </w:p>
        </w:tc>
        <w:tc>
          <w:tcPr>
            <w:tcW w:w="4159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לא</w:t>
            </w:r>
          </w:p>
        </w:tc>
        <w:tc>
          <w:tcPr>
            <w:tcW w:w="2754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לא</w:t>
            </w:r>
          </w:p>
        </w:tc>
        <w:tc>
          <w:tcPr>
            <w:tcW w:w="1923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כן</w:t>
            </w:r>
          </w:p>
        </w:tc>
      </w:tr>
      <w:tr w:rsidR="00F63205" w:rsidTr="00F63205">
        <w:tc>
          <w:tcPr>
            <w:tcW w:w="1709" w:type="dxa"/>
            <w:shd w:val="clear" w:color="auto" w:fill="D9D9D9" w:themeFill="background1" w:themeFillShade="D9"/>
          </w:tcPr>
          <w:p w:rsidR="00F63205" w:rsidRDefault="00F63205" w:rsidP="00F6320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rtl/>
              </w:rPr>
              <w:t>ירושה של מחלקה רגילה (</w:t>
            </w:r>
            <w:r>
              <w:rPr>
                <w:b/>
                <w:bCs/>
                <w:sz w:val="16"/>
                <w:szCs w:val="16"/>
              </w:rPr>
              <w:t>extends</w:t>
            </w:r>
            <w:r>
              <w:rPr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4159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כן</w:t>
            </w:r>
          </w:p>
          <w:p w:rsidR="00F63205" w:rsidRDefault="00F63205" w:rsidP="00F632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 xml:space="preserve">נוכל לגשת למשתנים לא סטטיים </w:t>
            </w:r>
            <w:r>
              <w:rPr>
                <w:sz w:val="16"/>
                <w:szCs w:val="16"/>
              </w:rPr>
              <w:t>public</w:t>
            </w:r>
            <w:r>
              <w:rPr>
                <w:sz w:val="16"/>
                <w:szCs w:val="16"/>
                <w:rtl/>
              </w:rPr>
              <w:t xml:space="preserve"> של הבסיס על ידי המילה </w:t>
            </w:r>
            <w:r>
              <w:rPr>
                <w:sz w:val="16"/>
                <w:szCs w:val="16"/>
              </w:rPr>
              <w:t>this</w:t>
            </w:r>
          </w:p>
          <w:p w:rsidR="00F63205" w:rsidRDefault="00F63205" w:rsidP="00F632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 xml:space="preserve">נוכל לגשת למשתנים סטטיים </w:t>
            </w:r>
            <w:r>
              <w:rPr>
                <w:sz w:val="16"/>
                <w:szCs w:val="16"/>
              </w:rPr>
              <w:t>public</w:t>
            </w:r>
            <w:r>
              <w:rPr>
                <w:sz w:val="16"/>
                <w:szCs w:val="16"/>
                <w:rtl/>
              </w:rPr>
              <w:t xml:space="preserve"> של הבסיס על ידי שם מחלקת הבסיס</w:t>
            </w:r>
          </w:p>
          <w:p w:rsidR="00F63205" w:rsidRDefault="00F63205" w:rsidP="00F632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 xml:space="preserve">נוכל לגשת לפונקציות סטטיות </w:t>
            </w:r>
            <w:r>
              <w:rPr>
                <w:sz w:val="16"/>
                <w:szCs w:val="16"/>
              </w:rPr>
              <w:t>public</w:t>
            </w:r>
            <w:r>
              <w:rPr>
                <w:sz w:val="16"/>
                <w:szCs w:val="16"/>
                <w:rtl/>
              </w:rPr>
              <w:t xml:space="preserve"> של הבסיס על ידי שם מחלקת הבסיס</w:t>
            </w:r>
          </w:p>
          <w:p w:rsidR="00F63205" w:rsidRDefault="00F63205" w:rsidP="00F632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 xml:space="preserve">נוכל לגשת לפונקציות לא סטטיות </w:t>
            </w:r>
            <w:r>
              <w:rPr>
                <w:sz w:val="16"/>
                <w:szCs w:val="16"/>
              </w:rPr>
              <w:t>public</w:t>
            </w:r>
            <w:r>
              <w:rPr>
                <w:sz w:val="16"/>
                <w:szCs w:val="16"/>
                <w:rtl/>
              </w:rPr>
              <w:t xml:space="preserve"> של הבסיס על ידי המילה </w:t>
            </w:r>
            <w:r>
              <w:rPr>
                <w:sz w:val="16"/>
                <w:szCs w:val="16"/>
              </w:rPr>
              <w:t>this</w:t>
            </w:r>
            <w:r>
              <w:rPr>
                <w:sz w:val="16"/>
                <w:szCs w:val="16"/>
                <w:rtl/>
              </w:rPr>
              <w:t xml:space="preserve"> או </w:t>
            </w:r>
            <w:r>
              <w:rPr>
                <w:sz w:val="16"/>
                <w:szCs w:val="16"/>
              </w:rPr>
              <w:t>super</w:t>
            </w:r>
            <w:r>
              <w:rPr>
                <w:sz w:val="16"/>
                <w:szCs w:val="16"/>
                <w:rtl/>
              </w:rPr>
              <w:t xml:space="preserve"> – אם דרסנו את פונקציית הבסיס נוכל לפנות רק על ידי </w:t>
            </w:r>
            <w:r>
              <w:rPr>
                <w:sz w:val="16"/>
                <w:szCs w:val="16"/>
              </w:rPr>
              <w:t>super</w:t>
            </w:r>
          </w:p>
        </w:tc>
        <w:tc>
          <w:tcPr>
            <w:tcW w:w="2754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 xml:space="preserve">כן </w:t>
            </w:r>
          </w:p>
        </w:tc>
        <w:tc>
          <w:tcPr>
            <w:tcW w:w="1923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לא</w:t>
            </w:r>
          </w:p>
        </w:tc>
      </w:tr>
      <w:tr w:rsidR="00F63205" w:rsidTr="00F63205">
        <w:tc>
          <w:tcPr>
            <w:tcW w:w="1709" w:type="dxa"/>
            <w:shd w:val="clear" w:color="auto" w:fill="D9D9D9" w:themeFill="background1" w:themeFillShade="D9"/>
          </w:tcPr>
          <w:p w:rsidR="00F63205" w:rsidRDefault="00F63205" w:rsidP="00F6320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rtl/>
              </w:rPr>
              <w:t>ירושה של מחלקה אבסטרקטית (</w:t>
            </w:r>
            <w:r>
              <w:rPr>
                <w:b/>
                <w:bCs/>
                <w:sz w:val="16"/>
                <w:szCs w:val="16"/>
              </w:rPr>
              <w:t>extends</w:t>
            </w:r>
            <w:r>
              <w:rPr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4159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כן</w:t>
            </w:r>
          </w:p>
          <w:p w:rsidR="00F63205" w:rsidRDefault="00F63205" w:rsidP="00F632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חובה לממש את כל הפונקציות האבסטרקטיות</w:t>
            </w:r>
          </w:p>
          <w:p w:rsidR="00F63205" w:rsidRDefault="00F63205" w:rsidP="00F632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 xml:space="preserve">נוכל לגשת למשתנים לא סטטיים </w:t>
            </w:r>
            <w:r>
              <w:rPr>
                <w:sz w:val="16"/>
                <w:szCs w:val="16"/>
              </w:rPr>
              <w:t>public</w:t>
            </w:r>
            <w:r>
              <w:rPr>
                <w:sz w:val="16"/>
                <w:szCs w:val="16"/>
                <w:rtl/>
              </w:rPr>
              <w:t xml:space="preserve"> של הבסיס על ידי המילה </w:t>
            </w:r>
            <w:r>
              <w:rPr>
                <w:sz w:val="16"/>
                <w:szCs w:val="16"/>
              </w:rPr>
              <w:t>this</w:t>
            </w:r>
          </w:p>
          <w:p w:rsidR="00F63205" w:rsidRDefault="00F63205" w:rsidP="00F632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 xml:space="preserve">נוכל לגשת למשתנים סטטיים </w:t>
            </w:r>
            <w:r>
              <w:rPr>
                <w:sz w:val="16"/>
                <w:szCs w:val="16"/>
              </w:rPr>
              <w:t>public</w:t>
            </w:r>
            <w:r>
              <w:rPr>
                <w:sz w:val="16"/>
                <w:szCs w:val="16"/>
                <w:rtl/>
              </w:rPr>
              <w:t xml:space="preserve"> של הבסיס על ידי שם מחלקת הבסיס</w:t>
            </w:r>
          </w:p>
          <w:p w:rsidR="00F63205" w:rsidRDefault="00F63205" w:rsidP="00F632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 xml:space="preserve">נוכל לגשת לפונקציות סטטיות </w:t>
            </w:r>
            <w:r>
              <w:rPr>
                <w:sz w:val="16"/>
                <w:szCs w:val="16"/>
              </w:rPr>
              <w:t>public</w:t>
            </w:r>
            <w:r>
              <w:rPr>
                <w:sz w:val="16"/>
                <w:szCs w:val="16"/>
                <w:rtl/>
              </w:rPr>
              <w:t xml:space="preserve"> של הבסיס על שם מחלקת הבסיס</w:t>
            </w:r>
          </w:p>
          <w:p w:rsidR="00F63205" w:rsidRDefault="00F63205" w:rsidP="00F632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 xml:space="preserve">נוכל לגשת לפונקציות לא סטטיות </w:t>
            </w:r>
            <w:r>
              <w:rPr>
                <w:sz w:val="16"/>
                <w:szCs w:val="16"/>
              </w:rPr>
              <w:t>public</w:t>
            </w:r>
            <w:r>
              <w:rPr>
                <w:sz w:val="16"/>
                <w:szCs w:val="16"/>
                <w:rtl/>
              </w:rPr>
              <w:t xml:space="preserve"> של הבסיס על ידי המילה </w:t>
            </w:r>
            <w:r>
              <w:rPr>
                <w:sz w:val="16"/>
                <w:szCs w:val="16"/>
              </w:rPr>
              <w:t>this</w:t>
            </w:r>
            <w:r>
              <w:rPr>
                <w:sz w:val="16"/>
                <w:szCs w:val="16"/>
                <w:rtl/>
              </w:rPr>
              <w:t xml:space="preserve"> או </w:t>
            </w:r>
            <w:r>
              <w:rPr>
                <w:sz w:val="16"/>
                <w:szCs w:val="16"/>
              </w:rPr>
              <w:t>super</w:t>
            </w:r>
            <w:r>
              <w:rPr>
                <w:sz w:val="16"/>
                <w:szCs w:val="16"/>
                <w:rtl/>
              </w:rPr>
              <w:t xml:space="preserve"> – אם דרסנו את פונקציית הבסיס נוכל לפנות רק על ידי </w:t>
            </w:r>
            <w:r>
              <w:rPr>
                <w:sz w:val="16"/>
                <w:szCs w:val="16"/>
              </w:rPr>
              <w:t>super</w:t>
            </w:r>
          </w:p>
        </w:tc>
        <w:tc>
          <w:tcPr>
            <w:tcW w:w="2754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כן</w:t>
            </w:r>
          </w:p>
          <w:p w:rsidR="00F63205" w:rsidRDefault="00F63205" w:rsidP="00F632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לא חובה לממש את כל הפונקציות האבסטרקטיות – מה שלא מומש נהיה חייבים לממש בנגזרת</w:t>
            </w:r>
          </w:p>
          <w:p w:rsidR="00F63205" w:rsidRDefault="00F63205" w:rsidP="00F632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 xml:space="preserve">נוכל לגשת למשתנים לא סטטיים </w:t>
            </w:r>
            <w:r>
              <w:rPr>
                <w:sz w:val="16"/>
                <w:szCs w:val="16"/>
              </w:rPr>
              <w:t>public</w:t>
            </w:r>
            <w:r>
              <w:rPr>
                <w:sz w:val="16"/>
                <w:szCs w:val="16"/>
                <w:rtl/>
              </w:rPr>
              <w:t xml:space="preserve"> של הבסיס על ידי המילה </w:t>
            </w:r>
            <w:r>
              <w:rPr>
                <w:sz w:val="16"/>
                <w:szCs w:val="16"/>
              </w:rPr>
              <w:t>this</w:t>
            </w:r>
          </w:p>
          <w:p w:rsidR="00F63205" w:rsidRDefault="00F63205" w:rsidP="00F632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 xml:space="preserve">נוכל לגשת למשתנים סטטיים </w:t>
            </w:r>
            <w:r>
              <w:rPr>
                <w:sz w:val="16"/>
                <w:szCs w:val="16"/>
              </w:rPr>
              <w:t>public</w:t>
            </w:r>
            <w:r>
              <w:rPr>
                <w:sz w:val="16"/>
                <w:szCs w:val="16"/>
                <w:rtl/>
              </w:rPr>
              <w:t xml:space="preserve"> של הבסיס על ידי שם מחלקת הבסיס</w:t>
            </w:r>
          </w:p>
          <w:p w:rsidR="00F63205" w:rsidRDefault="00F63205" w:rsidP="00F632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 xml:space="preserve">נוכל לגשת לפונקציות סטטיות </w:t>
            </w:r>
            <w:r>
              <w:rPr>
                <w:sz w:val="16"/>
                <w:szCs w:val="16"/>
              </w:rPr>
              <w:t>public</w:t>
            </w:r>
            <w:r>
              <w:rPr>
                <w:sz w:val="16"/>
                <w:szCs w:val="16"/>
                <w:rtl/>
              </w:rPr>
              <w:t xml:space="preserve"> של הבסיס על שם מחלקת הבסיס</w:t>
            </w:r>
          </w:p>
          <w:p w:rsidR="00F63205" w:rsidRDefault="00F63205" w:rsidP="00F6320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 xml:space="preserve">נוכל לגשת לפונקציות לא סטטיות </w:t>
            </w:r>
            <w:r>
              <w:rPr>
                <w:sz w:val="16"/>
                <w:szCs w:val="16"/>
              </w:rPr>
              <w:t>public</w:t>
            </w:r>
            <w:r>
              <w:rPr>
                <w:sz w:val="16"/>
                <w:szCs w:val="16"/>
                <w:rtl/>
              </w:rPr>
              <w:t xml:space="preserve"> של הבסיס על ידי המילה </w:t>
            </w:r>
            <w:r>
              <w:rPr>
                <w:sz w:val="16"/>
                <w:szCs w:val="16"/>
              </w:rPr>
              <w:t>this</w:t>
            </w:r>
            <w:r>
              <w:rPr>
                <w:sz w:val="16"/>
                <w:szCs w:val="16"/>
                <w:rtl/>
              </w:rPr>
              <w:t xml:space="preserve"> או </w:t>
            </w:r>
            <w:r>
              <w:rPr>
                <w:sz w:val="16"/>
                <w:szCs w:val="16"/>
              </w:rPr>
              <w:t>super</w:t>
            </w:r>
            <w:r>
              <w:rPr>
                <w:sz w:val="16"/>
                <w:szCs w:val="16"/>
                <w:rtl/>
              </w:rPr>
              <w:t xml:space="preserve"> – אם דרסנו את פונקציית הבסיס נוכל לפנות רק על ידי </w:t>
            </w:r>
            <w:r>
              <w:rPr>
                <w:sz w:val="16"/>
                <w:szCs w:val="16"/>
              </w:rPr>
              <w:t>super</w:t>
            </w:r>
          </w:p>
        </w:tc>
        <w:tc>
          <w:tcPr>
            <w:tcW w:w="1923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לא</w:t>
            </w:r>
          </w:p>
        </w:tc>
      </w:tr>
      <w:tr w:rsidR="00F63205" w:rsidTr="00F63205">
        <w:tc>
          <w:tcPr>
            <w:tcW w:w="1709" w:type="dxa"/>
            <w:shd w:val="clear" w:color="auto" w:fill="D9D9D9" w:themeFill="background1" w:themeFillShade="D9"/>
          </w:tcPr>
          <w:p w:rsidR="00F63205" w:rsidRDefault="00F63205" w:rsidP="00F6320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rtl/>
              </w:rPr>
              <w:t>מימוש של ממשק (</w:t>
            </w:r>
            <w:r>
              <w:rPr>
                <w:b/>
                <w:bCs/>
                <w:sz w:val="16"/>
                <w:szCs w:val="16"/>
              </w:rPr>
              <w:t>implements</w:t>
            </w:r>
            <w:r>
              <w:rPr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4159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כן - חובה לממש את כל הפונקציות מהממשק</w:t>
            </w:r>
          </w:p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אפשר לממש כמה ממשקים במחלקה אחת</w:t>
            </w:r>
          </w:p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</w:p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754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כן – אין חובה לממש את הפונקציות מהממשק (ואז חובה לממש אותם בנגזרת)</w:t>
            </w:r>
          </w:p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אפשר לממש כמה ממשקים במחלקה אחת</w:t>
            </w:r>
          </w:p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23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לא</w:t>
            </w:r>
          </w:p>
        </w:tc>
      </w:tr>
      <w:tr w:rsidR="00F63205" w:rsidTr="00F63205">
        <w:tc>
          <w:tcPr>
            <w:tcW w:w="1709" w:type="dxa"/>
            <w:shd w:val="clear" w:color="auto" w:fill="D9D9D9" w:themeFill="background1" w:themeFillShade="D9"/>
          </w:tcPr>
          <w:p w:rsidR="00F63205" w:rsidRDefault="00F63205" w:rsidP="00F6320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rtl/>
              </w:rPr>
              <w:t>ירושה של ממשק (</w:t>
            </w:r>
            <w:r>
              <w:rPr>
                <w:b/>
                <w:bCs/>
                <w:sz w:val="16"/>
                <w:szCs w:val="16"/>
              </w:rPr>
              <w:t>extends</w:t>
            </w:r>
            <w:r>
              <w:rPr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4159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לא</w:t>
            </w:r>
          </w:p>
        </w:tc>
        <w:tc>
          <w:tcPr>
            <w:tcW w:w="2754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לא</w:t>
            </w:r>
          </w:p>
        </w:tc>
        <w:tc>
          <w:tcPr>
            <w:tcW w:w="1923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כן – אפשר לרשת כמה ממשקים - וכאשר נממש במחלקה את הממשק הזה, נהיה חייבים לממש גם את כל מה שבממשק הבסיס</w:t>
            </w:r>
          </w:p>
        </w:tc>
      </w:tr>
      <w:tr w:rsidR="00F63205" w:rsidTr="00F63205">
        <w:tc>
          <w:tcPr>
            <w:tcW w:w="1709" w:type="dxa"/>
            <w:shd w:val="clear" w:color="auto" w:fill="D9D9D9" w:themeFill="background1" w:themeFillShade="D9"/>
          </w:tcPr>
          <w:p w:rsidR="00F63205" w:rsidRDefault="00F63205" w:rsidP="00F6320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rtl/>
              </w:rPr>
              <w:t>הגדרת משתנה (מצביע)</w:t>
            </w:r>
          </w:p>
        </w:tc>
        <w:tc>
          <w:tcPr>
            <w:tcW w:w="4159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כן – יכול להצביע על אובייקטים מהסוג שלו או על אובייקטי נגזרת</w:t>
            </w:r>
          </w:p>
        </w:tc>
        <w:tc>
          <w:tcPr>
            <w:tcW w:w="2754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כן – יכול להצביע רק על אובייקטי נגזרת</w:t>
            </w:r>
          </w:p>
        </w:tc>
        <w:tc>
          <w:tcPr>
            <w:tcW w:w="1923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כן – יכול להצביע רק על אובייקטי מחלקה שמממשת את הממשק</w:t>
            </w:r>
          </w:p>
        </w:tc>
      </w:tr>
      <w:tr w:rsidR="00F63205" w:rsidTr="00F63205">
        <w:tc>
          <w:tcPr>
            <w:tcW w:w="1709" w:type="dxa"/>
            <w:shd w:val="clear" w:color="auto" w:fill="D9D9D9" w:themeFill="background1" w:themeFillShade="D9"/>
          </w:tcPr>
          <w:p w:rsidR="00F63205" w:rsidRDefault="00F63205" w:rsidP="00F6320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rtl/>
              </w:rPr>
              <w:t xml:space="preserve">יצירת אובייקט (על ידי </w:t>
            </w:r>
            <w:r>
              <w:rPr>
                <w:b/>
                <w:bCs/>
                <w:sz w:val="16"/>
                <w:szCs w:val="16"/>
              </w:rPr>
              <w:t>new</w:t>
            </w:r>
            <w:r>
              <w:rPr>
                <w:b/>
                <w:bCs/>
                <w:sz w:val="16"/>
                <w:szCs w:val="16"/>
                <w:rtl/>
              </w:rPr>
              <w:t>)</w:t>
            </w:r>
          </w:p>
        </w:tc>
        <w:tc>
          <w:tcPr>
            <w:tcW w:w="4159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כן</w:t>
            </w:r>
          </w:p>
        </w:tc>
        <w:tc>
          <w:tcPr>
            <w:tcW w:w="2754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לא</w:t>
            </w:r>
          </w:p>
        </w:tc>
        <w:tc>
          <w:tcPr>
            <w:tcW w:w="1923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לא</w:t>
            </w:r>
          </w:p>
        </w:tc>
      </w:tr>
      <w:tr w:rsidR="00F63205" w:rsidTr="00F63205">
        <w:tc>
          <w:tcPr>
            <w:tcW w:w="1709" w:type="dxa"/>
            <w:shd w:val="clear" w:color="auto" w:fill="D9D9D9" w:themeFill="background1" w:themeFillShade="D9"/>
          </w:tcPr>
          <w:p w:rsidR="00F63205" w:rsidRDefault="00F63205" w:rsidP="00F6320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rtl/>
              </w:rPr>
              <w:t>גישה על ידי מצביע בסיס למשתני נגזרת (שלא קיימים בבסיס)</w:t>
            </w:r>
          </w:p>
        </w:tc>
        <w:tc>
          <w:tcPr>
            <w:tcW w:w="4159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לא – חייב המרה מקומית לטיפוס הנגזרת</w:t>
            </w:r>
          </w:p>
        </w:tc>
        <w:tc>
          <w:tcPr>
            <w:tcW w:w="2754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לא – חייב המרה מקומית לטיפוס הנגזרת</w:t>
            </w:r>
          </w:p>
        </w:tc>
        <w:tc>
          <w:tcPr>
            <w:tcW w:w="1923" w:type="dxa"/>
            <w:shd w:val="clear" w:color="auto" w:fill="auto"/>
          </w:tcPr>
          <w:p w:rsidR="00F63205" w:rsidRDefault="00F63205" w:rsidP="00F6320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לא – חייב המרה מקומית לטיפוס הנגזרת</w:t>
            </w:r>
          </w:p>
        </w:tc>
      </w:tr>
    </w:tbl>
    <w:p w:rsidR="009250A6" w:rsidRDefault="009250A6"/>
    <w:p w:rsidR="009250A6" w:rsidRDefault="009250A6">
      <w:bookmarkStart w:id="0" w:name="_GoBack"/>
      <w:bookmarkEnd w:id="0"/>
    </w:p>
    <w:p w:rsidR="009250A6" w:rsidRDefault="009250A6">
      <w:pPr>
        <w:bidi w:val="0"/>
        <w:spacing w:after="0"/>
      </w:pPr>
    </w:p>
    <w:sectPr w:rsidR="009250A6" w:rsidSect="00F63205">
      <w:pgSz w:w="11906" w:h="16838"/>
      <w:pgMar w:top="720" w:right="720" w:bottom="720" w:left="720" w:header="0" w:footer="0" w:gutter="0"/>
      <w:cols w:space="720"/>
      <w:formProt w:val="0"/>
      <w:bidi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8394B"/>
    <w:multiLevelType w:val="multilevel"/>
    <w:tmpl w:val="489E2B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6F248A"/>
    <w:multiLevelType w:val="multilevel"/>
    <w:tmpl w:val="E1868D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5348E8"/>
    <w:multiLevelType w:val="multilevel"/>
    <w:tmpl w:val="48F8B2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62665C"/>
    <w:multiLevelType w:val="multilevel"/>
    <w:tmpl w:val="4EB61E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0D93ABA"/>
    <w:multiLevelType w:val="multilevel"/>
    <w:tmpl w:val="3CF84C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113279A"/>
    <w:multiLevelType w:val="multilevel"/>
    <w:tmpl w:val="01042D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AE31EFB"/>
    <w:multiLevelType w:val="multilevel"/>
    <w:tmpl w:val="66D8DF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0A6"/>
    <w:rsid w:val="002B17D8"/>
    <w:rsid w:val="009250A6"/>
    <w:rsid w:val="00F6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09A9"/>
  <w15:docId w15:val="{3901B3DA-518F-4933-B78A-959BAEBF1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ציטוט חזק תו"/>
    <w:basedOn w:val="DefaultParagraphFont"/>
    <w:uiPriority w:val="30"/>
    <w:qFormat/>
    <w:rsid w:val="00554F0A"/>
    <w:rPr>
      <w:i/>
      <w:iCs/>
      <w:color w:val="5B9BD5" w:themeColor="accen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IntenseQuote">
    <w:name w:val="Intense Quote"/>
    <w:basedOn w:val="Normal"/>
    <w:next w:val="Normal"/>
    <w:uiPriority w:val="30"/>
    <w:qFormat/>
    <w:rsid w:val="00554F0A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24CA3"/>
    <w:pPr>
      <w:ind w:left="720"/>
      <w:contextualSpacing/>
    </w:pPr>
  </w:style>
  <w:style w:type="table" w:styleId="TableGrid">
    <w:name w:val="Table Grid"/>
    <w:basedOn w:val="TableNormal"/>
    <w:uiPriority w:val="39"/>
    <w:rsid w:val="00422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dc:description/>
  <cp:lastModifiedBy>tamir kaldiyan</cp:lastModifiedBy>
  <cp:revision>2</cp:revision>
  <dcterms:created xsi:type="dcterms:W3CDTF">2020-09-08T17:41:00Z</dcterms:created>
  <dcterms:modified xsi:type="dcterms:W3CDTF">2020-09-08T17:41:00Z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