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facts verified. Here is the CTO memo.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n754y87n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of Homiquity — CTO Platform Assessment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Frontend, Backend/Platform, Data, DevOps, Compliance, AI, QA, Product </w:t>
      </w:r>
      <w:r w:rsidDel="00000000" w:rsidR="00000000" w:rsidRPr="00000000">
        <w:rPr>
          <w:b w:val="1"/>
          <w:bCs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What we've built, what's missing, and what each team owns next </w:t>
      </w: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mortgage-stream.vercel.app (live, healthy) · </w:t>
      </w: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single source of truth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every push deploys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pzaygjngr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built the </w:t>
      </w:r>
      <w:r w:rsidDel="00000000" w:rsidR="00000000" w:rsidRPr="00000000">
        <w:rPr>
          <w:b w:val="1"/>
          <w:bCs w:val="1"/>
          <w:rtl w:val="0"/>
        </w:rPr>
        <w:t xml:space="preserve">skeleton and nervous system of an AI-native mortgage brokerage</w:t>
      </w:r>
      <w:r w:rsidDel="00000000" w:rsidR="00000000" w:rsidRPr="00000000">
        <w:rPr>
          <w:rtl w:val="0"/>
        </w:rPr>
        <w:t xml:space="preserve"> — a Tinman-style architecture with all four core lending workflows implemented end-to-end against </w:t>
      </w:r>
      <w:r w:rsidDel="00000000" w:rsidR="00000000" w:rsidRPr="00000000">
        <w:rPr>
          <w:b w:val="1"/>
          <w:bCs w:val="1"/>
          <w:rtl w:val="0"/>
        </w:rPr>
        <w:t xml:space="preserve">simulated vendors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deployed and stable on Vercel, with a coherent three-surface product (renter incubator → origination engine → homeowner portfolio) and a monochromatic design system partially rolled out.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honest one-liner: </w:t>
      </w:r>
      <w:r w:rsidDel="00000000" w:rsidR="00000000" w:rsidRPr="00000000">
        <w:rPr>
          <w:b w:val="1"/>
          <w:bCs w:val="1"/>
          <w:rtl w:val="0"/>
        </w:rPr>
        <w:t xml:space="preserve">the machine is built and running, but it is not yet legally or commercially able to process a real loan.</w:t>
      </w:r>
      <w:r w:rsidDel="00000000" w:rsidR="00000000" w:rsidRPr="00000000">
        <w:rPr>
          <w:rtl w:val="0"/>
        </w:rPr>
        <w:t xml:space="preserve"> Nothing blocking is architectural — the blockers are vendor contracts, licensing, a handful of compliance gates we've deliberately documented as unbuilt, and operational hardening (monitoring, CI, file storage). The codebase itself is in unusually good shape: zero TODOs, zero orphaned files after last week's audit, typecheck clean, 85 routes, 13 schema domains.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11mx2zuw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built (inventory)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3wdez9kc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&amp; infrastructure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Vercel serverless, pnpm frozen-lockfile installs, esbuild pre-bundled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api/_app.mjs</w:t>
      </w:r>
      <w:r w:rsidDel="00000000" w:rsidR="00000000" w:rsidRPr="00000000">
        <w:rPr>
          <w:rtl w:val="0"/>
        </w:rPr>
        <w:t xml:space="preserve">), health endpoint, push-to-main pipeline with git-revert rollback. Battle-tested — we survived and fixed the npm-on-Vercel bug, read-only filesystem, and module-resolution failures.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Neon Postgres (prod) + local Postgres/Docker (dev), Drizzle ORM with schema shared client/server, hot-path indexes added,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/api/dashboard</w:t>
      </w:r>
      <w:r w:rsidDel="00000000" w:rsidR="00000000" w:rsidRPr="00000000">
        <w:rPr>
          <w:rtl w:val="0"/>
        </w:rPr>
        <w:t xml:space="preserve"> hydration rewritten from ~30 serial queries to 2 batched waves.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actually wired in:</w:t>
      </w:r>
      <w:r w:rsidDel="00000000" w:rsidR="00000000" w:rsidRPr="00000000">
        <w:rPr>
          <w:rtl w:val="0"/>
        </w:rPr>
        <w:t xml:space="preserve"> helmet, general + auth rate limiters, CSRF with a webhook carve-out, PG-backed sessions, AES-256-GCM encryption for credit payloads, role-based guards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requireRole</w:t>
      </w:r>
      <w:r w:rsidDel="00000000" w:rsidR="00000000" w:rsidRPr="00000000">
        <w:rPr>
          <w:rtl w:val="0"/>
        </w:rPr>
        <w:t xml:space="preserve">), audit log module.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DEVELOPER_PLAYBOOK.md</w:t>
      </w:r>
      <w:r w:rsidDel="00000000" w:rsidR="00000000" w:rsidRPr="00000000">
        <w:rPr>
          <w:rtl w:val="0"/>
        </w:rPr>
        <w:t xml:space="preserve"> + 11-file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kb/app-guide/</w:t>
      </w:r>
      <w:r w:rsidDel="00000000" w:rsidR="00000000" w:rsidRPr="00000000">
        <w:rPr>
          <w:rtl w:val="0"/>
        </w:rPr>
        <w:t xml:space="preserve"> handbook.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fz0xcyhp2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four lending workflows (all simulated-vendor, all functional)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credit pull</w:t>
      </w:r>
      <w:r w:rsidDel="00000000" w:rsidR="00000000" w:rsidRPr="00000000">
        <w:rPr>
          <w:rtl w:val="0"/>
        </w:rPr>
        <w:t xml:space="preserve"> — FCRA consent endpoints (disclosure, state rules, consent, revoke), repeat-billing cache guard, tri-bureau + VantageScore4 + debt ledger + DTI persisted encrypted. Adapter ready for CRS One/iSoftpull.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 Certainty</w:t>
      </w:r>
      <w:r w:rsidDel="00000000" w:rsidR="00000000" w:rsidRPr="00000000">
        <w:rPr>
          <w:rtl w:val="0"/>
        </w:rPr>
        <w:t xml:space="preserve"> — Plaid Link init/exchange,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/api/webhooks/plaid-assets</w:t>
      </w:r>
      <w:r w:rsidDel="00000000" w:rsidR="00000000" w:rsidRPr="00000000">
        <w:rPr>
          <w:rtl w:val="0"/>
        </w:rPr>
        <w:t xml:space="preserve"> processor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voa_report_id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verification_reports</w:t>
      </w:r>
      <w:r w:rsidDel="00000000" w:rsidR="00000000" w:rsidRPr="00000000">
        <w:rPr>
          <w:rtl w:val="0"/>
        </w:rPr>
        <w:t xml:space="preserve">, Truv VOIE slot, 120-day expiry, GSE-eligibility flags.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 submission</w:t>
      </w:r>
      <w:r w:rsidDel="00000000" w:rsidR="00000000" w:rsidRPr="00000000">
        <w:rPr>
          <w:rtl w:val="0"/>
        </w:rPr>
        <w:t xml:space="preserve"> — staff-gated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submit-gse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Drizzle→DU-12.1-shaped translation, MISMO 3.4 types + validation (tested), per-layer D1C relief persisted, structured commitment letter returned.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Pricing/secondary</w:t>
      </w:r>
      <w:r w:rsidDel="00000000" w:rsidR="00000000" w:rsidRPr="00000000">
        <w:rPr>
          <w:rtl w:val="0"/>
        </w:rPr>
        <w:t xml:space="preserve"> — internal PPE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rate_sheets ⋈ products ⋈ wholesale_lenders</w:t>
      </w:r>
      <w:r w:rsidDel="00000000" w:rsidR="00000000" w:rsidRPr="00000000">
        <w:rPr>
          <w:rtl w:val="0"/>
        </w:rPr>
        <w:t xml:space="preserve">), LLPA matrices, the layered margin formula, full rate-lock lifecycle (create/list/expiring/extend/cancel).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lbimc7cr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surfaces (85 routes)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Incubator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RenterHome</w:t>
      </w:r>
      <w:r w:rsidDel="00000000" w:rsidR="00000000" w:rsidRPr="00000000">
        <w:rPr>
          <w:rtl w:val="0"/>
        </w:rPr>
        <w:t xml:space="preserve">, live since yesterday): goal tracker + readiness passport + calculator toolkit + pre-approval on-ramp for users with no application.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): journey tracker, next-step engine, insights (likelihood/timeline/credit standing), financial profile, loan details, activity.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HomeownerDashboard</w:t>
      </w:r>
      <w:r w:rsidDel="00000000" w:rsidR="00000000" w:rsidRPr="00000000">
        <w:rPr>
          <w:rtl w:val="0"/>
        </w:rPr>
        <w:t xml:space="preserve">): equity/refi module, linked from closed loans.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</w:t>
      </w:r>
      <w:r w:rsidDel="00000000" w:rsidR="00000000" w:rsidRPr="00000000">
        <w:rPr>
          <w:rtl w:val="0"/>
        </w:rPr>
        <w:t xml:space="preserve">: PreApproval Digital 1003, calculators (rent-vs-buy, affordability, gap, rent-to-own), property browse/detail, AI coach, education hub.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Staff-side</w:t>
      </w:r>
      <w:r w:rsidDel="00000000" w:rsidR="00000000" w:rsidRPr="00000000">
        <w:rPr>
          <w:rtl w:val="0"/>
        </w:rPr>
        <w:t xml:space="preserve">: Staff/Admin/Broker/Agent dashboards, task engine, pricing matrices, underwriting rules, document flows, messaging with presence.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: 3 tools over stdio for agentic workflows, protocol-safe logging.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 Gemini + OpenAI-backed coaching service, document extraction, decision/predictive engines.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vkqo61qbo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Launch blockers (P0) — cannot take a real customer without these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.7981604496679"/>
        <w:gridCol w:w="1626.1624936126725"/>
        <w:gridCol w:w="5543.300970873787"/>
        <w:gridCol w:w="1855.7383750638733"/>
        <w:tblGridChange w:id="0">
          <w:tblGrid>
            <w:gridCol w:w="334.7981604496679"/>
            <w:gridCol w:w="1626.1624936126725"/>
            <w:gridCol w:w="5543.300970873787"/>
            <w:gridCol w:w="1855.73837506387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company.ts</w:t>
            </w:r>
            <w:r w:rsidDel="00000000" w:rsidR="00000000" w:rsidRPr="00000000">
              <w:rPr>
                <w:rtl w:val="0"/>
              </w:rPr>
              <w:t xml:space="preserve">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nmlsId: "PENDING"</w:t>
            </w:r>
            <w:r w:rsidDel="00000000" w:rsidR="00000000" w:rsidRPr="00000000">
              <w:rPr>
                <w:rtl w:val="0"/>
              </w:rPr>
              <w:t xml:space="preserve">. No company NMLS, no state licenses, no licensed-LO roster. Everything else is theater until this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Exec/Compliance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CRS/iSoftpull, Plaid (real keys), Truv, Fannie DU access, HouseCanary AVM — every adapter throws by design when a real key appears, so each contract triggers a small "implement the real adapter"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Backend + BD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gates (documented as unbuilt)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Quiet-hours middleware, SMS STOP webhook + queue purge, NMLS state-routing gate. Codified in the playbook as blockers for any outbound-messaging feature.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password reset and no email verification exist.</w:t>
            </w:r>
            <w:r w:rsidDel="00000000" w:rsidR="00000000" w:rsidRPr="00000000">
              <w:rPr>
                <w:rtl w:val="0"/>
              </w:rPr>
              <w:t xml:space="preserve"> A locked-out borrower today is permanently locked out. This is a pre-beta requirement, not a nice-to-have.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is a console stub in 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emailService</w:t>
            </w:r>
            <w:r w:rsidDel="00000000" w:rsidR="00000000" w:rsidRPr="00000000">
              <w:rPr>
                <w:rtl w:val="0"/>
              </w:rPr>
              <w:t xml:space="preserve"> falls back to logging when no SendGrid/SMTP env is set — and none is set in production. Every "notification" we think we send is silently discarded. Configure SendGrid + verify domain (SPF/DKIM).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uploads are broken-by-design on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Two parallel paths exist: multer disk storage (writes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/tmp</w:t>
            </w:r>
            <w:r w:rsidDel="00000000" w:rsidR="00000000" w:rsidRPr="00000000">
              <w:rPr>
                <w:rtl w:val="0"/>
              </w:rPr>
              <w:t xml:space="preserve"> on serverless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files vanish</w:t>
            </w:r>
            <w:r w:rsidDel="00000000" w:rsidR="00000000" w:rsidRPr="00000000">
              <w:rPr>
                <w:rtl w:val="0"/>
              </w:rPr>
              <w:t xml:space="preserve">) and a GCS presigned-URL flow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/api/uploads/request-url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server/integrations/object_storage/</w:t>
            </w:r>
            <w:r w:rsidDel="00000000" w:rsidR="00000000" w:rsidRPr="00000000">
              <w:rPr>
                <w:rtl w:val="0"/>
              </w:rPr>
              <w:t xml:space="preserve">) that needs bucket credentials that aren't configured. Decision needed: configure GCS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delete the multer path</w:t>
            </w:r>
            <w:r w:rsidDel="00000000" w:rsidR="00000000" w:rsidRPr="00000000">
              <w:rPr>
                <w:rtl w:val="0"/>
              </w:rPr>
              <w:t xml:space="preserve">. Document uploads are core to a mortgage product; this is P0.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Backend + DevOps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Sentry, no uptime monitor, no log drain. A production 500 today is invisible unless a user reports it. Minimum bar: Sentry (client+server) + a free uptime ping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</w:t>
            </w:r>
            <w:r w:rsidDel="00000000" w:rsidR="00000000" w:rsidRPr="00000000">
              <w:rPr>
                <w:rtl w:val="0"/>
              </w:rPr>
              <w:t xml:space="preserve"> directory doesn't exist — when we simplified to push-to-main we deleted all checks. I accept no deploy gates, but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non-blocking</w:t>
            </w:r>
            <w:r w:rsidDel="00000000" w:rsidR="00000000" w:rsidRPr="00000000">
              <w:rPr>
                <w:rtl w:val="0"/>
              </w:rPr>
              <w:t xml:space="preserve"> typecheck+unit-test action on push costs nothing and catches the "forgot to run tsc" class of breakage before users 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privacy policy, terms, or FCRA adverse-action notice flows in the app. Required before collecting real PII at scale.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Product + Legal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svmo60wkc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Workflow issues (P1) — things that work but work wrongly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came from actually driving the app as buyer/admin/renter this week: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engine over-generation.</w:t>
      </w:r>
      <w:r w:rsidDel="00000000" w:rsidR="00000000" w:rsidRPr="00000000">
        <w:rPr>
          <w:rtl w:val="0"/>
        </w:rPr>
        <w:t xml:space="preserve"> The test buyer sees "Complete </w:t>
      </w:r>
      <w:r w:rsidDel="00000000" w:rsidR="00000000" w:rsidRPr="00000000">
        <w:rPr>
          <w:b w:val="1"/>
          <w:bCs w:val="1"/>
          <w:rtl w:val="0"/>
        </w:rPr>
        <w:t xml:space="preserve">56</w:t>
      </w:r>
      <w:r w:rsidDel="00000000" w:rsidR="00000000" w:rsidRPr="00000000">
        <w:rPr>
          <w:rtl w:val="0"/>
        </w:rPr>
        <w:t xml:space="preserve"> pending tasks." No borrower will ever engage with that. The engine needs task caps, grouping into milestones ("3 documents needed" not 14 separate rows), and stage-based relevance filtering. This is the single biggest borrower-UX defect in the Engine.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Data-quality holes visible on dashboards.</w:t>
      </w:r>
      <w:r w:rsidDel="00000000" w:rsidR="00000000" w:rsidRPr="00000000">
        <w:rPr>
          <w:rtl w:val="0"/>
        </w:rPr>
        <w:t xml:space="preserve"> Admin shows "7 Active Loans / </w:t>
      </w:r>
      <w:r w:rsidDel="00000000" w:rsidR="00000000" w:rsidRPr="00000000">
        <w:rPr>
          <w:b w:val="1"/>
          <w:bCs w:val="1"/>
          <w:rtl w:val="0"/>
        </w:rPr>
        <w:t xml:space="preserve">$0 volume</w:t>
      </w:r>
      <w:r w:rsidDel="00000000" w:rsidR="00000000" w:rsidRPr="00000000">
        <w:rPr>
          <w:rtl w:val="0"/>
        </w:rPr>
        <w:t xml:space="preserve">" (loan amounts not set on seeded/created applications) and "Compliance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, 7 need attention." Either the metrics are wrong or every loan is non-compliant — both readings are bad. Needs a data-integrity pass: required-at-stage field validation so an application can't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pre_approved</w:t>
      </w:r>
      <w:r w:rsidDel="00000000" w:rsidR="00000000" w:rsidRPr="00000000">
        <w:rPr>
          <w:rtl w:val="0"/>
        </w:rPr>
        <w:t xml:space="preserve"> with no loan amount.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Contradictory borrower signals.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buyer dashboard says "Pre-approved ✓" while insights say "0 documents submitted," "Few documents submitted," "Low engagement may indicate uncertainty." A pre-approval issued with zero documents is either a simulation artifact or a pipeline-rule gap — the borrower state machine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borrowerStateMachine.ts</w:t>
      </w:r>
      <w:r w:rsidDel="00000000" w:rsidR="00000000" w:rsidRPr="00000000">
        <w:rPr>
          <w:rtl w:val="0"/>
        </w:rPr>
        <w:t xml:space="preserve">) should make these states mutually consistent.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table has no intake API.</w:t>
      </w:r>
      <w:r w:rsidDel="00000000" w:rsidR="00000000" w:rsidRPr="00000000">
        <w:rPr>
          <w:rtl w:val="0"/>
        </w:rPr>
        <w:t xml:space="preserve"> We designed a compliant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schema (TrustedForm evidence, TCPA text, no SSN/DOB) but there are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/api/leads</w:t>
      </w:r>
      <w:r w:rsidDel="00000000" w:rsidR="00000000" w:rsidRPr="00000000">
        <w:rPr>
          <w:b w:val="1"/>
          <w:bCs w:val="1"/>
          <w:rtl w:val="0"/>
        </w:rPr>
        <w:t xml:space="preserve"> endpoints</w:t>
      </w:r>
      <w:r w:rsidDel="00000000" w:rsidR="00000000" w:rsidRPr="00000000">
        <w:rPr>
          <w:rtl w:val="0"/>
        </w:rPr>
        <w:t xml:space="preserve"> — no way for an aggregator, landing page, or partner to actually create a lead. The front door of the funnel isn't wired to the street.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Deferred lifecycle jobs still deferred: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refi-alert daily job, equity-snapshot job (AVM → snapshots), and the closed-loan graduation hook (auto-surface Homeowner Hub). The Portfolio surface has no data feed without these.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LO/staff assignment engine.</w:t>
      </w:r>
      <w:r w:rsidDel="00000000" w:rsidR="00000000" w:rsidRPr="00000000">
        <w:rPr>
          <w:rtl w:val="0"/>
        </w:rPr>
        <w:t xml:space="preserve"> Applications exist but nothing routes them to a human; the staff dashboard is a viewer, not a work-distribution system. (This is also where the NMLS gate from §3 must live.)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is poll-based with presence theater.</w:t>
      </w:r>
      <w:r w:rsidDel="00000000" w:rsidR="00000000" w:rsidRPr="00000000">
        <w:rPr>
          <w:rtl w:val="0"/>
        </w:rPr>
        <w:t xml:space="preserve"> Presence dots render (both "offline" in testing) but there's no real-time transport (the only WebSocket in the codebase is the Neon driver). Fine for now — but either wire presence to something real or drop the dots.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 pollute shared data.</w:t>
      </w:r>
      <w:r w:rsidDel="00000000" w:rsidR="00000000" w:rsidRPr="00000000">
        <w:rPr>
          <w:rtl w:val="0"/>
        </w:rPr>
        <w:t xml:space="preserve"> Runs create loan applications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buyer@test.com</w:t>
      </w:r>
      <w:r w:rsidDel="00000000" w:rsidR="00000000" w:rsidRPr="00000000">
        <w:rPr>
          <w:rtl w:val="0"/>
        </w:rPr>
        <w:t xml:space="preserve">, which drifted dashboards mid-session and caused a false alarm during the dashboard rewrite. Tests need to create-and-clean their own fixtures.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 has no rate sheets.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get_best_execution_rates</w:t>
      </w:r>
      <w:r w:rsidDel="00000000" w:rsidR="00000000" w:rsidRPr="00000000">
        <w:rPr>
          <w:rtl w:val="0"/>
        </w:rPr>
        <w:t xml:space="preserve"> correctly returns "no products" in production. Fine until a demo — embarrassing during one. Seed a marked demo sheet or build the staff rate-sheet upload flow.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7zgrbhkas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issues — detailed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design system is won; the sweep is not.</w:t>
      </w:r>
      <w:r w:rsidDel="00000000" w:rsidR="00000000" w:rsidRPr="00000000">
        <w:rPr>
          <w:rtl w:val="0"/>
        </w:rPr>
        <w:t xml:space="preserve"> Obsidian Indigo tokens, atoms (button/input/card/skeleton/etc.), and scaffolding are done. The audit found </w:t>
      </w:r>
      <w:r w:rsidDel="00000000" w:rsidR="00000000" w:rsidRPr="00000000">
        <w:rPr>
          <w:b w:val="1"/>
          <w:bCs w:val="1"/>
          <w:rtl w:val="0"/>
        </w:rPr>
        <w:t xml:space="preserve">~900 hardcoded legacy Tailwind color classes across ~20 files</w:t>
      </w:r>
      <w:r w:rsidDel="00000000" w:rsidR="00000000" w:rsidRPr="00000000">
        <w:rPr>
          <w:rtl w:val="0"/>
        </w:rPr>
        <w:t xml:space="preserve"> plus 12 raw hex literals. Heaviest offenders, roughly in user-impact order: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9.878242456326"/>
        <w:gridCol w:w="3290.121757543674"/>
        <w:tblGridChange w:id="0">
          <w:tblGrid>
            <w:gridCol w:w="6069.878242456326"/>
            <w:gridCol w:w="3290.1217575436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pages/public/Landing.tsx</w:t>
            </w:r>
            <w:r w:rsidDel="00000000" w:rsidR="00000000" w:rsidRPr="00000000">
              <w:rPr>
                <w:rtl w:val="0"/>
              </w:rPr>
              <w:t xml:space="preserve"> (hero)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First impression; still dark-gradient + emerald headline/CTA from the old brand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components/JourneyTracker.tsx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Center of the borrower Engine 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pages/homeowner/HomeownerDashboard.tsx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Whole Portfolio surface off-palette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pages/education/AICoach.tsx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FirstTimeBuyerHub.tsx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High-traffic education surfaces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pages/admin/AdminDashboard.tsx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StaffDashboard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Pastel blue/purple/green/yellow KPI icon tiles — visibly legacy next to restyled chips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components/TrustLayer.tsx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AffordabilityBadge.tsx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NotificationsPanel.tsx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BorrowerRequests.tsx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DealTeam.tsx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HomeReadinessPassport.tsx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ui/toast.tsx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Shared components that leak legacy color into otherwise-clean pages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pages/property/PropertyDetail.tsx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LivePropertyDetail.tsx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Listing surfaces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for the sweep (already proven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getStatusColor</w:t>
      </w:r>
      <w:r w:rsidDel="00000000" w:rsidR="00000000" w:rsidRPr="00000000">
        <w:rPr>
          <w:rtl w:val="0"/>
        </w:rPr>
        <w:t xml:space="preserve">): monochromatic ramp for in-flight/informational states,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status-success/warning/danger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approval/alert semantics, one route per PR, zero logic changes. Note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HomeReadinessPassport</w:t>
      </w:r>
      <w:r w:rsidDel="00000000" w:rsidR="00000000" w:rsidRPr="00000000">
        <w:rPr>
          <w:rtl w:val="0"/>
        </w:rPr>
        <w:t xml:space="preserve"> now renders on the RenterHome landing state — its emerald/amber/sky tier badges are the most visible violation for brand-new users and should be first.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UI-layer issues: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is untested debt.</w:t>
      </w:r>
      <w:r w:rsidDel="00000000" w:rsidR="00000000" w:rsidRPr="00000000">
        <w:rPr>
          <w:rtl w:val="0"/>
        </w:rPr>
        <w:t xml:space="preserve"> Legacy classes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</w:t>
      </w:r>
      <w:r w:rsidDel="00000000" w:rsidR="00000000" w:rsidRPr="00000000">
        <w:rPr>
          <w:rtl w:val="0"/>
        </w:rPr>
        <w:t xml:space="preserve"> variants; token classes intentionally don't. A dark-mode pass will find breakage — decide whether dark mode is supported at all, and if not, remove the variants during the sweep.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states are inconsistent.</w:t>
      </w:r>
      <w:r w:rsidDel="00000000" w:rsidR="00000000" w:rsidRPr="00000000">
        <w:rPr>
          <w:rtl w:val="0"/>
        </w:rPr>
        <w:t xml:space="preserve"> RenterHome has a designed empty state; several staff views render bare zeros ("My Queue (0)") with no guidance.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has never had a pass.</w:t>
      </w:r>
      <w:r w:rsidDel="00000000" w:rsidR="00000000" w:rsidRPr="00000000">
        <w:rPr>
          <w:rtl w:val="0"/>
        </w:rPr>
        <w:t xml:space="preserve"> We're strong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data-testid</w:t>
      </w:r>
      <w:r w:rsidDel="00000000" w:rsidR="00000000" w:rsidRPr="00000000">
        <w:rPr>
          <w:rtl w:val="0"/>
        </w:rPr>
        <w:t xml:space="preserve">, unknown on focus order, aria labels, and contrast (the precision ramp's mid-values against white need checking).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readiness-score model is duplicated conceptually</w:t>
      </w:r>
      <w:r w:rsidDel="00000000" w:rsidR="00000000" w:rsidRPr="00000000">
        <w:rPr>
          <w:rtl w:val="0"/>
        </w:rPr>
        <w:t xml:space="preserve"> — RenterHome computes a client-side 10–85% score while the Passport shows the server's borrower-graph 0–100 score, and both render on the same screen ("42%" next to "10/100"). Confusing. Unify on the server-side score with a renter-mode extension.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epbygsgw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Team directives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Phase 4 palette sweep in the priority order above (Landing first, Passport second); unify the readiness scores; empty-state pass on staff views; kill or keep dark mode explicitly.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password reset + email verification; leads intake API; task-engine caps/grouping; stage-gated field validation; the three compliance gates before any outbound messaging; real vendor adapters as contracts land; graduation hook + the two daily jobs.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SendGrid config + domain auth; GCS bucket + credentials, then delete the multer path; Sentry + uptime monitoring; restore a minimal non-blocking GitHub Action (tsc + unit tests); GitHub branch protection against force-pushes (we've been burned once).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backfill/require loan amounts; define the compliance-% metric honestly; make integration tests self-cleaning.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Compliance/Legal:</w:t>
      </w:r>
      <w:r w:rsidDel="00000000" w:rsidR="00000000" w:rsidRPr="00000000">
        <w:rPr>
          <w:rtl w:val="0"/>
        </w:rPr>
        <w:t xml:space="preserve"> NMLS filing is the critical path for everything; privacy/terms/adverse-action content.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the MCP tools are ready for real keys; coach and extraction need production key budgets and rate-limit policies before public traffic.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the two unit suites and integration suites are the entire safety net; the four workflows in §2 each deserve a happy-path + failure-path integration test that runs in the restored CI.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bd4nvmtvd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turn this into prompts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numbered item in §3 and §4 and every row in the §5 table is deliberately scoped to be a single work session: name the item, point at the files mentioned, and state the acceptance check (e.g., </w:t>
      </w:r>
      <w:r w:rsidDel="00000000" w:rsidR="00000000" w:rsidRPr="00000000">
        <w:rPr>
          <w:i w:val="1"/>
          <w:iCs w:val="1"/>
          <w:rtl w:val="0"/>
        </w:rPr>
        <w:t xml:space="preserve">"Build the leads intake API: POST /api/leads with Zod validation against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shared/schema/leads.ts</w:t>
      </w:r>
      <w:r w:rsidDel="00000000" w:rsidR="00000000" w:rsidRPr="00000000">
        <w:rPr>
          <w:i w:val="1"/>
          <w:iCs w:val="1"/>
          <w:rtl w:val="0"/>
        </w:rPr>
        <w:t xml:space="preserve">, TrustedForm evidence required, rate-limited, plus a staff list view — verify with an integration test"</w:t>
      </w:r>
      <w:r w:rsidDel="00000000" w:rsidR="00000000" w:rsidRPr="00000000">
        <w:rPr>
          <w:rtl w:val="0"/>
        </w:rPr>
        <w:t xml:space="preserve">). The highest-leverage sequence if you want my ordering: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6.3 (uploads) → 3.4 (auth recovery) → 3.5 (email) → 3.7/3.8 (monitoring + CI) → 4.1 (task engine) → Landing redesign</w:t>
      </w:r>
      <w:r w:rsidDel="00000000" w:rsidR="00000000" w:rsidRPr="00000000">
        <w:rPr>
          <w:rtl w:val="0"/>
        </w:rPr>
        <w:t xml:space="preserve"> — that's the path from "working demo" to "product I'd let a stranger touch."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commit this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kb/STATE_OF_THE_PLATFORM.md</w:t>
      </w:r>
      <w:r w:rsidDel="00000000" w:rsidR="00000000" w:rsidRPr="00000000">
        <w:rPr>
          <w:rtl w:val="0"/>
        </w:rPr>
        <w:t xml:space="preserve"> so future sessions (and your prompts) can reference it directly?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