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Standard Operating Procedure Library</w:t>
      </w:r>
    </w:p>
    <w:p>
      <w:pPr>
        <w:pStyle w:val="Subtitle"/>
      </w:pPr>
      <w:r>
        <w:rPr>
          <w:color w:val="000000"/>
        </w:rPr>
        <w:t>Verified application workflows for controlled business operation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2448"/>
        <w:gridCol w:w="2448"/>
        <w:gridCol w:w="2448"/>
      </w:tblGrid>
      <w:tr>
        <w:trPr>
          <w:tblHeader w:val="true"/>
        </w:trPr>
        <w:tc>
          <w:tcPr>
            <w:tcW w:type="dxa" w:w="1800"/>
            <w:shd w:fill="17365D"/>
            <w:vAlign w:val="center"/>
            <w:tcMar>
              <w:top w:w="100" w:type="dxa"/>
              <w:start w:w="110" w:type="dxa"/>
              <w:bottom w:w="100" w:type="dxa"/>
              <w:end w:w="110" w:type="dxa"/>
            </w:tcMar>
          </w:tcPr>
          <w:p>
            <w:pPr>
              <w:jc w:val="center"/>
            </w:pPr>
            <w:r>
              <w:rPr>
                <w:b/>
                <w:color w:val="FFFFFF"/>
                <w:sz w:val="18"/>
              </w:rPr>
              <w:t>Document</w:t>
            </w:r>
          </w:p>
        </w:tc>
        <w:tc>
          <w:tcPr>
            <w:tcW w:type="dxa" w:w="1656"/>
            <w:shd w:fill="17365D"/>
            <w:vAlign w:val="center"/>
            <w:tcMar>
              <w:top w:w="100" w:type="dxa"/>
              <w:start w:w="110" w:type="dxa"/>
              <w:bottom w:w="100" w:type="dxa"/>
              <w:end w:w="110" w:type="dxa"/>
            </w:tcMar>
          </w:tcPr>
          <w:p>
            <w:pPr>
              <w:jc w:val="center"/>
            </w:pPr>
            <w:r>
              <w:rPr>
                <w:b/>
                <w:color w:val="FFFFFF"/>
                <w:sz w:val="18"/>
              </w:rPr>
              <w:t>Revision</w:t>
            </w:r>
          </w:p>
        </w:tc>
        <w:tc>
          <w:tcPr>
            <w:tcW w:type="dxa" w:w="2448"/>
            <w:shd w:fill="17365D"/>
            <w:vAlign w:val="center"/>
            <w:tcMar>
              <w:top w:w="100" w:type="dxa"/>
              <w:start w:w="110" w:type="dxa"/>
              <w:bottom w:w="100" w:type="dxa"/>
              <w:end w:w="110" w:type="dxa"/>
            </w:tcMar>
          </w:tcPr>
          <w:p>
            <w:pPr>
              <w:jc w:val="center"/>
            </w:pPr>
            <w:r>
              <w:rPr>
                <w:b/>
                <w:color w:val="FFFFFF"/>
                <w:sz w:val="18"/>
              </w:rPr>
              <w:t>Status</w:t>
            </w:r>
          </w:p>
        </w:tc>
        <w:tc>
          <w:tcPr>
            <w:tcW w:type="dxa" w:w="3384"/>
            <w:shd w:fill="17365D"/>
            <w:vAlign w:val="center"/>
            <w:tcMar>
              <w:top w:w="100" w:type="dxa"/>
              <w:start w:w="110" w:type="dxa"/>
              <w:bottom w:w="100" w:type="dxa"/>
              <w:end w:w="110" w:type="dxa"/>
            </w:tcMar>
          </w:tcPr>
          <w:p>
            <w:pPr>
              <w:jc w:val="center"/>
            </w:pPr>
            <w:r>
              <w:rPr>
                <w:b/>
                <w:color w:val="FFFFFF"/>
                <w:sz w:val="18"/>
              </w:rPr>
              <w:t>Review cycle</w:t>
            </w:r>
          </w:p>
        </w:tc>
      </w:tr>
      <w:tr>
        <w:trPr>
          <w:cantSplit/>
        </w:trPr>
        <w:tc>
          <w:tcPr>
            <w:tcW w:type="dxa" w:w="1800"/>
            <w:vAlign w:val="center"/>
            <w:tcMar>
              <w:top w:w="100" w:type="dxa"/>
              <w:start w:w="110" w:type="dxa"/>
              <w:bottom w:w="100" w:type="dxa"/>
              <w:end w:w="110" w:type="dxa"/>
            </w:tcMar>
          </w:tcPr>
          <w:p>
            <w:pPr>
              <w:jc w:val="center"/>
            </w:pPr>
            <w:r>
              <w:t>SOP LIBRARY</w:t>
            </w:r>
          </w:p>
        </w:tc>
        <w:tc>
          <w:tcPr>
            <w:tcW w:type="dxa" w:w="1656"/>
            <w:vAlign w:val="center"/>
            <w:tcMar>
              <w:top w:w="100" w:type="dxa"/>
              <w:start w:w="110" w:type="dxa"/>
              <w:bottom w:w="100" w:type="dxa"/>
              <w:end w:w="110" w:type="dxa"/>
            </w:tcMar>
          </w:tcPr>
          <w:p>
            <w:pPr>
              <w:jc w:val="center"/>
            </w:pPr>
            <w:r>
              <w:t>Revision 0 1</w:t>
            </w:r>
          </w:p>
        </w:tc>
        <w:tc>
          <w:tcPr>
            <w:tcW w:type="dxa" w:w="2448"/>
            <w:vAlign w:val="center"/>
            <w:tcMar>
              <w:top w:w="100" w:type="dxa"/>
              <w:start w:w="110" w:type="dxa"/>
              <w:bottom w:w="100" w:type="dxa"/>
              <w:end w:w="110" w:type="dxa"/>
            </w:tcMar>
          </w:tcPr>
          <w:p>
            <w:pPr>
              <w:jc w:val="center"/>
            </w:pPr>
            <w:r>
              <w:t>Controlled draft</w:t>
            </w:r>
          </w:p>
        </w:tc>
        <w:tc>
          <w:tcPr>
            <w:tcW w:type="dxa" w:w="3384"/>
            <w:vAlign w:val="center"/>
            <w:tcMar>
              <w:top w:w="100" w:type="dxa"/>
              <w:start w:w="110" w:type="dxa"/>
              <w:bottom w:w="100" w:type="dxa"/>
              <w:end w:w="110" w:type="dxa"/>
            </w:tcMar>
          </w:tcPr>
          <w:p>
            <w:pPr>
              <w:jc w:val="left"/>
            </w:pPr>
            <w:r>
              <w:t>Annual and after material change</w:t>
            </w:r>
          </w:p>
        </w:tc>
      </w:tr>
    </w:tbl>
    <w:p>
      <w:pPr>
        <w:spacing w:after="20"/>
      </w:pPr>
    </w:p>
    <w:p>
      <w:r>
        <w:rPr>
          <w:b/>
        </w:rPr>
        <w:t xml:space="preserve">Issuance condition  </w:t>
      </w:r>
      <w:r>
        <w:t>The authorized members must approve the authority matrix and open policies, then named operators must complete a staging walkthrough. Record approval and training evidence in Operating Controls before changing this document to issued.</w:t>
      </w:r>
    </w:p>
    <w:p>
      <w:pPr>
        <w:pStyle w:val="Heading1"/>
      </w:pPr>
      <w:r>
        <w:t>How to use this library</w:t>
      </w:r>
    </w:p>
    <w:p>
      <w:r>
        <w:t>Follow the procedure that matches the work. Stop when a prerequisite is missing or the application refuses a guarded action. Record the exception in an operational case and assign the next action. An issued procedure never authorizes a person beyond the approved authority matrix.</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4896"/>
      </w:tblGrid>
      <w:tr>
        <w:trPr>
          <w:tblHeader w:val="true"/>
        </w:trPr>
        <w:tc>
          <w:tcPr>
            <w:tcW w:type="dxa" w:w="6912"/>
            <w:shd w:fill="17365D"/>
            <w:vAlign w:val="center"/>
            <w:tcMar>
              <w:top w:w="100" w:type="dxa"/>
              <w:start w:w="110" w:type="dxa"/>
              <w:bottom w:w="100" w:type="dxa"/>
              <w:end w:w="110" w:type="dxa"/>
            </w:tcMar>
          </w:tcPr>
          <w:p>
            <w:pPr>
              <w:jc w:val="center"/>
            </w:pPr>
            <w:r>
              <w:rPr>
                <w:b/>
                <w:color w:val="FFFFFF"/>
                <w:sz w:val="18"/>
              </w:rPr>
              <w:t>Procedure</w:t>
            </w:r>
          </w:p>
        </w:tc>
        <w:tc>
          <w:tcPr>
            <w:tcW w:type="dxa" w:w="2808"/>
            <w:shd w:fill="17365D"/>
            <w:vAlign w:val="center"/>
            <w:tcMar>
              <w:top w:w="100" w:type="dxa"/>
              <w:start w:w="110" w:type="dxa"/>
              <w:bottom w:w="100" w:type="dxa"/>
              <w:end w:w="110" w:type="dxa"/>
            </w:tcMar>
          </w:tcPr>
          <w:p>
            <w:pPr>
              <w:jc w:val="center"/>
            </w:pPr>
            <w:r>
              <w:rPr>
                <w:b/>
                <w:color w:val="FFFFFF"/>
                <w:sz w:val="18"/>
              </w:rPr>
              <w:t>Primary record</w:t>
            </w:r>
          </w:p>
        </w:tc>
      </w:tr>
      <w:tr>
        <w:trPr>
          <w:cantSplit/>
        </w:trPr>
        <w:tc>
          <w:tcPr>
            <w:tcW w:type="dxa" w:w="6912"/>
            <w:vAlign w:val="center"/>
            <w:tcMar>
              <w:top w:w="100" w:type="dxa"/>
              <w:start w:w="110" w:type="dxa"/>
              <w:bottom w:w="100" w:type="dxa"/>
              <w:end w:w="110" w:type="dxa"/>
            </w:tcMar>
          </w:tcPr>
          <w:p>
            <w:pPr>
              <w:jc w:val="left"/>
            </w:pPr>
            <w:r>
              <w:t>SOP 003 Daily Queue and Work Handoff</w:t>
            </w:r>
          </w:p>
        </w:tc>
        <w:tc>
          <w:tcPr>
            <w:tcW w:type="dxa" w:w="2808"/>
            <w:vAlign w:val="center"/>
            <w:tcMar>
              <w:top w:w="100" w:type="dxa"/>
              <w:start w:w="110" w:type="dxa"/>
              <w:bottom w:w="100" w:type="dxa"/>
              <w:end w:w="110" w:type="dxa"/>
            </w:tcMar>
          </w:tcPr>
          <w:p>
            <w:pPr>
              <w:jc w:val="left"/>
            </w:pPr>
            <w:r>
              <w:t>Order events</w:t>
            </w:r>
          </w:p>
        </w:tc>
      </w:tr>
      <w:tr>
        <w:trPr>
          <w:cantSplit/>
        </w:trPr>
        <w:tc>
          <w:tcPr>
            <w:tcW w:type="dxa" w:w="6912"/>
            <w:shd w:fill="EFF4F8"/>
            <w:vAlign w:val="center"/>
            <w:tcMar>
              <w:top w:w="100" w:type="dxa"/>
              <w:start w:w="110" w:type="dxa"/>
              <w:bottom w:w="100" w:type="dxa"/>
              <w:end w:w="110" w:type="dxa"/>
            </w:tcMar>
          </w:tcPr>
          <w:p>
            <w:pPr>
              <w:jc w:val="left"/>
            </w:pPr>
            <w:r>
              <w:t>SOP 004 Supplier Qualification and Purchasing</w:t>
            </w:r>
          </w:p>
        </w:tc>
        <w:tc>
          <w:tcPr>
            <w:tcW w:type="dxa" w:w="2808"/>
            <w:shd w:fill="EFF4F8"/>
            <w:vAlign w:val="center"/>
            <w:tcMar>
              <w:top w:w="100" w:type="dxa"/>
              <w:start w:w="110" w:type="dxa"/>
              <w:bottom w:w="100" w:type="dxa"/>
              <w:end w:w="110" w:type="dxa"/>
            </w:tcMar>
          </w:tcPr>
          <w:p>
            <w:pPr>
              <w:jc w:val="left"/>
            </w:pPr>
            <w:r>
              <w:t>Supplier record and events</w:t>
            </w:r>
          </w:p>
        </w:tc>
      </w:tr>
      <w:tr>
        <w:trPr>
          <w:cantSplit/>
        </w:trPr>
        <w:tc>
          <w:tcPr>
            <w:tcW w:type="dxa" w:w="6912"/>
            <w:vAlign w:val="center"/>
            <w:tcMar>
              <w:top w:w="100" w:type="dxa"/>
              <w:start w:w="110" w:type="dxa"/>
              <w:bottom w:w="100" w:type="dxa"/>
              <w:end w:w="110" w:type="dxa"/>
            </w:tcMar>
          </w:tcPr>
          <w:p>
            <w:pPr>
              <w:jc w:val="left"/>
            </w:pPr>
            <w:r>
              <w:t>SOP 005 Lot Receipt and Quarantine</w:t>
            </w:r>
          </w:p>
        </w:tc>
        <w:tc>
          <w:tcPr>
            <w:tcW w:type="dxa" w:w="2808"/>
            <w:vAlign w:val="center"/>
            <w:tcMar>
              <w:top w:w="100" w:type="dxa"/>
              <w:start w:w="110" w:type="dxa"/>
              <w:bottom w:w="100" w:type="dxa"/>
              <w:end w:w="110" w:type="dxa"/>
            </w:tcMar>
          </w:tcPr>
          <w:p>
            <w:pPr>
              <w:jc w:val="left"/>
            </w:pPr>
            <w:r>
              <w:t>Lot</w:t>
            </w:r>
          </w:p>
        </w:tc>
      </w:tr>
      <w:tr>
        <w:trPr>
          <w:cantSplit/>
        </w:trPr>
        <w:tc>
          <w:tcPr>
            <w:tcW w:type="dxa" w:w="6912"/>
            <w:shd w:fill="EFF4F8"/>
            <w:vAlign w:val="center"/>
            <w:tcMar>
              <w:top w:w="100" w:type="dxa"/>
              <w:start w:w="110" w:type="dxa"/>
              <w:bottom w:w="100" w:type="dxa"/>
              <w:end w:w="110" w:type="dxa"/>
            </w:tcMar>
          </w:tcPr>
          <w:p>
            <w:pPr>
              <w:jc w:val="left"/>
            </w:pPr>
            <w:r>
              <w:t>SOP 006 Lot Testing and Disposition</w:t>
            </w:r>
          </w:p>
        </w:tc>
        <w:tc>
          <w:tcPr>
            <w:tcW w:type="dxa" w:w="2808"/>
            <w:shd w:fill="EFF4F8"/>
            <w:vAlign w:val="center"/>
            <w:tcMar>
              <w:top w:w="100" w:type="dxa"/>
              <w:start w:w="110" w:type="dxa"/>
              <w:bottom w:w="100" w:type="dxa"/>
              <w:end w:w="110" w:type="dxa"/>
            </w:tcMar>
          </w:tcPr>
          <w:p>
            <w:pPr>
              <w:jc w:val="left"/>
            </w:pPr>
            <w:r>
              <w:t>Lot</w:t>
            </w:r>
          </w:p>
        </w:tc>
      </w:tr>
      <w:tr>
        <w:trPr>
          <w:cantSplit/>
        </w:trPr>
        <w:tc>
          <w:tcPr>
            <w:tcW w:type="dxa" w:w="6912"/>
            <w:vAlign w:val="center"/>
            <w:tcMar>
              <w:top w:w="100" w:type="dxa"/>
              <w:start w:w="110" w:type="dxa"/>
              <w:bottom w:w="100" w:type="dxa"/>
              <w:end w:w="110" w:type="dxa"/>
            </w:tcMar>
          </w:tcPr>
          <w:p>
            <w:pPr>
              <w:jc w:val="left"/>
            </w:pPr>
            <w:r>
              <w:t>SOP 007 Inventory Movements and Physical Counts</w:t>
            </w:r>
          </w:p>
        </w:tc>
        <w:tc>
          <w:tcPr>
            <w:tcW w:type="dxa" w:w="2808"/>
            <w:vAlign w:val="center"/>
            <w:tcMar>
              <w:top w:w="100" w:type="dxa"/>
              <w:start w:w="110" w:type="dxa"/>
              <w:bottom w:w="100" w:type="dxa"/>
              <w:end w:w="110" w:type="dxa"/>
            </w:tcMar>
          </w:tcPr>
          <w:p>
            <w:pPr>
              <w:jc w:val="left"/>
            </w:pPr>
            <w:r>
              <w:t>Count evidence</w:t>
            </w:r>
          </w:p>
        </w:tc>
      </w:tr>
      <w:tr>
        <w:trPr>
          <w:cantSplit/>
        </w:trPr>
        <w:tc>
          <w:tcPr>
            <w:tcW w:type="dxa" w:w="6912"/>
            <w:shd w:fill="EFF4F8"/>
            <w:vAlign w:val="center"/>
            <w:tcMar>
              <w:top w:w="100" w:type="dxa"/>
              <w:start w:w="110" w:type="dxa"/>
              <w:bottom w:w="100" w:type="dxa"/>
              <w:end w:w="110" w:type="dxa"/>
            </w:tcMar>
          </w:tcPr>
          <w:p>
            <w:pPr>
              <w:jc w:val="left"/>
            </w:pPr>
            <w:r>
              <w:t>SOP 008 Operational Cases Recalls and Corrective Action</w:t>
            </w:r>
          </w:p>
        </w:tc>
        <w:tc>
          <w:tcPr>
            <w:tcW w:type="dxa" w:w="2808"/>
            <w:shd w:fill="EFF4F8"/>
            <w:vAlign w:val="center"/>
            <w:tcMar>
              <w:top w:w="100" w:type="dxa"/>
              <w:start w:w="110" w:type="dxa"/>
              <w:bottom w:w="100" w:type="dxa"/>
              <w:end w:w="110" w:type="dxa"/>
            </w:tcMar>
          </w:tcPr>
          <w:p>
            <w:pPr>
              <w:jc w:val="left"/>
            </w:pPr>
            <w:r>
              <w:t>Operational case and events</w:t>
            </w:r>
          </w:p>
        </w:tc>
      </w:tr>
      <w:tr>
        <w:trPr>
          <w:cantSplit/>
        </w:trPr>
        <w:tc>
          <w:tcPr>
            <w:tcW w:type="dxa" w:w="6912"/>
            <w:vAlign w:val="center"/>
            <w:tcMar>
              <w:top w:w="100" w:type="dxa"/>
              <w:start w:w="110" w:type="dxa"/>
              <w:bottom w:w="100" w:type="dxa"/>
              <w:end w:w="110" w:type="dxa"/>
            </w:tcMar>
          </w:tcPr>
          <w:p>
            <w:pPr>
              <w:jc w:val="left"/>
            </w:pPr>
            <w:r>
              <w:t>SOP 009 Order Payment Fulfillment Shipping and Delivery</w:t>
            </w:r>
          </w:p>
        </w:tc>
        <w:tc>
          <w:tcPr>
            <w:tcW w:type="dxa" w:w="2808"/>
            <w:vAlign w:val="center"/>
            <w:tcMar>
              <w:top w:w="100" w:type="dxa"/>
              <w:start w:w="110" w:type="dxa"/>
              <w:bottom w:w="100" w:type="dxa"/>
              <w:end w:w="110" w:type="dxa"/>
            </w:tcMar>
          </w:tcPr>
          <w:p>
            <w:pPr>
              <w:jc w:val="left"/>
            </w:pPr>
            <w:r>
              <w:t>Order and events</w:t>
            </w:r>
          </w:p>
        </w:tc>
      </w:tr>
      <w:tr>
        <w:trPr>
          <w:cantSplit/>
        </w:trPr>
        <w:tc>
          <w:tcPr>
            <w:tcW w:type="dxa" w:w="6912"/>
            <w:shd w:fill="EFF4F8"/>
            <w:vAlign w:val="center"/>
            <w:tcMar>
              <w:top w:w="100" w:type="dxa"/>
              <w:start w:w="110" w:type="dxa"/>
              <w:bottom w:w="100" w:type="dxa"/>
              <w:end w:w="110" w:type="dxa"/>
            </w:tcMar>
          </w:tcPr>
          <w:p>
            <w:pPr>
              <w:jc w:val="left"/>
            </w:pPr>
            <w:r>
              <w:t>SOP 010 Returns Refunds and Customer Complaints</w:t>
            </w:r>
          </w:p>
        </w:tc>
        <w:tc>
          <w:tcPr>
            <w:tcW w:type="dxa" w:w="2808"/>
            <w:shd w:fill="EFF4F8"/>
            <w:vAlign w:val="center"/>
            <w:tcMar>
              <w:top w:w="100" w:type="dxa"/>
              <w:start w:w="110" w:type="dxa"/>
              <w:bottom w:w="100" w:type="dxa"/>
              <w:end w:w="110" w:type="dxa"/>
            </w:tcMar>
          </w:tcPr>
          <w:p>
            <w:pPr>
              <w:jc w:val="left"/>
            </w:pPr>
            <w:r>
              <w:t>Feedback</w:t>
            </w:r>
          </w:p>
        </w:tc>
      </w:tr>
      <w:tr>
        <w:trPr>
          <w:cantSplit/>
        </w:trPr>
        <w:tc>
          <w:tcPr>
            <w:tcW w:type="dxa" w:w="6912"/>
            <w:vAlign w:val="center"/>
            <w:tcMar>
              <w:top w:w="100" w:type="dxa"/>
              <w:start w:w="110" w:type="dxa"/>
              <w:bottom w:w="100" w:type="dxa"/>
              <w:end w:w="110" w:type="dxa"/>
            </w:tcMar>
          </w:tcPr>
          <w:p>
            <w:pPr>
              <w:jc w:val="left"/>
            </w:pPr>
            <w:r>
              <w:t>SOP 011 Period Reporting and Month End Review</w:t>
            </w:r>
          </w:p>
        </w:tc>
        <w:tc>
          <w:tcPr>
            <w:tcW w:type="dxa" w:w="2808"/>
            <w:vAlign w:val="center"/>
            <w:tcMar>
              <w:top w:w="100" w:type="dxa"/>
              <w:start w:w="110" w:type="dxa"/>
              <w:bottom w:w="100" w:type="dxa"/>
              <w:end w:w="110" w:type="dxa"/>
            </w:tcMar>
          </w:tcPr>
          <w:p>
            <w:pPr>
              <w:jc w:val="left"/>
            </w:pPr>
            <w:r>
              <w:t>Period CSVs</w:t>
            </w:r>
          </w:p>
        </w:tc>
      </w:tr>
      <w:tr>
        <w:trPr>
          <w:cantSplit/>
        </w:trPr>
        <w:tc>
          <w:tcPr>
            <w:tcW w:type="dxa" w:w="6912"/>
            <w:shd w:fill="EFF4F8"/>
            <w:vAlign w:val="center"/>
            <w:tcMar>
              <w:top w:w="100" w:type="dxa"/>
              <w:start w:w="110" w:type="dxa"/>
              <w:bottom w:w="100" w:type="dxa"/>
              <w:end w:w="110" w:type="dxa"/>
            </w:tcMar>
          </w:tcPr>
          <w:p>
            <w:pPr>
              <w:jc w:val="left"/>
            </w:pPr>
            <w:r>
              <w:t>SOP 012 Customer Notices and Service Recovery</w:t>
            </w:r>
          </w:p>
        </w:tc>
        <w:tc>
          <w:tcPr>
            <w:tcW w:type="dxa" w:w="2808"/>
            <w:shd w:fill="EFF4F8"/>
            <w:vAlign w:val="center"/>
            <w:tcMar>
              <w:top w:w="100" w:type="dxa"/>
              <w:start w:w="110" w:type="dxa"/>
              <w:bottom w:w="100" w:type="dxa"/>
              <w:end w:w="110" w:type="dxa"/>
            </w:tcMar>
          </w:tcPr>
          <w:p>
            <w:pPr>
              <w:jc w:val="left"/>
            </w:pPr>
            <w:r>
              <w:t>Notification and events</w:t>
            </w:r>
          </w:p>
        </w:tc>
      </w:tr>
    </w:tbl>
    <w:p>
      <w:pPr>
        <w:spacing w:after="20"/>
      </w:pPr>
    </w:p>
    <w:p>
      <w:r>
        <w:br w:type="page"/>
      </w:r>
    </w:p>
    <w:p>
      <w:pPr>
        <w:pStyle w:val="Heading1"/>
      </w:pPr>
      <w:r>
        <w:t>SOP 003 Daily Queue and Work Handoff</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4"/>
        <w:gridCol w:w="3264"/>
        <w:gridCol w:w="3264"/>
      </w:tblGrid>
      <w:tr>
        <w:trPr>
          <w:tblHeader w:val="true"/>
        </w:trPr>
        <w:tc>
          <w:tcPr>
            <w:tcW w:type="dxa" w:w="1872"/>
            <w:shd w:fill="17365D"/>
            <w:vAlign w:val="center"/>
            <w:tcMar>
              <w:top w:w="100" w:type="dxa"/>
              <w:start w:w="110" w:type="dxa"/>
              <w:bottom w:w="100" w:type="dxa"/>
              <w:end w:w="110" w:type="dxa"/>
            </w:tcMar>
          </w:tcPr>
          <w:p>
            <w:pPr>
              <w:jc w:val="center"/>
            </w:pPr>
            <w:r>
              <w:rPr>
                <w:b/>
                <w:color w:val="FFFFFF"/>
                <w:sz w:val="18"/>
              </w:rPr>
              <w:t>Owner</w:t>
            </w:r>
          </w:p>
        </w:tc>
        <w:tc>
          <w:tcPr>
            <w:tcW w:type="dxa" w:w="3744"/>
            <w:shd w:fill="17365D"/>
            <w:vAlign w:val="center"/>
            <w:tcMar>
              <w:top w:w="100" w:type="dxa"/>
              <w:start w:w="110" w:type="dxa"/>
              <w:bottom w:w="100" w:type="dxa"/>
              <w:end w:w="110" w:type="dxa"/>
            </w:tcMar>
          </w:tcPr>
          <w:p>
            <w:pPr>
              <w:jc w:val="center"/>
            </w:pPr>
            <w:r>
              <w:rPr>
                <w:b/>
                <w:color w:val="FFFFFF"/>
                <w:sz w:val="18"/>
              </w:rPr>
              <w:t>Purpose</w:t>
            </w:r>
          </w:p>
        </w:tc>
        <w:tc>
          <w:tcPr>
            <w:tcW w:type="dxa" w:w="4104"/>
            <w:shd w:fill="17365D"/>
            <w:vAlign w:val="center"/>
            <w:tcMar>
              <w:top w:w="100" w:type="dxa"/>
              <w:start w:w="110" w:type="dxa"/>
              <w:bottom w:w="100" w:type="dxa"/>
              <w:end w:w="110" w:type="dxa"/>
            </w:tcMar>
          </w:tcPr>
          <w:p>
            <w:pPr>
              <w:jc w:val="center"/>
            </w:pPr>
            <w:r>
              <w:rPr>
                <w:b/>
                <w:color w:val="FFFFFF"/>
                <w:sz w:val="18"/>
              </w:rPr>
              <w:t>Scope</w:t>
            </w:r>
          </w:p>
        </w:tc>
      </w:tr>
      <w:tr>
        <w:trPr>
          <w:cantSplit/>
        </w:trPr>
        <w:tc>
          <w:tcPr>
            <w:tcW w:type="dxa" w:w="1872"/>
            <w:vAlign w:val="center"/>
            <w:tcMar>
              <w:top w:w="100" w:type="dxa"/>
              <w:start w:w="110" w:type="dxa"/>
              <w:bottom w:w="100" w:type="dxa"/>
              <w:end w:w="110" w:type="dxa"/>
            </w:tcMar>
          </w:tcPr>
          <w:p>
            <w:pPr>
              <w:jc w:val="center"/>
            </w:pPr>
            <w:r>
              <w:t>Operations lead</w:t>
            </w:r>
          </w:p>
        </w:tc>
        <w:tc>
          <w:tcPr>
            <w:tcW w:type="dxa" w:w="3744"/>
            <w:vAlign w:val="center"/>
            <w:tcMar>
              <w:top w:w="100" w:type="dxa"/>
              <w:start w:w="110" w:type="dxa"/>
              <w:bottom w:w="100" w:type="dxa"/>
              <w:end w:w="110" w:type="dxa"/>
            </w:tcMar>
          </w:tcPr>
          <w:p>
            <w:pPr>
              <w:jc w:val="left"/>
            </w:pPr>
            <w:r>
              <w:t>Keep active work visible, owned, dated, and attributable.</w:t>
            </w:r>
          </w:p>
        </w:tc>
        <w:tc>
          <w:tcPr>
            <w:tcW w:type="dxa" w:w="4104"/>
            <w:vAlign w:val="center"/>
            <w:tcMar>
              <w:top w:w="100" w:type="dxa"/>
              <w:start w:w="110" w:type="dxa"/>
              <w:bottom w:w="100" w:type="dxa"/>
              <w:end w:w="110" w:type="dxa"/>
            </w:tcMar>
          </w:tcPr>
          <w:p>
            <w:pPr>
              <w:jc w:val="left"/>
            </w:pPr>
            <w:r>
              <w:t>Orders, cases, controls, lots, procurement, notices, and refunds.</w:t>
            </w:r>
          </w:p>
        </w:tc>
      </w:tr>
    </w:tbl>
    <w:p>
      <w:pPr>
        <w:spacing w:after="20"/>
      </w:pPr>
    </w:p>
    <w:p>
      <w:pPr>
        <w:pStyle w:val="Heading2"/>
      </w:pPr>
      <w:r>
        <w:t>Prerequisites</w:t>
      </w:r>
    </w:p>
    <w:p>
      <w:pPr>
        <w:pStyle w:val="ListBullet"/>
      </w:pPr>
      <w:r>
        <w:t>Active staff account with an approved role</w:t>
      </w:r>
    </w:p>
    <w:p>
      <w:pPr>
        <w:pStyle w:val="ListBullet"/>
      </w:pPr>
      <w:r>
        <w:t>Today’s Operations dashboard available</w:t>
      </w:r>
    </w:p>
    <w:p>
      <w:pPr>
        <w:pStyle w:val="ListBullet"/>
      </w:pPr>
      <w:r>
        <w:t>Current escalation contacts</w:t>
      </w:r>
    </w:p>
    <w:p>
      <w:pPr>
        <w:pStyle w:val="Heading2"/>
      </w:pPr>
      <w:r>
        <w:t>Responsibilities</w:t>
      </w:r>
    </w:p>
    <w:p>
      <w:r>
        <w:t>The owner performs or assigns the work. The current assignee records each action and exception. An administrator reviews controlled closure or readiness decisions. Quality personnel decide lot disposition. Commercial and legal decisions remain with their authorized owners.</w:t>
      </w:r>
    </w:p>
    <w:p>
      <w:pPr>
        <w:pStyle w:val="Heading2"/>
      </w:pPr>
      <w:r>
        <w:t>Procedure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4"/>
        <w:gridCol w:w="3264"/>
        <w:gridCol w:w="3264"/>
      </w:tblGrid>
      <w:tr>
        <w:trPr>
          <w:tblHeader w:val="true"/>
        </w:trPr>
        <w:tc>
          <w:tcPr>
            <w:tcW w:type="dxa" w:w="792"/>
            <w:shd w:fill="17365D"/>
            <w:vAlign w:val="center"/>
            <w:tcMar>
              <w:top w:w="100" w:type="dxa"/>
              <w:start w:w="110" w:type="dxa"/>
              <w:bottom w:w="100" w:type="dxa"/>
              <w:end w:w="110" w:type="dxa"/>
            </w:tcMar>
          </w:tcPr>
          <w:p>
            <w:pPr>
              <w:jc w:val="center"/>
            </w:pPr>
            <w:r>
              <w:rPr>
                <w:b/>
                <w:color w:val="FFFFFF"/>
                <w:sz w:val="18"/>
              </w:rPr>
              <w:t>Step</w:t>
            </w:r>
          </w:p>
        </w:tc>
        <w:tc>
          <w:tcPr>
            <w:tcW w:type="dxa" w:w="5256"/>
            <w:shd w:fill="17365D"/>
            <w:vAlign w:val="center"/>
            <w:tcMar>
              <w:top w:w="100" w:type="dxa"/>
              <w:start w:w="110" w:type="dxa"/>
              <w:bottom w:w="100" w:type="dxa"/>
              <w:end w:w="110" w:type="dxa"/>
            </w:tcMar>
          </w:tcPr>
          <w:p>
            <w:pPr>
              <w:jc w:val="center"/>
            </w:pPr>
            <w:r>
              <w:rPr>
                <w:b/>
                <w:color w:val="FFFFFF"/>
                <w:sz w:val="18"/>
              </w:rPr>
              <w:t>Action</w:t>
            </w:r>
          </w:p>
        </w:tc>
        <w:tc>
          <w:tcPr>
            <w:tcW w:type="dxa" w:w="3672"/>
            <w:shd w:fill="17365D"/>
            <w:vAlign w:val="center"/>
            <w:tcMar>
              <w:top w:w="100" w:type="dxa"/>
              <w:start w:w="110" w:type="dxa"/>
              <w:bottom w:w="100" w:type="dxa"/>
              <w:end w:w="110" w:type="dxa"/>
            </w:tcMar>
          </w:tcPr>
          <w:p>
            <w:pPr>
              <w:jc w:val="center"/>
            </w:pPr>
            <w:r>
              <w:rPr>
                <w:b/>
                <w:color w:val="FFFFFF"/>
                <w:sz w:val="18"/>
              </w:rPr>
              <w:t>Expected record</w:t>
            </w:r>
          </w:p>
        </w:tc>
      </w:tr>
      <w:tr>
        <w:trPr>
          <w:cantSplit/>
        </w:trPr>
        <w:tc>
          <w:tcPr>
            <w:tcW w:type="dxa" w:w="792"/>
            <w:vAlign w:val="center"/>
            <w:tcMar>
              <w:top w:w="100" w:type="dxa"/>
              <w:start w:w="110" w:type="dxa"/>
              <w:bottom w:w="100" w:type="dxa"/>
              <w:end w:w="110" w:type="dxa"/>
            </w:tcMar>
          </w:tcPr>
          <w:p>
            <w:pPr>
              <w:jc w:val="center"/>
            </w:pPr>
            <w:r>
              <w:t>1</w:t>
            </w:r>
          </w:p>
        </w:tc>
        <w:tc>
          <w:tcPr>
            <w:tcW w:type="dxa" w:w="5256"/>
            <w:vAlign w:val="center"/>
            <w:tcMar>
              <w:top w:w="100" w:type="dxa"/>
              <w:start w:w="110" w:type="dxa"/>
              <w:bottom w:w="100" w:type="dxa"/>
              <w:end w:w="110" w:type="dxa"/>
            </w:tcMar>
          </w:tcPr>
          <w:p>
            <w:pPr>
              <w:jc w:val="left"/>
            </w:pPr>
            <w:r>
              <w:t>Open Today’s Operations and note urgent or overdue counts.</w:t>
            </w:r>
          </w:p>
        </w:tc>
        <w:tc>
          <w:tcPr>
            <w:tcW w:type="dxa" w:w="3672"/>
            <w:vAlign w:val="center"/>
            <w:tcMar>
              <w:top w:w="100" w:type="dxa"/>
              <w:start w:w="110" w:type="dxa"/>
              <w:bottom w:w="100" w:type="dxa"/>
              <w:end w:w="110" w:type="dxa"/>
            </w:tcMar>
          </w:tcPr>
          <w:p>
            <w:pPr>
              <w:jc w:val="left"/>
            </w:pPr>
            <w:r>
              <w:t>Start of day review recorded when required</w:t>
            </w:r>
          </w:p>
        </w:tc>
      </w:tr>
      <w:tr>
        <w:trPr>
          <w:cantSplit/>
        </w:trPr>
        <w:tc>
          <w:tcPr>
            <w:tcW w:type="dxa" w:w="792"/>
            <w:shd w:fill="EFF4F8"/>
            <w:vAlign w:val="center"/>
            <w:tcMar>
              <w:top w:w="100" w:type="dxa"/>
              <w:start w:w="110" w:type="dxa"/>
              <w:bottom w:w="100" w:type="dxa"/>
              <w:end w:w="110" w:type="dxa"/>
            </w:tcMar>
          </w:tcPr>
          <w:p>
            <w:pPr>
              <w:jc w:val="center"/>
            </w:pPr>
            <w:r>
              <w:t>2</w:t>
            </w:r>
          </w:p>
        </w:tc>
        <w:tc>
          <w:tcPr>
            <w:tcW w:type="dxa" w:w="5256"/>
            <w:shd w:fill="EFF4F8"/>
            <w:vAlign w:val="center"/>
            <w:tcMar>
              <w:top w:w="100" w:type="dxa"/>
              <w:start w:w="110" w:type="dxa"/>
              <w:bottom w:w="100" w:type="dxa"/>
              <w:end w:w="110" w:type="dxa"/>
            </w:tcMar>
          </w:tcPr>
          <w:p>
            <w:pPr>
              <w:jc w:val="left"/>
            </w:pPr>
            <w:r>
              <w:t>Open Orders and select Assigned to me, Overdue service actions, then Unassigned active orders.</w:t>
            </w:r>
          </w:p>
        </w:tc>
        <w:tc>
          <w:tcPr>
            <w:tcW w:type="dxa" w:w="3672"/>
            <w:shd w:fill="EFF4F8"/>
            <w:vAlign w:val="center"/>
            <w:tcMar>
              <w:top w:w="100" w:type="dxa"/>
              <w:start w:w="110" w:type="dxa"/>
              <w:bottom w:w="100" w:type="dxa"/>
              <w:end w:w="110" w:type="dxa"/>
            </w:tcMar>
          </w:tcPr>
          <w:p>
            <w:pPr>
              <w:jc w:val="left"/>
            </w:pPr>
            <w:r>
              <w:t>Every active order has an appropriate owner</w:t>
            </w:r>
          </w:p>
        </w:tc>
      </w:tr>
      <w:tr>
        <w:trPr>
          <w:cantSplit/>
        </w:trPr>
        <w:tc>
          <w:tcPr>
            <w:tcW w:type="dxa" w:w="792"/>
            <w:vAlign w:val="center"/>
            <w:tcMar>
              <w:top w:w="100" w:type="dxa"/>
              <w:start w:w="110" w:type="dxa"/>
              <w:bottom w:w="100" w:type="dxa"/>
              <w:end w:w="110" w:type="dxa"/>
            </w:tcMar>
          </w:tcPr>
          <w:p>
            <w:pPr>
              <w:jc w:val="center"/>
            </w:pPr>
            <w:r>
              <w:t>3</w:t>
            </w:r>
          </w:p>
        </w:tc>
        <w:tc>
          <w:tcPr>
            <w:tcW w:type="dxa" w:w="5256"/>
            <w:vAlign w:val="center"/>
            <w:tcMar>
              <w:top w:w="100" w:type="dxa"/>
              <w:start w:w="110" w:type="dxa"/>
              <w:bottom w:w="100" w:type="dxa"/>
              <w:end w:w="110" w:type="dxa"/>
            </w:tcMar>
          </w:tcPr>
          <w:p>
            <w:pPr>
              <w:jc w:val="left"/>
            </w:pPr>
            <w:r>
              <w:t>Claim only work you will own. Set a future next action due time and describe the next action.</w:t>
            </w:r>
          </w:p>
        </w:tc>
        <w:tc>
          <w:tcPr>
            <w:tcW w:type="dxa" w:w="3672"/>
            <w:vAlign w:val="center"/>
            <w:tcMar>
              <w:top w:w="100" w:type="dxa"/>
              <w:start w:w="110" w:type="dxa"/>
              <w:bottom w:w="100" w:type="dxa"/>
              <w:end w:w="110" w:type="dxa"/>
            </w:tcMar>
          </w:tcPr>
          <w:p>
            <w:pPr>
              <w:jc w:val="left"/>
            </w:pPr>
            <w:r>
              <w:t>Order event records owner, due time, note, and actor</w:t>
            </w:r>
          </w:p>
        </w:tc>
      </w:tr>
      <w:tr>
        <w:trPr>
          <w:cantSplit/>
        </w:trPr>
        <w:tc>
          <w:tcPr>
            <w:tcW w:type="dxa" w:w="792"/>
            <w:shd w:fill="EFF4F8"/>
            <w:vAlign w:val="center"/>
            <w:tcMar>
              <w:top w:w="100" w:type="dxa"/>
              <w:start w:w="110" w:type="dxa"/>
              <w:bottom w:w="100" w:type="dxa"/>
              <w:end w:w="110" w:type="dxa"/>
            </w:tcMar>
          </w:tcPr>
          <w:p>
            <w:pPr>
              <w:jc w:val="center"/>
            </w:pPr>
            <w:r>
              <w:t>4</w:t>
            </w:r>
          </w:p>
        </w:tc>
        <w:tc>
          <w:tcPr>
            <w:tcW w:type="dxa" w:w="5256"/>
            <w:shd w:fill="EFF4F8"/>
            <w:vAlign w:val="center"/>
            <w:tcMar>
              <w:top w:w="100" w:type="dxa"/>
              <w:start w:w="110" w:type="dxa"/>
              <w:bottom w:w="100" w:type="dxa"/>
              <w:end w:w="110" w:type="dxa"/>
            </w:tcMar>
          </w:tcPr>
          <w:p>
            <w:pPr>
              <w:jc w:val="left"/>
            </w:pPr>
            <w:r>
              <w:t>Open Cases and review assigned, critical, and overdue records. Update containment and next action.</w:t>
            </w:r>
          </w:p>
        </w:tc>
        <w:tc>
          <w:tcPr>
            <w:tcW w:type="dxa" w:w="3672"/>
            <w:shd w:fill="EFF4F8"/>
            <w:vAlign w:val="center"/>
            <w:tcMar>
              <w:top w:w="100" w:type="dxa"/>
              <w:start w:w="110" w:type="dxa"/>
              <w:bottom w:w="100" w:type="dxa"/>
              <w:end w:w="110" w:type="dxa"/>
            </w:tcMar>
          </w:tcPr>
          <w:p>
            <w:pPr>
              <w:jc w:val="left"/>
            </w:pPr>
            <w:r>
              <w:t>Case status and evidence match current facts</w:t>
            </w:r>
          </w:p>
        </w:tc>
      </w:tr>
      <w:tr>
        <w:trPr>
          <w:cantSplit/>
        </w:trPr>
        <w:tc>
          <w:tcPr>
            <w:tcW w:type="dxa" w:w="792"/>
            <w:vAlign w:val="center"/>
            <w:tcMar>
              <w:top w:w="100" w:type="dxa"/>
              <w:start w:w="110" w:type="dxa"/>
              <w:bottom w:w="100" w:type="dxa"/>
              <w:end w:w="110" w:type="dxa"/>
            </w:tcMar>
          </w:tcPr>
          <w:p>
            <w:pPr>
              <w:jc w:val="center"/>
            </w:pPr>
            <w:r>
              <w:t>5</w:t>
            </w:r>
          </w:p>
        </w:tc>
        <w:tc>
          <w:tcPr>
            <w:tcW w:type="dxa" w:w="5256"/>
            <w:vAlign w:val="center"/>
            <w:tcMar>
              <w:top w:w="100" w:type="dxa"/>
              <w:start w:w="110" w:type="dxa"/>
              <w:bottom w:w="100" w:type="dxa"/>
              <w:end w:w="110" w:type="dxa"/>
            </w:tcMar>
          </w:tcPr>
          <w:p>
            <w:pPr>
              <w:jc w:val="left"/>
            </w:pPr>
            <w:r>
              <w:t>Review quarantine, hold, payment, refund, notification, and purchasing queues relevant to your role.</w:t>
            </w:r>
          </w:p>
        </w:tc>
        <w:tc>
          <w:tcPr>
            <w:tcW w:type="dxa" w:w="3672"/>
            <w:vAlign w:val="center"/>
            <w:tcMar>
              <w:top w:w="100" w:type="dxa"/>
              <w:start w:w="110" w:type="dxa"/>
              <w:bottom w:w="100" w:type="dxa"/>
              <w:end w:w="110" w:type="dxa"/>
            </w:tcMar>
          </w:tcPr>
          <w:p>
            <w:pPr>
              <w:jc w:val="left"/>
            </w:pPr>
            <w:r>
              <w:t>Exceptions are acted on or assigned</w:t>
            </w:r>
          </w:p>
        </w:tc>
      </w:tr>
      <w:tr>
        <w:trPr>
          <w:cantSplit/>
        </w:trPr>
        <w:tc>
          <w:tcPr>
            <w:tcW w:type="dxa" w:w="792"/>
            <w:shd w:fill="EFF4F8"/>
            <w:vAlign w:val="center"/>
            <w:tcMar>
              <w:top w:w="100" w:type="dxa"/>
              <w:start w:w="110" w:type="dxa"/>
              <w:bottom w:w="100" w:type="dxa"/>
              <w:end w:w="110" w:type="dxa"/>
            </w:tcMar>
          </w:tcPr>
          <w:p>
            <w:pPr>
              <w:jc w:val="center"/>
            </w:pPr>
            <w:r>
              <w:t>6</w:t>
            </w:r>
          </w:p>
        </w:tc>
        <w:tc>
          <w:tcPr>
            <w:tcW w:type="dxa" w:w="5256"/>
            <w:shd w:fill="EFF4F8"/>
            <w:vAlign w:val="center"/>
            <w:tcMar>
              <w:top w:w="100" w:type="dxa"/>
              <w:start w:w="110" w:type="dxa"/>
              <w:bottom w:w="100" w:type="dxa"/>
              <w:end w:w="110" w:type="dxa"/>
            </w:tcMar>
          </w:tcPr>
          <w:p>
            <w:pPr>
              <w:jc w:val="left"/>
            </w:pPr>
            <w:r>
              <w:t>Hand unfinished work to an active teammate with a due time and note before sign out.</w:t>
            </w:r>
          </w:p>
        </w:tc>
        <w:tc>
          <w:tcPr>
            <w:tcW w:type="dxa" w:w="3672"/>
            <w:shd w:fill="EFF4F8"/>
            <w:vAlign w:val="center"/>
            <w:tcMar>
              <w:top w:w="100" w:type="dxa"/>
              <w:start w:w="110" w:type="dxa"/>
              <w:bottom w:w="100" w:type="dxa"/>
              <w:end w:w="110" w:type="dxa"/>
            </w:tcMar>
          </w:tcPr>
          <w:p>
            <w:pPr>
              <w:jc w:val="left"/>
            </w:pPr>
            <w:r>
              <w:t>No hidden or ambiguous handoff</w:t>
            </w:r>
          </w:p>
        </w:tc>
      </w:tr>
    </w:tbl>
    <w:p>
      <w:pPr>
        <w:spacing w:after="20"/>
      </w:pPr>
    </w:p>
    <w:p>
      <w:pPr>
        <w:pStyle w:val="Heading2"/>
      </w:pPr>
      <w:r>
        <w:t>Exceptions and escalation</w:t>
      </w:r>
    </w:p>
    <w:p>
      <w:pPr>
        <w:pStyle w:val="ListBullet"/>
      </w:pPr>
      <w:r>
        <w:t>Do not reassign work owned by another person unless you are the current owner or administrator.</w:t>
      </w:r>
    </w:p>
    <w:p>
      <w:pPr>
        <w:pStyle w:val="ListBullet"/>
      </w:pPr>
      <w:r>
        <w:t>Open an incident case when the application is unavailable or the queue may be incomplete.</w:t>
      </w:r>
    </w:p>
    <w:p>
      <w:pPr>
        <w:pStyle w:val="ListBullet"/>
      </w:pPr>
      <w:r>
        <w:t>Escalate any critical, safety, legal, payment, or release issue immediately.</w:t>
      </w:r>
    </w:p>
    <w:p>
      <w:pPr>
        <w:pStyle w:val="Heading2"/>
      </w:pPr>
      <w:r>
        <w:t>Completion criteria</w:t>
      </w:r>
    </w:p>
    <w:p>
      <w:pPr>
        <w:pStyle w:val="ListBullet"/>
      </w:pPr>
      <w:r>
        <w:t>Every actionable order and case has one current owner and current due date.</w:t>
      </w:r>
    </w:p>
    <w:p>
      <w:pPr>
        <w:pStyle w:val="ListBullet"/>
      </w:pPr>
      <w:r>
        <w:t>Overdue work has an update, escalation, or documented blocker.</w:t>
      </w:r>
    </w:p>
    <w:p>
      <w:pPr>
        <w:pStyle w:val="ListBullet"/>
      </w:pPr>
      <w:r>
        <w:t>All handoffs appear in append only history.</w:t>
      </w:r>
    </w:p>
    <w:p>
      <w:pPr>
        <w:pStyle w:val="Heading2"/>
      </w:pPr>
      <w:r>
        <w:t>Measures and records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4896"/>
      </w:tblGrid>
      <w:tr>
        <w:trPr>
          <w:tblHeader w:val="true"/>
        </w:trPr>
        <w:tc>
          <w:tcPr>
            <w:tcW w:type="dxa" w:w="4680"/>
            <w:shd w:fill="17365D"/>
            <w:vAlign w:val="center"/>
            <w:tcMar>
              <w:top w:w="100" w:type="dxa"/>
              <w:start w:w="110" w:type="dxa"/>
              <w:bottom w:w="100" w:type="dxa"/>
              <w:end w:w="110" w:type="dxa"/>
            </w:tcMar>
          </w:tcPr>
          <w:p>
            <w:pPr>
              <w:jc w:val="center"/>
            </w:pPr>
            <w:r>
              <w:rPr>
                <w:b/>
                <w:color w:val="FFFFFF"/>
                <w:sz w:val="18"/>
              </w:rPr>
              <w:t>Measure</w:t>
            </w:r>
          </w:p>
        </w:tc>
        <w:tc>
          <w:tcPr>
            <w:tcW w:type="dxa" w:w="5040"/>
            <w:shd w:fill="17365D"/>
            <w:vAlign w:val="center"/>
            <w:tcMar>
              <w:top w:w="100" w:type="dxa"/>
              <w:start w:w="110" w:type="dxa"/>
              <w:bottom w:w="100" w:type="dxa"/>
              <w:end w:w="110" w:type="dxa"/>
            </w:tcMar>
          </w:tcPr>
          <w:p>
            <w:pPr>
              <w:jc w:val="left"/>
            </w:pPr>
            <w:r>
              <w:rPr>
                <w:b/>
                <w:color w:val="FFFFFF"/>
                <w:sz w:val="18"/>
              </w:rPr>
              <w:t>Required records</w:t>
            </w:r>
          </w:p>
        </w:tc>
      </w:tr>
      <w:tr>
        <w:trPr>
          <w:cantSplit/>
        </w:trPr>
        <w:tc>
          <w:tcPr>
            <w:tcW w:type="dxa" w:w="4680"/>
            <w:vAlign w:val="center"/>
            <w:tcMar>
              <w:top w:w="100" w:type="dxa"/>
              <w:start w:w="110" w:type="dxa"/>
              <w:bottom w:w="100" w:type="dxa"/>
              <w:end w:w="110" w:type="dxa"/>
            </w:tcMar>
          </w:tcPr>
          <w:p>
            <w:pPr>
              <w:jc w:val="left"/>
            </w:pPr>
            <w:r>
              <w:t>Unassigned active orders, overdue orders, overdue cases, and handoffs without notes</w:t>
            </w:r>
          </w:p>
        </w:tc>
        <w:tc>
          <w:tcPr>
            <w:tcW w:type="dxa" w:w="5040"/>
            <w:vAlign w:val="center"/>
            <w:tcMar>
              <w:top w:w="100" w:type="dxa"/>
              <w:start w:w="110" w:type="dxa"/>
              <w:bottom w:w="100" w:type="dxa"/>
              <w:end w:w="110" w:type="dxa"/>
            </w:tcMar>
          </w:tcPr>
          <w:p>
            <w:pPr>
              <w:jc w:val="left"/>
            </w:pPr>
            <w:r>
              <w:t>Order events, case events, dashboard counts, and operating control evidence</w:t>
            </w:r>
          </w:p>
        </w:tc>
      </w:tr>
    </w:tbl>
    <w:p>
      <w:pPr>
        <w:spacing w:after="20"/>
      </w:pPr>
    </w:p>
    <w:p>
      <w:pPr>
        <w:pStyle w:val="Heading2"/>
      </w:pPr>
      <w:r>
        <w:t>Approval and training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58"/>
        <w:gridCol w:w="1958"/>
        <w:gridCol w:w="1958"/>
        <w:gridCol w:w="1958"/>
        <w:gridCol w:w="1958"/>
      </w:tblGrid>
      <w:tr>
        <w:trPr>
          <w:tblHeader w:val="true"/>
        </w:trPr>
        <w:tc>
          <w:tcPr>
            <w:tcW w:type="dxa" w:w="1800"/>
            <w:shd w:fill="17365D"/>
            <w:vAlign w:val="center"/>
            <w:tcMar>
              <w:top w:w="100" w:type="dxa"/>
              <w:start w:w="110" w:type="dxa"/>
              <w:bottom w:w="100" w:type="dxa"/>
              <w:end w:w="110" w:type="dxa"/>
            </w:tcMar>
          </w:tcPr>
          <w:p>
            <w:pPr>
              <w:jc w:val="center"/>
            </w:pPr>
            <w:r>
              <w:rPr>
                <w:b/>
                <w:color w:val="FFFFFF"/>
                <w:sz w:val="18"/>
              </w:rPr>
              <w:t>Owner</w:t>
            </w:r>
          </w:p>
        </w:tc>
        <w:tc>
          <w:tcPr>
            <w:tcW w:type="dxa" w:w="1800"/>
            <w:shd w:fill="17365D"/>
            <w:vAlign w:val="center"/>
            <w:tcMar>
              <w:top w:w="100" w:type="dxa"/>
              <w:start w:w="110" w:type="dxa"/>
              <w:bottom w:w="100" w:type="dxa"/>
              <w:end w:w="110" w:type="dxa"/>
            </w:tcMar>
          </w:tcPr>
          <w:p>
            <w:pPr>
              <w:jc w:val="center"/>
            </w:pPr>
            <w:r>
              <w:rPr>
                <w:b/>
                <w:color w:val="FFFFFF"/>
                <w:sz w:val="18"/>
              </w:rPr>
              <w:t>Approver</w:t>
            </w:r>
          </w:p>
        </w:tc>
        <w:tc>
          <w:tcPr>
            <w:tcW w:type="dxa" w:w="1800"/>
            <w:shd w:fill="17365D"/>
            <w:vAlign w:val="center"/>
            <w:tcMar>
              <w:top w:w="100" w:type="dxa"/>
              <w:start w:w="110" w:type="dxa"/>
              <w:bottom w:w="100" w:type="dxa"/>
              <w:end w:w="110" w:type="dxa"/>
            </w:tcMar>
          </w:tcPr>
          <w:p>
            <w:pPr>
              <w:jc w:val="center"/>
            </w:pPr>
            <w:r>
              <w:rPr>
                <w:b/>
                <w:color w:val="FFFFFF"/>
                <w:sz w:val="18"/>
              </w:rPr>
              <w:t>Effective date</w:t>
            </w:r>
          </w:p>
        </w:tc>
        <w:tc>
          <w:tcPr>
            <w:tcW w:type="dxa" w:w="1800"/>
            <w:shd w:fill="17365D"/>
            <w:vAlign w:val="center"/>
            <w:tcMar>
              <w:top w:w="100" w:type="dxa"/>
              <w:start w:w="110" w:type="dxa"/>
              <w:bottom w:w="100" w:type="dxa"/>
              <w:end w:w="110" w:type="dxa"/>
            </w:tcMar>
          </w:tcPr>
          <w:p>
            <w:pPr>
              <w:jc w:val="center"/>
            </w:pPr>
            <w:r>
              <w:rPr>
                <w:b/>
                <w:color w:val="FFFFFF"/>
                <w:sz w:val="18"/>
              </w:rPr>
              <w:t>Review date</w:t>
            </w:r>
          </w:p>
        </w:tc>
        <w:tc>
          <w:tcPr>
            <w:tcW w:type="dxa" w:w="2520"/>
            <w:shd w:fill="17365D"/>
            <w:vAlign w:val="center"/>
            <w:tcMar>
              <w:top w:w="100" w:type="dxa"/>
              <w:start w:w="110" w:type="dxa"/>
              <w:bottom w:w="100" w:type="dxa"/>
              <w:end w:w="110" w:type="dxa"/>
            </w:tcMar>
          </w:tcPr>
          <w:p>
            <w:pPr>
              <w:jc w:val="left"/>
            </w:pPr>
            <w:r>
              <w:rPr>
                <w:b/>
                <w:color w:val="FFFFFF"/>
                <w:sz w:val="18"/>
              </w:rPr>
              <w:t>Training evidence</w:t>
            </w:r>
          </w:p>
        </w:tc>
      </w:tr>
      <w:tr>
        <w:trPr>
          <w:cantSplit/>
        </w:trPr>
        <w:tc>
          <w:tcPr>
            <w:tcW w:type="dxa" w:w="1800"/>
            <w:vAlign w:val="center"/>
            <w:tcMar>
              <w:top w:w="100" w:type="dxa"/>
              <w:start w:w="110" w:type="dxa"/>
              <w:bottom w:w="100" w:type="dxa"/>
              <w:end w:w="110" w:type="dxa"/>
            </w:tcMar>
          </w:tcPr>
          <w:p>
            <w:pPr>
              <w:jc w:val="center"/>
            </w:pPr>
            <w:r/>
          </w:p>
        </w:tc>
        <w:tc>
          <w:tcPr>
            <w:tcW w:type="dxa" w:w="1800"/>
            <w:vAlign w:val="center"/>
            <w:tcMar>
              <w:top w:w="100" w:type="dxa"/>
              <w:start w:w="110" w:type="dxa"/>
              <w:bottom w:w="100" w:type="dxa"/>
              <w:end w:w="110" w:type="dxa"/>
            </w:tcMar>
          </w:tcPr>
          <w:p>
            <w:pPr>
              <w:jc w:val="center"/>
            </w:pPr>
            <w:r/>
          </w:p>
        </w:tc>
        <w:tc>
          <w:tcPr>
            <w:tcW w:type="dxa" w:w="1800"/>
            <w:vAlign w:val="center"/>
            <w:tcMar>
              <w:top w:w="100" w:type="dxa"/>
              <w:start w:w="110" w:type="dxa"/>
              <w:bottom w:w="100" w:type="dxa"/>
              <w:end w:w="110" w:type="dxa"/>
            </w:tcMar>
          </w:tcPr>
          <w:p>
            <w:pPr>
              <w:jc w:val="left"/>
            </w:pPr>
            <w:r/>
          </w:p>
        </w:tc>
        <w:tc>
          <w:tcPr>
            <w:tcW w:type="dxa" w:w="1800"/>
            <w:vAlign w:val="center"/>
            <w:tcMar>
              <w:top w:w="100" w:type="dxa"/>
              <w:start w:w="110" w:type="dxa"/>
              <w:bottom w:w="100" w:type="dxa"/>
              <w:end w:w="110" w:type="dxa"/>
            </w:tcMar>
          </w:tcPr>
          <w:p>
            <w:pPr>
              <w:jc w:val="center"/>
            </w:pPr>
            <w:r/>
          </w:p>
        </w:tc>
        <w:tc>
          <w:tcPr>
            <w:tcW w:type="dxa" w:w="2520"/>
            <w:vAlign w:val="center"/>
            <w:tcMar>
              <w:top w:w="100" w:type="dxa"/>
              <w:start w:w="110" w:type="dxa"/>
              <w:bottom w:w="100" w:type="dxa"/>
              <w:end w:w="110" w:type="dxa"/>
            </w:tcMar>
          </w:tcPr>
          <w:p>
            <w:pPr>
              <w:jc w:val="left"/>
            </w:pPr>
            <w:r/>
          </w:p>
        </w:tc>
      </w:tr>
    </w:tbl>
    <w:p>
      <w:pPr>
        <w:spacing w:after="20"/>
      </w:pPr>
    </w:p>
    <w:p>
      <w:r>
        <w:br w:type="page"/>
      </w:r>
    </w:p>
    <w:p>
      <w:pPr>
        <w:pStyle w:val="Heading1"/>
      </w:pPr>
      <w:r>
        <w:t>SOP 004 Supplier Qualification and Purchasing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4"/>
        <w:gridCol w:w="3264"/>
        <w:gridCol w:w="3264"/>
      </w:tblGrid>
      <w:tr>
        <w:trPr>
          <w:tblHeader w:val="true"/>
        </w:trPr>
        <w:tc>
          <w:tcPr>
            <w:tcW w:type="dxa" w:w="1872"/>
            <w:shd w:fill="17365D"/>
            <w:vAlign w:val="center"/>
            <w:tcMar>
              <w:top w:w="100" w:type="dxa"/>
              <w:start w:w="110" w:type="dxa"/>
              <w:bottom w:w="100" w:type="dxa"/>
              <w:end w:w="110" w:type="dxa"/>
            </w:tcMar>
          </w:tcPr>
          <w:p>
            <w:pPr>
              <w:jc w:val="center"/>
            </w:pPr>
            <w:r>
              <w:rPr>
                <w:b/>
                <w:color w:val="FFFFFF"/>
                <w:sz w:val="18"/>
              </w:rPr>
              <w:t>Owner</w:t>
            </w:r>
          </w:p>
        </w:tc>
        <w:tc>
          <w:tcPr>
            <w:tcW w:type="dxa" w:w="3744"/>
            <w:shd w:fill="17365D"/>
            <w:vAlign w:val="center"/>
            <w:tcMar>
              <w:top w:w="100" w:type="dxa"/>
              <w:start w:w="110" w:type="dxa"/>
              <w:bottom w:w="100" w:type="dxa"/>
              <w:end w:w="110" w:type="dxa"/>
            </w:tcMar>
          </w:tcPr>
          <w:p>
            <w:pPr>
              <w:jc w:val="center"/>
            </w:pPr>
            <w:r>
              <w:rPr>
                <w:b/>
                <w:color w:val="FFFFFF"/>
                <w:sz w:val="18"/>
              </w:rPr>
              <w:t>Purpose</w:t>
            </w:r>
          </w:p>
        </w:tc>
        <w:tc>
          <w:tcPr>
            <w:tcW w:type="dxa" w:w="4104"/>
            <w:shd w:fill="17365D"/>
            <w:vAlign w:val="center"/>
            <w:tcMar>
              <w:top w:w="100" w:type="dxa"/>
              <w:start w:w="110" w:type="dxa"/>
              <w:bottom w:w="100" w:type="dxa"/>
              <w:end w:w="110" w:type="dxa"/>
            </w:tcMar>
          </w:tcPr>
          <w:p>
            <w:pPr>
              <w:jc w:val="center"/>
            </w:pPr>
            <w:r>
              <w:rPr>
                <w:b/>
                <w:color w:val="FFFFFF"/>
                <w:sz w:val="18"/>
              </w:rPr>
              <w:t>Scope</w:t>
            </w:r>
          </w:p>
        </w:tc>
      </w:tr>
      <w:tr>
        <w:trPr>
          <w:cantSplit/>
        </w:trPr>
        <w:tc>
          <w:tcPr>
            <w:tcW w:type="dxa" w:w="1872"/>
            <w:vAlign w:val="center"/>
            <w:tcMar>
              <w:top w:w="100" w:type="dxa"/>
              <w:start w:w="110" w:type="dxa"/>
              <w:bottom w:w="100" w:type="dxa"/>
              <w:end w:w="110" w:type="dxa"/>
            </w:tcMar>
          </w:tcPr>
          <w:p>
            <w:pPr>
              <w:jc w:val="left"/>
            </w:pPr>
            <w:r>
              <w:t>Supply owner and purchasing operator</w:t>
            </w:r>
          </w:p>
        </w:tc>
        <w:tc>
          <w:tcPr>
            <w:tcW w:type="dxa" w:w="3744"/>
            <w:vAlign w:val="center"/>
            <w:tcMar>
              <w:top w:w="100" w:type="dxa"/>
              <w:start w:w="110" w:type="dxa"/>
              <w:bottom w:w="100" w:type="dxa"/>
              <w:end w:w="110" w:type="dxa"/>
            </w:tcMar>
          </w:tcPr>
          <w:p>
            <w:pPr>
              <w:jc w:val="left"/>
            </w:pPr>
            <w:r>
              <w:t>Buy only from an active supplier with a current, reviewable qualification.</w:t>
            </w:r>
          </w:p>
        </w:tc>
        <w:tc>
          <w:tcPr>
            <w:tcW w:type="dxa" w:w="4104"/>
            <w:vAlign w:val="center"/>
            <w:tcMar>
              <w:top w:w="100" w:type="dxa"/>
              <w:start w:w="110" w:type="dxa"/>
              <w:bottom w:w="100" w:type="dxa"/>
              <w:end w:w="110" w:type="dxa"/>
            </w:tcMar>
          </w:tcPr>
          <w:p>
            <w:pPr>
              <w:jc w:val="left"/>
            </w:pPr>
            <w:r>
              <w:t>Supplier onboarding, qualification, purchase orders, expected receipts, and suspension.</w:t>
            </w:r>
          </w:p>
        </w:tc>
      </w:tr>
    </w:tbl>
    <w:p>
      <w:pPr>
        <w:spacing w:after="20"/>
      </w:pPr>
    </w:p>
    <w:p>
      <w:pPr>
        <w:pStyle w:val="Heading2"/>
      </w:pPr>
      <w:r>
        <w:t>Prerequisites</w:t>
      </w:r>
    </w:p>
    <w:p>
      <w:pPr>
        <w:pStyle w:val="ListBullet"/>
      </w:pPr>
      <w:r>
        <w:t>Approved qualification criteria and decision authority</w:t>
      </w:r>
    </w:p>
    <w:p>
      <w:pPr>
        <w:pStyle w:val="ListBullet"/>
      </w:pPr>
      <w:r>
        <w:t>Controlled supplier evidence folder</w:t>
      </w:r>
    </w:p>
    <w:p>
      <w:pPr>
        <w:pStyle w:val="ListBullet"/>
      </w:pPr>
      <w:r>
        <w:t>Approved products, costs, terms, and purchase authority</w:t>
      </w:r>
    </w:p>
    <w:p>
      <w:pPr>
        <w:pStyle w:val="Heading2"/>
      </w:pPr>
      <w:r>
        <w:t>Responsibilities</w:t>
      </w:r>
    </w:p>
    <w:p>
      <w:r>
        <w:t>The owner performs or assigns the work. The current assignee records each action and exception. An administrator reviews controlled closure or readiness decisions. Quality personnel decide lot disposition. Commercial and legal decisions remain with their authorized owners.</w:t>
      </w:r>
    </w:p>
    <w:p>
      <w:pPr>
        <w:pStyle w:val="Heading2"/>
      </w:pPr>
      <w:r>
        <w:t>Procedure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4"/>
        <w:gridCol w:w="3264"/>
        <w:gridCol w:w="3264"/>
      </w:tblGrid>
      <w:tr>
        <w:trPr>
          <w:tblHeader w:val="true"/>
        </w:trPr>
        <w:tc>
          <w:tcPr>
            <w:tcW w:type="dxa" w:w="792"/>
            <w:shd w:fill="17365D"/>
            <w:vAlign w:val="center"/>
            <w:tcMar>
              <w:top w:w="100" w:type="dxa"/>
              <w:start w:w="110" w:type="dxa"/>
              <w:bottom w:w="100" w:type="dxa"/>
              <w:end w:w="110" w:type="dxa"/>
            </w:tcMar>
          </w:tcPr>
          <w:p>
            <w:pPr>
              <w:jc w:val="center"/>
            </w:pPr>
            <w:r>
              <w:rPr>
                <w:b/>
                <w:color w:val="FFFFFF"/>
                <w:sz w:val="18"/>
              </w:rPr>
              <w:t>Step</w:t>
            </w:r>
          </w:p>
        </w:tc>
        <w:tc>
          <w:tcPr>
            <w:tcW w:type="dxa" w:w="5256"/>
            <w:shd w:fill="17365D"/>
            <w:vAlign w:val="center"/>
            <w:tcMar>
              <w:top w:w="100" w:type="dxa"/>
              <w:start w:w="110" w:type="dxa"/>
              <w:bottom w:w="100" w:type="dxa"/>
              <w:end w:w="110" w:type="dxa"/>
            </w:tcMar>
          </w:tcPr>
          <w:p>
            <w:pPr>
              <w:jc w:val="center"/>
            </w:pPr>
            <w:r>
              <w:rPr>
                <w:b/>
                <w:color w:val="FFFFFF"/>
                <w:sz w:val="18"/>
              </w:rPr>
              <w:t>Action</w:t>
            </w:r>
          </w:p>
        </w:tc>
        <w:tc>
          <w:tcPr>
            <w:tcW w:type="dxa" w:w="3672"/>
            <w:shd w:fill="17365D"/>
            <w:vAlign w:val="center"/>
            <w:tcMar>
              <w:top w:w="100" w:type="dxa"/>
              <w:start w:w="110" w:type="dxa"/>
              <w:bottom w:w="100" w:type="dxa"/>
              <w:end w:w="110" w:type="dxa"/>
            </w:tcMar>
          </w:tcPr>
          <w:p>
            <w:pPr>
              <w:jc w:val="center"/>
            </w:pPr>
            <w:r>
              <w:rPr>
                <w:b/>
                <w:color w:val="FFFFFF"/>
                <w:sz w:val="18"/>
              </w:rPr>
              <w:t>Expected record</w:t>
            </w:r>
          </w:p>
        </w:tc>
      </w:tr>
      <w:tr>
        <w:trPr>
          <w:cantSplit/>
        </w:trPr>
        <w:tc>
          <w:tcPr>
            <w:tcW w:type="dxa" w:w="792"/>
            <w:vAlign w:val="center"/>
            <w:tcMar>
              <w:top w:w="100" w:type="dxa"/>
              <w:start w:w="110" w:type="dxa"/>
              <w:bottom w:w="100" w:type="dxa"/>
              <w:end w:w="110" w:type="dxa"/>
            </w:tcMar>
          </w:tcPr>
          <w:p>
            <w:pPr>
              <w:jc w:val="center"/>
            </w:pPr>
            <w:r>
              <w:t>1</w:t>
            </w:r>
          </w:p>
        </w:tc>
        <w:tc>
          <w:tcPr>
            <w:tcW w:type="dxa" w:w="5256"/>
            <w:vAlign w:val="center"/>
            <w:tcMar>
              <w:top w:w="100" w:type="dxa"/>
              <w:start w:w="110" w:type="dxa"/>
              <w:bottom w:w="100" w:type="dxa"/>
              <w:end w:w="110" w:type="dxa"/>
            </w:tcMar>
          </w:tcPr>
          <w:p>
            <w:pPr>
              <w:jc w:val="left"/>
            </w:pPr>
            <w:r>
              <w:t>Create or update the supplier identity, address, contacts, website, and internal notes.</w:t>
            </w:r>
          </w:p>
        </w:tc>
        <w:tc>
          <w:tcPr>
            <w:tcW w:type="dxa" w:w="3672"/>
            <w:vAlign w:val="center"/>
            <w:tcMar>
              <w:top w:w="100" w:type="dxa"/>
              <w:start w:w="110" w:type="dxa"/>
              <w:bottom w:w="100" w:type="dxa"/>
              <w:end w:w="110" w:type="dxa"/>
            </w:tcMar>
          </w:tcPr>
          <w:p>
            <w:pPr>
              <w:jc w:val="left"/>
            </w:pPr>
            <w:r>
              <w:t>Attributed supplier record</w:t>
            </w:r>
          </w:p>
        </w:tc>
      </w:tr>
      <w:tr>
        <w:trPr>
          <w:cantSplit/>
        </w:trPr>
        <w:tc>
          <w:tcPr>
            <w:tcW w:type="dxa" w:w="792"/>
            <w:shd w:fill="EFF4F8"/>
            <w:vAlign w:val="center"/>
            <w:tcMar>
              <w:top w:w="100" w:type="dxa"/>
              <w:start w:w="110" w:type="dxa"/>
              <w:bottom w:w="100" w:type="dxa"/>
              <w:end w:w="110" w:type="dxa"/>
            </w:tcMar>
          </w:tcPr>
          <w:p>
            <w:pPr>
              <w:jc w:val="center"/>
            </w:pPr>
            <w:r>
              <w:t>2</w:t>
            </w:r>
          </w:p>
        </w:tc>
        <w:tc>
          <w:tcPr>
            <w:tcW w:type="dxa" w:w="5256"/>
            <w:shd w:fill="EFF4F8"/>
            <w:vAlign w:val="center"/>
            <w:tcMar>
              <w:top w:w="100" w:type="dxa"/>
              <w:start w:w="110" w:type="dxa"/>
              <w:bottom w:w="100" w:type="dxa"/>
              <w:end w:w="110" w:type="dxa"/>
            </w:tcMar>
          </w:tcPr>
          <w:p>
            <w:pPr>
              <w:jc w:val="left"/>
            </w:pPr>
            <w:r>
              <w:t>Review identity, manufacturer or facility information, quality records, references, commercial terms, and applicable risks outside the application.</w:t>
            </w:r>
          </w:p>
        </w:tc>
        <w:tc>
          <w:tcPr>
            <w:tcW w:type="dxa" w:w="3672"/>
            <w:shd w:fill="EFF4F8"/>
            <w:vAlign w:val="center"/>
            <w:tcMar>
              <w:top w:w="100" w:type="dxa"/>
              <w:start w:w="110" w:type="dxa"/>
              <w:bottom w:w="100" w:type="dxa"/>
              <w:end w:w="110" w:type="dxa"/>
            </w:tcMar>
          </w:tcPr>
          <w:p>
            <w:pPr>
              <w:jc w:val="left"/>
            </w:pPr>
            <w:r>
              <w:t>Controlled evidence set</w:t>
            </w:r>
          </w:p>
        </w:tc>
      </w:tr>
      <w:tr>
        <w:trPr>
          <w:cantSplit/>
        </w:trPr>
        <w:tc>
          <w:tcPr>
            <w:tcW w:type="dxa" w:w="792"/>
            <w:vAlign w:val="center"/>
            <w:tcMar>
              <w:top w:w="100" w:type="dxa"/>
              <w:start w:w="110" w:type="dxa"/>
              <w:bottom w:w="100" w:type="dxa"/>
              <w:end w:w="110" w:type="dxa"/>
            </w:tcMar>
          </w:tcPr>
          <w:p>
            <w:pPr>
              <w:jc w:val="center"/>
            </w:pPr>
            <w:r>
              <w:t>3</w:t>
            </w:r>
          </w:p>
        </w:tc>
        <w:tc>
          <w:tcPr>
            <w:tcW w:type="dxa" w:w="5256"/>
            <w:vAlign w:val="center"/>
            <w:tcMar>
              <w:top w:w="100" w:type="dxa"/>
              <w:start w:w="110" w:type="dxa"/>
              <w:bottom w:w="100" w:type="dxa"/>
              <w:end w:w="110" w:type="dxa"/>
            </w:tcMar>
          </w:tcPr>
          <w:p>
            <w:pPr>
              <w:jc w:val="left"/>
            </w:pPr>
            <w:r>
              <w:t>Record qualification reason, approved supply scope, evidence link, and future review date.</w:t>
            </w:r>
          </w:p>
        </w:tc>
        <w:tc>
          <w:tcPr>
            <w:tcW w:type="dxa" w:w="3672"/>
            <w:vAlign w:val="center"/>
            <w:tcMar>
              <w:top w:w="100" w:type="dxa"/>
              <w:start w:w="110" w:type="dxa"/>
              <w:bottom w:w="100" w:type="dxa"/>
              <w:end w:w="110" w:type="dxa"/>
            </w:tcMar>
          </w:tcPr>
          <w:p>
            <w:pPr>
              <w:jc w:val="left"/>
            </w:pPr>
            <w:r>
              <w:t>Named qualification event</w:t>
            </w:r>
          </w:p>
        </w:tc>
      </w:tr>
      <w:tr>
        <w:trPr>
          <w:cantSplit/>
        </w:trPr>
        <w:tc>
          <w:tcPr>
            <w:tcW w:type="dxa" w:w="792"/>
            <w:shd w:fill="EFF4F8"/>
            <w:vAlign w:val="center"/>
            <w:tcMar>
              <w:top w:w="100" w:type="dxa"/>
              <w:start w:w="110" w:type="dxa"/>
              <w:bottom w:w="100" w:type="dxa"/>
              <w:end w:w="110" w:type="dxa"/>
            </w:tcMar>
          </w:tcPr>
          <w:p>
            <w:pPr>
              <w:jc w:val="center"/>
            </w:pPr>
            <w:r>
              <w:t>4</w:t>
            </w:r>
          </w:p>
        </w:tc>
        <w:tc>
          <w:tcPr>
            <w:tcW w:type="dxa" w:w="5256"/>
            <w:shd w:fill="EFF4F8"/>
            <w:vAlign w:val="center"/>
            <w:tcMar>
              <w:top w:w="100" w:type="dxa"/>
              <w:start w:w="110" w:type="dxa"/>
              <w:bottom w:w="100" w:type="dxa"/>
              <w:end w:w="110" w:type="dxa"/>
            </w:tcMar>
          </w:tcPr>
          <w:p>
            <w:pPr>
              <w:jc w:val="left"/>
            </w:pPr>
            <w:r>
              <w:t>Create a draft purchase order with product, quantity, line cost, freight, duty, dates, and supplier reference.</w:t>
            </w:r>
          </w:p>
        </w:tc>
        <w:tc>
          <w:tcPr>
            <w:tcW w:type="dxa" w:w="3672"/>
            <w:shd w:fill="EFF4F8"/>
            <w:vAlign w:val="center"/>
            <w:tcMar>
              <w:top w:w="100" w:type="dxa"/>
              <w:start w:w="110" w:type="dxa"/>
              <w:bottom w:w="100" w:type="dxa"/>
              <w:end w:w="110" w:type="dxa"/>
            </w:tcMar>
          </w:tcPr>
          <w:p>
            <w:pPr>
              <w:jc w:val="left"/>
            </w:pPr>
            <w:r>
              <w:t>Draft PO and line records</w:t>
            </w:r>
          </w:p>
        </w:tc>
      </w:tr>
      <w:tr>
        <w:trPr>
          <w:cantSplit/>
        </w:trPr>
        <w:tc>
          <w:tcPr>
            <w:tcW w:type="dxa" w:w="792"/>
            <w:vAlign w:val="center"/>
            <w:tcMar>
              <w:top w:w="100" w:type="dxa"/>
              <w:start w:w="110" w:type="dxa"/>
              <w:bottom w:w="100" w:type="dxa"/>
              <w:end w:w="110" w:type="dxa"/>
            </w:tcMar>
          </w:tcPr>
          <w:p>
            <w:pPr>
              <w:jc w:val="center"/>
            </w:pPr>
            <w:r>
              <w:t>5</w:t>
            </w:r>
          </w:p>
        </w:tc>
        <w:tc>
          <w:tcPr>
            <w:tcW w:type="dxa" w:w="5256"/>
            <w:vAlign w:val="center"/>
            <w:tcMar>
              <w:top w:w="100" w:type="dxa"/>
              <w:start w:w="110" w:type="dxa"/>
              <w:bottom w:w="100" w:type="dxa"/>
              <w:end w:w="110" w:type="dxa"/>
            </w:tcMar>
          </w:tcPr>
          <w:p>
            <w:pPr>
              <w:jc w:val="left"/>
            </w:pPr>
            <w:r>
              <w:t>Review approval threshold and issued document requirements. When authorized, send the order and record the transition.</w:t>
            </w:r>
          </w:p>
        </w:tc>
        <w:tc>
          <w:tcPr>
            <w:tcW w:type="dxa" w:w="3672"/>
            <w:vAlign w:val="center"/>
            <w:tcMar>
              <w:top w:w="100" w:type="dxa"/>
              <w:start w:w="110" w:type="dxa"/>
              <w:bottom w:w="100" w:type="dxa"/>
              <w:end w:w="110" w:type="dxa"/>
            </w:tcMar>
          </w:tcPr>
          <w:p>
            <w:pPr>
              <w:jc w:val="left"/>
            </w:pPr>
            <w:r>
              <w:t>Sent PO event and supplier acknowledgment evidence</w:t>
            </w:r>
          </w:p>
        </w:tc>
      </w:tr>
      <w:tr>
        <w:trPr>
          <w:cantSplit/>
        </w:trPr>
        <w:tc>
          <w:tcPr>
            <w:tcW w:type="dxa" w:w="792"/>
            <w:shd w:fill="EFF4F8"/>
            <w:vAlign w:val="center"/>
            <w:tcMar>
              <w:top w:w="100" w:type="dxa"/>
              <w:start w:w="110" w:type="dxa"/>
              <w:bottom w:w="100" w:type="dxa"/>
              <w:end w:w="110" w:type="dxa"/>
            </w:tcMar>
          </w:tcPr>
          <w:p>
            <w:pPr>
              <w:jc w:val="center"/>
            </w:pPr>
            <w:r>
              <w:t>6</w:t>
            </w:r>
          </w:p>
        </w:tc>
        <w:tc>
          <w:tcPr>
            <w:tcW w:type="dxa" w:w="5256"/>
            <w:shd w:fill="EFF4F8"/>
            <w:vAlign w:val="center"/>
            <w:tcMar>
              <w:top w:w="100" w:type="dxa"/>
              <w:start w:w="110" w:type="dxa"/>
              <w:bottom w:w="100" w:type="dxa"/>
              <w:end w:w="110" w:type="dxa"/>
            </w:tcMar>
          </w:tcPr>
          <w:p>
            <w:pPr>
              <w:jc w:val="left"/>
            </w:pPr>
            <w:r>
              <w:t>Receive material only against the matching open line when applicable. Investigate differences before closing short.</w:t>
            </w:r>
          </w:p>
        </w:tc>
        <w:tc>
          <w:tcPr>
            <w:tcW w:type="dxa" w:w="3672"/>
            <w:shd w:fill="EFF4F8"/>
            <w:vAlign w:val="center"/>
            <w:tcMar>
              <w:top w:w="100" w:type="dxa"/>
              <w:start w:w="110" w:type="dxa"/>
              <w:bottom w:w="100" w:type="dxa"/>
              <w:end w:w="110" w:type="dxa"/>
            </w:tcMar>
          </w:tcPr>
          <w:p>
            <w:pPr>
              <w:jc w:val="left"/>
            </w:pPr>
            <w:r>
              <w:t>Expected receipt links to actual lots</w:t>
            </w:r>
          </w:p>
        </w:tc>
      </w:tr>
      <w:tr>
        <w:trPr>
          <w:cantSplit/>
        </w:trPr>
        <w:tc>
          <w:tcPr>
            <w:tcW w:type="dxa" w:w="792"/>
            <w:vAlign w:val="center"/>
            <w:tcMar>
              <w:top w:w="100" w:type="dxa"/>
              <w:start w:w="110" w:type="dxa"/>
              <w:bottom w:w="100" w:type="dxa"/>
              <w:end w:w="110" w:type="dxa"/>
            </w:tcMar>
          </w:tcPr>
          <w:p>
            <w:pPr>
              <w:jc w:val="center"/>
            </w:pPr>
            <w:r>
              <w:t>7</w:t>
            </w:r>
          </w:p>
        </w:tc>
        <w:tc>
          <w:tcPr>
            <w:tcW w:type="dxa" w:w="5256"/>
            <w:vAlign w:val="center"/>
            <w:tcMar>
              <w:top w:w="100" w:type="dxa"/>
              <w:start w:w="110" w:type="dxa"/>
              <w:bottom w:w="100" w:type="dxa"/>
              <w:end w:w="110" w:type="dxa"/>
            </w:tcMar>
          </w:tcPr>
          <w:p>
            <w:pPr>
              <w:jc w:val="left"/>
            </w:pPr>
            <w:r>
              <w:t>Suspend a supplier immediately when continued purchasing is not approved. Record the reason.</w:t>
            </w:r>
          </w:p>
        </w:tc>
        <w:tc>
          <w:tcPr>
            <w:tcW w:type="dxa" w:w="3672"/>
            <w:vAlign w:val="center"/>
            <w:tcMar>
              <w:top w:w="100" w:type="dxa"/>
              <w:start w:w="110" w:type="dxa"/>
              <w:bottom w:w="100" w:type="dxa"/>
              <w:end w:w="110" w:type="dxa"/>
            </w:tcMar>
          </w:tcPr>
          <w:p>
            <w:pPr>
              <w:jc w:val="left"/>
            </w:pPr>
            <w:r>
              <w:t>Suspension event blocks new POs</w:t>
            </w:r>
          </w:p>
        </w:tc>
      </w:tr>
    </w:tbl>
    <w:p>
      <w:pPr>
        <w:spacing w:after="20"/>
      </w:pPr>
    </w:p>
    <w:p>
      <w:pPr>
        <w:pStyle w:val="Heading2"/>
      </w:pPr>
      <w:r>
        <w:t>Exceptions and escalation</w:t>
      </w:r>
    </w:p>
    <w:p>
      <w:pPr>
        <w:pStyle w:val="ListBullet"/>
      </w:pPr>
      <w:r>
        <w:t>Do not qualify without scope, evidence link, and review date.</w:t>
      </w:r>
    </w:p>
    <w:p>
      <w:pPr>
        <w:pStyle w:val="ListBullet"/>
      </w:pPr>
      <w:r>
        <w:t>Do not raise a PO for an unqualified, suspended, inactive, or changed supplier.</w:t>
      </w:r>
    </w:p>
    <w:p>
      <w:pPr>
        <w:pStyle w:val="ListBullet"/>
      </w:pPr>
      <w:r>
        <w:t>Open a supplier issue case for material quality, identity, delivery, or documentation failures.</w:t>
      </w:r>
    </w:p>
    <w:p>
      <w:pPr>
        <w:pStyle w:val="Heading2"/>
      </w:pPr>
      <w:r>
        <w:t>Completion criteria</w:t>
      </w:r>
    </w:p>
    <w:p>
      <w:pPr>
        <w:pStyle w:val="ListBullet"/>
      </w:pPr>
      <w:r>
        <w:t>Qualification is current and within scope.</w:t>
      </w:r>
    </w:p>
    <w:p>
      <w:pPr>
        <w:pStyle w:val="ListBullet"/>
      </w:pPr>
      <w:r>
        <w:t>PO totals and expected receipts are complete and attributable.</w:t>
      </w:r>
    </w:p>
    <w:p>
      <w:pPr>
        <w:pStyle w:val="ListBullet"/>
      </w:pPr>
      <w:r>
        <w:t>Supplier acknowledgment and invoice matching evidence are linked before financial close.</w:t>
      </w:r>
    </w:p>
    <w:p>
      <w:pPr>
        <w:pStyle w:val="Heading2"/>
      </w:pPr>
      <w:r>
        <w:t>Measures and records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4896"/>
      </w:tblGrid>
      <w:tr>
        <w:trPr>
          <w:tblHeader w:val="true"/>
        </w:trPr>
        <w:tc>
          <w:tcPr>
            <w:tcW w:type="dxa" w:w="4680"/>
            <w:shd w:fill="17365D"/>
            <w:vAlign w:val="center"/>
            <w:tcMar>
              <w:top w:w="100" w:type="dxa"/>
              <w:start w:w="110" w:type="dxa"/>
              <w:bottom w:w="100" w:type="dxa"/>
              <w:end w:w="110" w:type="dxa"/>
            </w:tcMar>
          </w:tcPr>
          <w:p>
            <w:pPr>
              <w:jc w:val="center"/>
            </w:pPr>
            <w:r>
              <w:rPr>
                <w:b/>
                <w:color w:val="FFFFFF"/>
                <w:sz w:val="18"/>
              </w:rPr>
              <w:t>Measure</w:t>
            </w:r>
          </w:p>
        </w:tc>
        <w:tc>
          <w:tcPr>
            <w:tcW w:type="dxa" w:w="5040"/>
            <w:shd w:fill="17365D"/>
            <w:vAlign w:val="center"/>
            <w:tcMar>
              <w:top w:w="100" w:type="dxa"/>
              <w:start w:w="110" w:type="dxa"/>
              <w:bottom w:w="100" w:type="dxa"/>
              <w:end w:w="110" w:type="dxa"/>
            </w:tcMar>
          </w:tcPr>
          <w:p>
            <w:pPr>
              <w:jc w:val="left"/>
            </w:pPr>
            <w:r>
              <w:rPr>
                <w:b/>
                <w:color w:val="FFFFFF"/>
                <w:sz w:val="18"/>
              </w:rPr>
              <w:t>Required records</w:t>
            </w:r>
          </w:p>
        </w:tc>
      </w:tr>
      <w:tr>
        <w:trPr>
          <w:cantSplit/>
        </w:trPr>
        <w:tc>
          <w:tcPr>
            <w:tcW w:type="dxa" w:w="4680"/>
            <w:vAlign w:val="center"/>
            <w:tcMar>
              <w:top w:w="100" w:type="dxa"/>
              <w:start w:w="110" w:type="dxa"/>
              <w:bottom w:w="100" w:type="dxa"/>
              <w:end w:w="110" w:type="dxa"/>
            </w:tcMar>
          </w:tcPr>
          <w:p>
            <w:pPr>
              <w:jc w:val="left"/>
            </w:pPr>
            <w:r>
              <w:t>Qualifications overdue, unacknowledged sent POs, overdue receipts, and supplier issue cases</w:t>
            </w:r>
          </w:p>
        </w:tc>
        <w:tc>
          <w:tcPr>
            <w:tcW w:type="dxa" w:w="5040"/>
            <w:vAlign w:val="center"/>
            <w:tcMar>
              <w:top w:w="100" w:type="dxa"/>
              <w:start w:w="110" w:type="dxa"/>
              <w:bottom w:w="100" w:type="dxa"/>
              <w:end w:w="110" w:type="dxa"/>
            </w:tcMar>
          </w:tcPr>
          <w:p>
            <w:pPr>
              <w:jc w:val="left"/>
            </w:pPr>
            <w:r>
              <w:t>Supplier record and events, evidence folder, PO and events, lots, supplier invoices, reconciliation</w:t>
            </w:r>
          </w:p>
        </w:tc>
      </w:tr>
    </w:tbl>
    <w:p>
      <w:pPr>
        <w:spacing w:after="20"/>
      </w:pPr>
    </w:p>
    <w:p>
      <w:pPr>
        <w:pStyle w:val="Heading2"/>
      </w:pPr>
      <w:r>
        <w:t>Approval and training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58"/>
        <w:gridCol w:w="1958"/>
        <w:gridCol w:w="1958"/>
        <w:gridCol w:w="1958"/>
        <w:gridCol w:w="1958"/>
      </w:tblGrid>
      <w:tr>
        <w:trPr>
          <w:tblHeader w:val="true"/>
        </w:trPr>
        <w:tc>
          <w:tcPr>
            <w:tcW w:type="dxa" w:w="1800"/>
            <w:shd w:fill="17365D"/>
            <w:vAlign w:val="center"/>
            <w:tcMar>
              <w:top w:w="100" w:type="dxa"/>
              <w:start w:w="110" w:type="dxa"/>
              <w:bottom w:w="100" w:type="dxa"/>
              <w:end w:w="110" w:type="dxa"/>
            </w:tcMar>
          </w:tcPr>
          <w:p>
            <w:pPr>
              <w:jc w:val="center"/>
            </w:pPr>
            <w:r>
              <w:rPr>
                <w:b/>
                <w:color w:val="FFFFFF"/>
                <w:sz w:val="18"/>
              </w:rPr>
              <w:t>Owner</w:t>
            </w:r>
          </w:p>
        </w:tc>
        <w:tc>
          <w:tcPr>
            <w:tcW w:type="dxa" w:w="1800"/>
            <w:shd w:fill="17365D"/>
            <w:vAlign w:val="center"/>
            <w:tcMar>
              <w:top w:w="100" w:type="dxa"/>
              <w:start w:w="110" w:type="dxa"/>
              <w:bottom w:w="100" w:type="dxa"/>
              <w:end w:w="110" w:type="dxa"/>
            </w:tcMar>
          </w:tcPr>
          <w:p>
            <w:pPr>
              <w:jc w:val="center"/>
            </w:pPr>
            <w:r>
              <w:rPr>
                <w:b/>
                <w:color w:val="FFFFFF"/>
                <w:sz w:val="18"/>
              </w:rPr>
              <w:t>Approver</w:t>
            </w:r>
          </w:p>
        </w:tc>
        <w:tc>
          <w:tcPr>
            <w:tcW w:type="dxa" w:w="1800"/>
            <w:shd w:fill="17365D"/>
            <w:vAlign w:val="center"/>
            <w:tcMar>
              <w:top w:w="100" w:type="dxa"/>
              <w:start w:w="110" w:type="dxa"/>
              <w:bottom w:w="100" w:type="dxa"/>
              <w:end w:w="110" w:type="dxa"/>
            </w:tcMar>
          </w:tcPr>
          <w:p>
            <w:pPr>
              <w:jc w:val="center"/>
            </w:pPr>
            <w:r>
              <w:rPr>
                <w:b/>
                <w:color w:val="FFFFFF"/>
                <w:sz w:val="18"/>
              </w:rPr>
              <w:t>Effective date</w:t>
            </w:r>
          </w:p>
        </w:tc>
        <w:tc>
          <w:tcPr>
            <w:tcW w:type="dxa" w:w="1800"/>
            <w:shd w:fill="17365D"/>
            <w:vAlign w:val="center"/>
            <w:tcMar>
              <w:top w:w="100" w:type="dxa"/>
              <w:start w:w="110" w:type="dxa"/>
              <w:bottom w:w="100" w:type="dxa"/>
              <w:end w:w="110" w:type="dxa"/>
            </w:tcMar>
          </w:tcPr>
          <w:p>
            <w:pPr>
              <w:jc w:val="center"/>
            </w:pPr>
            <w:r>
              <w:rPr>
                <w:b/>
                <w:color w:val="FFFFFF"/>
                <w:sz w:val="18"/>
              </w:rPr>
              <w:t>Review date</w:t>
            </w:r>
          </w:p>
        </w:tc>
        <w:tc>
          <w:tcPr>
            <w:tcW w:type="dxa" w:w="2520"/>
            <w:shd w:fill="17365D"/>
            <w:vAlign w:val="center"/>
            <w:tcMar>
              <w:top w:w="100" w:type="dxa"/>
              <w:start w:w="110" w:type="dxa"/>
              <w:bottom w:w="100" w:type="dxa"/>
              <w:end w:w="110" w:type="dxa"/>
            </w:tcMar>
          </w:tcPr>
          <w:p>
            <w:pPr>
              <w:jc w:val="left"/>
            </w:pPr>
            <w:r>
              <w:rPr>
                <w:b/>
                <w:color w:val="FFFFFF"/>
                <w:sz w:val="18"/>
              </w:rPr>
              <w:t>Training evidence</w:t>
            </w:r>
          </w:p>
        </w:tc>
      </w:tr>
      <w:tr>
        <w:trPr>
          <w:cantSplit/>
        </w:trPr>
        <w:tc>
          <w:tcPr>
            <w:tcW w:type="dxa" w:w="1800"/>
            <w:vAlign w:val="center"/>
            <w:tcMar>
              <w:top w:w="100" w:type="dxa"/>
              <w:start w:w="110" w:type="dxa"/>
              <w:bottom w:w="100" w:type="dxa"/>
              <w:end w:w="110" w:type="dxa"/>
            </w:tcMar>
          </w:tcPr>
          <w:p>
            <w:pPr>
              <w:jc w:val="center"/>
            </w:pPr>
            <w:r/>
          </w:p>
        </w:tc>
        <w:tc>
          <w:tcPr>
            <w:tcW w:type="dxa" w:w="1800"/>
            <w:vAlign w:val="center"/>
            <w:tcMar>
              <w:top w:w="100" w:type="dxa"/>
              <w:start w:w="110" w:type="dxa"/>
              <w:bottom w:w="100" w:type="dxa"/>
              <w:end w:w="110" w:type="dxa"/>
            </w:tcMar>
          </w:tcPr>
          <w:p>
            <w:pPr>
              <w:jc w:val="center"/>
            </w:pPr>
            <w:r/>
          </w:p>
        </w:tc>
        <w:tc>
          <w:tcPr>
            <w:tcW w:type="dxa" w:w="1800"/>
            <w:vAlign w:val="center"/>
            <w:tcMar>
              <w:top w:w="100" w:type="dxa"/>
              <w:start w:w="110" w:type="dxa"/>
              <w:bottom w:w="100" w:type="dxa"/>
              <w:end w:w="110" w:type="dxa"/>
            </w:tcMar>
          </w:tcPr>
          <w:p>
            <w:pPr>
              <w:jc w:val="left"/>
            </w:pPr>
            <w:r/>
          </w:p>
        </w:tc>
        <w:tc>
          <w:tcPr>
            <w:tcW w:type="dxa" w:w="1800"/>
            <w:vAlign w:val="center"/>
            <w:tcMar>
              <w:top w:w="100" w:type="dxa"/>
              <w:start w:w="110" w:type="dxa"/>
              <w:bottom w:w="100" w:type="dxa"/>
              <w:end w:w="110" w:type="dxa"/>
            </w:tcMar>
          </w:tcPr>
          <w:p>
            <w:pPr>
              <w:jc w:val="center"/>
            </w:pPr>
            <w:r/>
          </w:p>
        </w:tc>
        <w:tc>
          <w:tcPr>
            <w:tcW w:type="dxa" w:w="2520"/>
            <w:vAlign w:val="center"/>
            <w:tcMar>
              <w:top w:w="100" w:type="dxa"/>
              <w:start w:w="110" w:type="dxa"/>
              <w:bottom w:w="100" w:type="dxa"/>
              <w:end w:w="110" w:type="dxa"/>
            </w:tcMar>
          </w:tcPr>
          <w:p>
            <w:pPr>
              <w:jc w:val="left"/>
            </w:pPr>
            <w:r/>
          </w:p>
        </w:tc>
      </w:tr>
    </w:tbl>
    <w:p>
      <w:pPr>
        <w:spacing w:after="20"/>
      </w:pPr>
    </w:p>
    <w:p>
      <w:r>
        <w:br w:type="page"/>
      </w:r>
    </w:p>
    <w:p>
      <w:pPr>
        <w:pStyle w:val="Heading1"/>
      </w:pPr>
      <w:r>
        <w:t>SOP 005 Lot Receipt and Quarantine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4"/>
        <w:gridCol w:w="3264"/>
        <w:gridCol w:w="3264"/>
      </w:tblGrid>
      <w:tr>
        <w:trPr>
          <w:tblHeader w:val="true"/>
        </w:trPr>
        <w:tc>
          <w:tcPr>
            <w:tcW w:type="dxa" w:w="1872"/>
            <w:shd w:fill="17365D"/>
            <w:vAlign w:val="center"/>
            <w:tcMar>
              <w:top w:w="100" w:type="dxa"/>
              <w:start w:w="110" w:type="dxa"/>
              <w:bottom w:w="100" w:type="dxa"/>
              <w:end w:w="110" w:type="dxa"/>
            </w:tcMar>
          </w:tcPr>
          <w:p>
            <w:pPr>
              <w:jc w:val="center"/>
            </w:pPr>
            <w:r>
              <w:rPr>
                <w:b/>
                <w:color w:val="FFFFFF"/>
                <w:sz w:val="18"/>
              </w:rPr>
              <w:t>Owner</w:t>
            </w:r>
          </w:p>
        </w:tc>
        <w:tc>
          <w:tcPr>
            <w:tcW w:type="dxa" w:w="3744"/>
            <w:shd w:fill="17365D"/>
            <w:vAlign w:val="center"/>
            <w:tcMar>
              <w:top w:w="100" w:type="dxa"/>
              <w:start w:w="110" w:type="dxa"/>
              <w:bottom w:w="100" w:type="dxa"/>
              <w:end w:w="110" w:type="dxa"/>
            </w:tcMar>
          </w:tcPr>
          <w:p>
            <w:pPr>
              <w:jc w:val="center"/>
            </w:pPr>
            <w:r>
              <w:rPr>
                <w:b/>
                <w:color w:val="FFFFFF"/>
                <w:sz w:val="18"/>
              </w:rPr>
              <w:t>Purpose</w:t>
            </w:r>
          </w:p>
        </w:tc>
        <w:tc>
          <w:tcPr>
            <w:tcW w:type="dxa" w:w="4104"/>
            <w:shd w:fill="17365D"/>
            <w:vAlign w:val="center"/>
            <w:tcMar>
              <w:top w:w="100" w:type="dxa"/>
              <w:start w:w="110" w:type="dxa"/>
              <w:bottom w:w="100" w:type="dxa"/>
              <w:end w:w="110" w:type="dxa"/>
            </w:tcMar>
          </w:tcPr>
          <w:p>
            <w:pPr>
              <w:jc w:val="center"/>
            </w:pPr>
            <w:r>
              <w:rPr>
                <w:b/>
                <w:color w:val="FFFFFF"/>
                <w:sz w:val="18"/>
              </w:rPr>
              <w:t>Scope</w:t>
            </w:r>
          </w:p>
        </w:tc>
      </w:tr>
      <w:tr>
        <w:trPr>
          <w:cantSplit/>
        </w:trPr>
        <w:tc>
          <w:tcPr>
            <w:tcW w:type="dxa" w:w="1872"/>
            <w:vAlign w:val="center"/>
            <w:tcMar>
              <w:top w:w="100" w:type="dxa"/>
              <w:start w:w="110" w:type="dxa"/>
              <w:bottom w:w="100" w:type="dxa"/>
              <w:end w:w="110" w:type="dxa"/>
            </w:tcMar>
          </w:tcPr>
          <w:p>
            <w:pPr>
              <w:jc w:val="center"/>
            </w:pPr>
            <w:r>
              <w:t>Receiving operator</w:t>
            </w:r>
          </w:p>
        </w:tc>
        <w:tc>
          <w:tcPr>
            <w:tcW w:type="dxa" w:w="3744"/>
            <w:vAlign w:val="center"/>
            <w:tcMar>
              <w:top w:w="100" w:type="dxa"/>
              <w:start w:w="110" w:type="dxa"/>
              <w:bottom w:w="100" w:type="dxa"/>
              <w:end w:w="110" w:type="dxa"/>
            </w:tcMar>
          </w:tcPr>
          <w:p>
            <w:pPr>
              <w:jc w:val="left"/>
            </w:pPr>
            <w:r>
              <w:t>Record received material without making it sellable.</w:t>
            </w:r>
          </w:p>
        </w:tc>
        <w:tc>
          <w:tcPr>
            <w:tcW w:type="dxa" w:w="4104"/>
            <w:vAlign w:val="center"/>
            <w:tcMar>
              <w:top w:w="100" w:type="dxa"/>
              <w:start w:w="110" w:type="dxa"/>
              <w:bottom w:w="100" w:type="dxa"/>
              <w:end w:w="110" w:type="dxa"/>
            </w:tcMar>
          </w:tcPr>
          <w:p>
            <w:pPr>
              <w:jc w:val="left"/>
            </w:pPr>
            <w:r>
              <w:t>Physical receipt, count, condition, purchase order match, quarantine, and initial documents.</w:t>
            </w:r>
          </w:p>
        </w:tc>
      </w:tr>
    </w:tbl>
    <w:p>
      <w:pPr>
        <w:spacing w:after="20"/>
      </w:pPr>
    </w:p>
    <w:p>
      <w:pPr>
        <w:pStyle w:val="Heading2"/>
      </w:pPr>
      <w:r>
        <w:t>Prerequisites</w:t>
      </w:r>
    </w:p>
    <w:p>
      <w:pPr>
        <w:pStyle w:val="ListBullet"/>
      </w:pPr>
      <w:r>
        <w:t>Active supplier and expected receipt when a PO exists</w:t>
      </w:r>
    </w:p>
    <w:p>
      <w:pPr>
        <w:pStyle w:val="ListBullet"/>
      </w:pPr>
      <w:r>
        <w:t>Approved receiving area and labels</w:t>
      </w:r>
    </w:p>
    <w:p>
      <w:pPr>
        <w:pStyle w:val="ListBullet"/>
      </w:pPr>
      <w:r>
        <w:t>Calibrated tools and current safety information</w:t>
      </w:r>
    </w:p>
    <w:p>
      <w:pPr>
        <w:pStyle w:val="Heading2"/>
      </w:pPr>
      <w:r>
        <w:t>Responsibilities</w:t>
      </w:r>
    </w:p>
    <w:p>
      <w:r>
        <w:t>The owner performs or assigns the work. The current assignee records each action and exception. An administrator reviews controlled closure or readiness decisions. Quality personnel decide lot disposition. Commercial and legal decisions remain with their authorized owners.</w:t>
      </w:r>
    </w:p>
    <w:p>
      <w:pPr>
        <w:pStyle w:val="Heading2"/>
      </w:pPr>
      <w:r>
        <w:t>Procedure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4"/>
        <w:gridCol w:w="3264"/>
        <w:gridCol w:w="3264"/>
      </w:tblGrid>
      <w:tr>
        <w:trPr>
          <w:tblHeader w:val="true"/>
        </w:trPr>
        <w:tc>
          <w:tcPr>
            <w:tcW w:type="dxa" w:w="792"/>
            <w:shd w:fill="17365D"/>
            <w:vAlign w:val="center"/>
            <w:tcMar>
              <w:top w:w="100" w:type="dxa"/>
              <w:start w:w="110" w:type="dxa"/>
              <w:bottom w:w="100" w:type="dxa"/>
              <w:end w:w="110" w:type="dxa"/>
            </w:tcMar>
          </w:tcPr>
          <w:p>
            <w:pPr>
              <w:jc w:val="center"/>
            </w:pPr>
            <w:r>
              <w:rPr>
                <w:b/>
                <w:color w:val="FFFFFF"/>
                <w:sz w:val="18"/>
              </w:rPr>
              <w:t>Step</w:t>
            </w:r>
          </w:p>
        </w:tc>
        <w:tc>
          <w:tcPr>
            <w:tcW w:type="dxa" w:w="5256"/>
            <w:shd w:fill="17365D"/>
            <w:vAlign w:val="center"/>
            <w:tcMar>
              <w:top w:w="100" w:type="dxa"/>
              <w:start w:w="110" w:type="dxa"/>
              <w:bottom w:w="100" w:type="dxa"/>
              <w:end w:w="110" w:type="dxa"/>
            </w:tcMar>
          </w:tcPr>
          <w:p>
            <w:pPr>
              <w:jc w:val="center"/>
            </w:pPr>
            <w:r>
              <w:rPr>
                <w:b/>
                <w:color w:val="FFFFFF"/>
                <w:sz w:val="18"/>
              </w:rPr>
              <w:t>Action</w:t>
            </w:r>
          </w:p>
        </w:tc>
        <w:tc>
          <w:tcPr>
            <w:tcW w:type="dxa" w:w="3672"/>
            <w:shd w:fill="17365D"/>
            <w:vAlign w:val="center"/>
            <w:tcMar>
              <w:top w:w="100" w:type="dxa"/>
              <w:start w:w="110" w:type="dxa"/>
              <w:bottom w:w="100" w:type="dxa"/>
              <w:end w:w="110" w:type="dxa"/>
            </w:tcMar>
          </w:tcPr>
          <w:p>
            <w:pPr>
              <w:jc w:val="center"/>
            </w:pPr>
            <w:r>
              <w:rPr>
                <w:b/>
                <w:color w:val="FFFFFF"/>
                <w:sz w:val="18"/>
              </w:rPr>
              <w:t>Expected record</w:t>
            </w:r>
          </w:p>
        </w:tc>
      </w:tr>
      <w:tr>
        <w:trPr>
          <w:cantSplit/>
        </w:trPr>
        <w:tc>
          <w:tcPr>
            <w:tcW w:type="dxa" w:w="792"/>
            <w:vAlign w:val="center"/>
            <w:tcMar>
              <w:top w:w="100" w:type="dxa"/>
              <w:start w:w="110" w:type="dxa"/>
              <w:bottom w:w="100" w:type="dxa"/>
              <w:end w:w="110" w:type="dxa"/>
            </w:tcMar>
          </w:tcPr>
          <w:p>
            <w:pPr>
              <w:jc w:val="center"/>
            </w:pPr>
            <w:r>
              <w:t>1</w:t>
            </w:r>
          </w:p>
        </w:tc>
        <w:tc>
          <w:tcPr>
            <w:tcW w:type="dxa" w:w="5256"/>
            <w:vAlign w:val="center"/>
            <w:tcMar>
              <w:top w:w="100" w:type="dxa"/>
              <w:start w:w="110" w:type="dxa"/>
              <w:bottom w:w="100" w:type="dxa"/>
              <w:end w:w="110" w:type="dxa"/>
            </w:tcMar>
          </w:tcPr>
          <w:p>
            <w:pPr>
              <w:jc w:val="left"/>
            </w:pPr>
            <w:r>
              <w:t>Inspect package identity, damage, tamper evidence, temperature condition, and accompanying documents before opening.</w:t>
            </w:r>
          </w:p>
        </w:tc>
        <w:tc>
          <w:tcPr>
            <w:tcW w:type="dxa" w:w="3672"/>
            <w:vAlign w:val="center"/>
            <w:tcMar>
              <w:top w:w="100" w:type="dxa"/>
              <w:start w:w="110" w:type="dxa"/>
              <w:bottom w:w="100" w:type="dxa"/>
              <w:end w:w="110" w:type="dxa"/>
            </w:tcMar>
          </w:tcPr>
          <w:p>
            <w:pPr>
              <w:jc w:val="left"/>
            </w:pPr>
            <w:r>
              <w:t>Receiving inspection evidence</w:t>
            </w:r>
          </w:p>
        </w:tc>
      </w:tr>
      <w:tr>
        <w:trPr>
          <w:cantSplit/>
        </w:trPr>
        <w:tc>
          <w:tcPr>
            <w:tcW w:type="dxa" w:w="792"/>
            <w:shd w:fill="EFF4F8"/>
            <w:vAlign w:val="center"/>
            <w:tcMar>
              <w:top w:w="100" w:type="dxa"/>
              <w:start w:w="110" w:type="dxa"/>
              <w:bottom w:w="100" w:type="dxa"/>
              <w:end w:w="110" w:type="dxa"/>
            </w:tcMar>
          </w:tcPr>
          <w:p>
            <w:pPr>
              <w:jc w:val="center"/>
            </w:pPr>
            <w:r>
              <w:t>2</w:t>
            </w:r>
          </w:p>
        </w:tc>
        <w:tc>
          <w:tcPr>
            <w:tcW w:type="dxa" w:w="5256"/>
            <w:shd w:fill="EFF4F8"/>
            <w:vAlign w:val="center"/>
            <w:tcMar>
              <w:top w:w="100" w:type="dxa"/>
              <w:start w:w="110" w:type="dxa"/>
              <w:bottom w:w="100" w:type="dxa"/>
              <w:end w:w="110" w:type="dxa"/>
            </w:tcMar>
          </w:tcPr>
          <w:p>
            <w:pPr>
              <w:jc w:val="left"/>
            </w:pPr>
            <w:r>
              <w:t>Count or measure independently and compare supplier document, package, and expected receipt.</w:t>
            </w:r>
          </w:p>
        </w:tc>
        <w:tc>
          <w:tcPr>
            <w:tcW w:type="dxa" w:w="3672"/>
            <w:shd w:fill="EFF4F8"/>
            <w:vAlign w:val="center"/>
            <w:tcMar>
              <w:top w:w="100" w:type="dxa"/>
              <w:start w:w="110" w:type="dxa"/>
              <w:bottom w:w="100" w:type="dxa"/>
              <w:end w:w="110" w:type="dxa"/>
            </w:tcMar>
          </w:tcPr>
          <w:p>
            <w:pPr>
              <w:jc w:val="left"/>
            </w:pPr>
            <w:r>
              <w:t>Verified received quantity</w:t>
            </w:r>
          </w:p>
        </w:tc>
      </w:tr>
      <w:tr>
        <w:trPr>
          <w:cantSplit/>
        </w:trPr>
        <w:tc>
          <w:tcPr>
            <w:tcW w:type="dxa" w:w="792"/>
            <w:vAlign w:val="center"/>
            <w:tcMar>
              <w:top w:w="100" w:type="dxa"/>
              <w:start w:w="110" w:type="dxa"/>
              <w:bottom w:w="100" w:type="dxa"/>
              <w:end w:w="110" w:type="dxa"/>
            </w:tcMar>
          </w:tcPr>
          <w:p>
            <w:pPr>
              <w:jc w:val="center"/>
            </w:pPr>
            <w:r>
              <w:t>3</w:t>
            </w:r>
          </w:p>
        </w:tc>
        <w:tc>
          <w:tcPr>
            <w:tcW w:type="dxa" w:w="5256"/>
            <w:vAlign w:val="center"/>
            <w:tcMar>
              <w:top w:w="100" w:type="dxa"/>
              <w:start w:w="110" w:type="dxa"/>
              <w:bottom w:w="100" w:type="dxa"/>
              <w:end w:w="110" w:type="dxa"/>
            </w:tcMar>
          </w:tcPr>
          <w:p>
            <w:pPr>
              <w:jc w:val="left"/>
            </w:pPr>
            <w:r>
              <w:t>Create the lot with exact lot number, product, received quantity, date, supplier, manufacturer information, location, and landed cost when authorized.</w:t>
            </w:r>
          </w:p>
        </w:tc>
        <w:tc>
          <w:tcPr>
            <w:tcW w:type="dxa" w:w="3672"/>
            <w:vAlign w:val="center"/>
            <w:tcMar>
              <w:top w:w="100" w:type="dxa"/>
              <w:start w:w="110" w:type="dxa"/>
              <w:bottom w:w="100" w:type="dxa"/>
              <w:end w:w="110" w:type="dxa"/>
            </w:tcMar>
          </w:tcPr>
          <w:p>
            <w:pPr>
              <w:jc w:val="left"/>
            </w:pPr>
            <w:r>
              <w:t>Lot in quarantine and receipt movement</w:t>
            </w:r>
          </w:p>
        </w:tc>
      </w:tr>
      <w:tr>
        <w:trPr>
          <w:cantSplit/>
        </w:trPr>
        <w:tc>
          <w:tcPr>
            <w:tcW w:type="dxa" w:w="792"/>
            <w:shd w:fill="EFF4F8"/>
            <w:vAlign w:val="center"/>
            <w:tcMar>
              <w:top w:w="100" w:type="dxa"/>
              <w:start w:w="110" w:type="dxa"/>
              <w:bottom w:w="100" w:type="dxa"/>
              <w:end w:w="110" w:type="dxa"/>
            </w:tcMar>
          </w:tcPr>
          <w:p>
            <w:pPr>
              <w:jc w:val="center"/>
            </w:pPr>
            <w:r>
              <w:t>4</w:t>
            </w:r>
          </w:p>
        </w:tc>
        <w:tc>
          <w:tcPr>
            <w:tcW w:type="dxa" w:w="5256"/>
            <w:shd w:fill="EFF4F8"/>
            <w:vAlign w:val="center"/>
            <w:tcMar>
              <w:top w:w="100" w:type="dxa"/>
              <w:start w:w="110" w:type="dxa"/>
              <w:bottom w:w="100" w:type="dxa"/>
              <w:end w:w="110" w:type="dxa"/>
            </w:tcMar>
          </w:tcPr>
          <w:p>
            <w:pPr>
              <w:jc w:val="left"/>
            </w:pPr>
            <w:r>
              <w:t>Apply the quarantine label and segregate the material from released inventory.</w:t>
            </w:r>
          </w:p>
        </w:tc>
        <w:tc>
          <w:tcPr>
            <w:tcW w:type="dxa" w:w="3672"/>
            <w:shd w:fill="EFF4F8"/>
            <w:vAlign w:val="center"/>
            <w:tcMar>
              <w:top w:w="100" w:type="dxa"/>
              <w:start w:w="110" w:type="dxa"/>
              <w:bottom w:w="100" w:type="dxa"/>
              <w:end w:w="110" w:type="dxa"/>
            </w:tcMar>
          </w:tcPr>
          <w:p>
            <w:pPr>
              <w:jc w:val="left"/>
            </w:pPr>
            <w:r>
              <w:t>Physical status matches application status</w:t>
            </w:r>
          </w:p>
        </w:tc>
      </w:tr>
      <w:tr>
        <w:trPr>
          <w:cantSplit/>
        </w:trPr>
        <w:tc>
          <w:tcPr>
            <w:tcW w:type="dxa" w:w="792"/>
            <w:vAlign w:val="center"/>
            <w:tcMar>
              <w:top w:w="100" w:type="dxa"/>
              <w:start w:w="110" w:type="dxa"/>
              <w:bottom w:w="100" w:type="dxa"/>
              <w:end w:w="110" w:type="dxa"/>
            </w:tcMar>
          </w:tcPr>
          <w:p>
            <w:pPr>
              <w:jc w:val="center"/>
            </w:pPr>
            <w:r>
              <w:t>5</w:t>
            </w:r>
          </w:p>
        </w:tc>
        <w:tc>
          <w:tcPr>
            <w:tcW w:type="dxa" w:w="5256"/>
            <w:vAlign w:val="center"/>
            <w:tcMar>
              <w:top w:w="100" w:type="dxa"/>
              <w:start w:w="110" w:type="dxa"/>
              <w:bottom w:w="100" w:type="dxa"/>
              <w:end w:w="110" w:type="dxa"/>
            </w:tcMar>
          </w:tcPr>
          <w:p>
            <w:pPr>
              <w:jc w:val="left"/>
            </w:pPr>
            <w:r>
              <w:t>Attach the available COA or controlled source documents. Do not treat upload as release.</w:t>
            </w:r>
          </w:p>
        </w:tc>
        <w:tc>
          <w:tcPr>
            <w:tcW w:type="dxa" w:w="3672"/>
            <w:vAlign w:val="center"/>
            <w:tcMar>
              <w:top w:w="100" w:type="dxa"/>
              <w:start w:w="110" w:type="dxa"/>
              <w:bottom w:w="100" w:type="dxa"/>
              <w:end w:w="110" w:type="dxa"/>
            </w:tcMar>
          </w:tcPr>
          <w:p>
            <w:pPr>
              <w:jc w:val="left"/>
            </w:pPr>
            <w:r>
              <w:t>Document history linked to lot</w:t>
            </w:r>
          </w:p>
        </w:tc>
      </w:tr>
      <w:tr>
        <w:trPr>
          <w:cantSplit/>
        </w:trPr>
        <w:tc>
          <w:tcPr>
            <w:tcW w:type="dxa" w:w="792"/>
            <w:shd w:fill="EFF4F8"/>
            <w:vAlign w:val="center"/>
            <w:tcMar>
              <w:top w:w="100" w:type="dxa"/>
              <w:start w:w="110" w:type="dxa"/>
              <w:bottom w:w="100" w:type="dxa"/>
              <w:end w:w="110" w:type="dxa"/>
            </w:tcMar>
          </w:tcPr>
          <w:p>
            <w:pPr>
              <w:jc w:val="center"/>
            </w:pPr>
            <w:r>
              <w:t>6</w:t>
            </w:r>
          </w:p>
        </w:tc>
        <w:tc>
          <w:tcPr>
            <w:tcW w:type="dxa" w:w="5256"/>
            <w:shd w:fill="EFF4F8"/>
            <w:vAlign w:val="center"/>
            <w:tcMar>
              <w:top w:w="100" w:type="dxa"/>
              <w:start w:w="110" w:type="dxa"/>
              <w:bottom w:w="100" w:type="dxa"/>
              <w:end w:w="110" w:type="dxa"/>
            </w:tcMar>
          </w:tcPr>
          <w:p>
            <w:pPr>
              <w:jc w:val="left"/>
            </w:pPr>
            <w:r>
              <w:t>Open a deviation or supplier issue case for damage, mismatch, missing identity, or count variance.</w:t>
            </w:r>
          </w:p>
        </w:tc>
        <w:tc>
          <w:tcPr>
            <w:tcW w:type="dxa" w:w="3672"/>
            <w:shd w:fill="EFF4F8"/>
            <w:vAlign w:val="center"/>
            <w:tcMar>
              <w:top w:w="100" w:type="dxa"/>
              <w:start w:w="110" w:type="dxa"/>
              <w:bottom w:w="100" w:type="dxa"/>
              <w:end w:w="110" w:type="dxa"/>
            </w:tcMar>
          </w:tcPr>
          <w:p>
            <w:pPr>
              <w:jc w:val="left"/>
            </w:pPr>
            <w:r>
              <w:t>Exception owner and containment</w:t>
            </w:r>
          </w:p>
        </w:tc>
      </w:tr>
    </w:tbl>
    <w:p>
      <w:pPr>
        <w:spacing w:after="20"/>
      </w:pPr>
    </w:p>
    <w:p>
      <w:pPr>
        <w:pStyle w:val="Heading2"/>
      </w:pPr>
      <w:r>
        <w:t>Exceptions and escalation</w:t>
      </w:r>
    </w:p>
    <w:p>
      <w:pPr>
        <w:pStyle w:val="ListBullet"/>
      </w:pPr>
      <w:r>
        <w:t>Do not receive against a closed or stale expected receipt.</w:t>
      </w:r>
    </w:p>
    <w:p>
      <w:pPr>
        <w:pStyle w:val="ListBullet"/>
      </w:pPr>
      <w:r>
        <w:t>Do not change received quantity outside the controlled correction or adjustment workflow.</w:t>
      </w:r>
    </w:p>
    <w:p>
      <w:pPr>
        <w:pStyle w:val="ListBullet"/>
      </w:pPr>
      <w:r>
        <w:t>Hold damaged or ambiguous material and preserve packaging evidence.</w:t>
      </w:r>
    </w:p>
    <w:p>
      <w:pPr>
        <w:pStyle w:val="Heading2"/>
      </w:pPr>
      <w:r>
        <w:t>Completion criteria</w:t>
      </w:r>
    </w:p>
    <w:p>
      <w:pPr>
        <w:pStyle w:val="ListBullet"/>
      </w:pPr>
      <w:r>
        <w:t>Lot exists in quarantine with an attributed receipt movement.</w:t>
      </w:r>
    </w:p>
    <w:p>
      <w:pPr>
        <w:pStyle w:val="ListBullet"/>
      </w:pPr>
      <w:r>
        <w:t>Physical label and segregated location match the record.</w:t>
      </w:r>
    </w:p>
    <w:p>
      <w:pPr>
        <w:pStyle w:val="ListBullet"/>
      </w:pPr>
      <w:r>
        <w:t>Differences are resolved or assigned in a case.</w:t>
      </w:r>
    </w:p>
    <w:p>
      <w:pPr>
        <w:pStyle w:val="Heading2"/>
      </w:pPr>
      <w:r>
        <w:t>Measures and records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4896"/>
      </w:tblGrid>
      <w:tr>
        <w:trPr>
          <w:tblHeader w:val="true"/>
        </w:trPr>
        <w:tc>
          <w:tcPr>
            <w:tcW w:type="dxa" w:w="4680"/>
            <w:shd w:fill="17365D"/>
            <w:vAlign w:val="center"/>
            <w:tcMar>
              <w:top w:w="100" w:type="dxa"/>
              <w:start w:w="110" w:type="dxa"/>
              <w:bottom w:w="100" w:type="dxa"/>
              <w:end w:w="110" w:type="dxa"/>
            </w:tcMar>
          </w:tcPr>
          <w:p>
            <w:pPr>
              <w:jc w:val="center"/>
            </w:pPr>
            <w:r>
              <w:rPr>
                <w:b/>
                <w:color w:val="FFFFFF"/>
                <w:sz w:val="18"/>
              </w:rPr>
              <w:t>Measure</w:t>
            </w:r>
          </w:p>
        </w:tc>
        <w:tc>
          <w:tcPr>
            <w:tcW w:type="dxa" w:w="5040"/>
            <w:shd w:fill="17365D"/>
            <w:vAlign w:val="center"/>
            <w:tcMar>
              <w:top w:w="100" w:type="dxa"/>
              <w:start w:w="110" w:type="dxa"/>
              <w:bottom w:w="100" w:type="dxa"/>
              <w:end w:w="110" w:type="dxa"/>
            </w:tcMar>
          </w:tcPr>
          <w:p>
            <w:pPr>
              <w:jc w:val="left"/>
            </w:pPr>
            <w:r>
              <w:rPr>
                <w:b/>
                <w:color w:val="FFFFFF"/>
                <w:sz w:val="18"/>
              </w:rPr>
              <w:t>Required records</w:t>
            </w:r>
          </w:p>
        </w:tc>
      </w:tr>
      <w:tr>
        <w:trPr>
          <w:cantSplit/>
        </w:trPr>
        <w:tc>
          <w:tcPr>
            <w:tcW w:type="dxa" w:w="4680"/>
            <w:vAlign w:val="center"/>
            <w:tcMar>
              <w:top w:w="100" w:type="dxa"/>
              <w:start w:w="110" w:type="dxa"/>
              <w:bottom w:w="100" w:type="dxa"/>
              <w:end w:w="110" w:type="dxa"/>
            </w:tcMar>
          </w:tcPr>
          <w:p>
            <w:pPr>
              <w:jc w:val="left"/>
            </w:pPr>
            <w:r>
              <w:t>Receipt discrepancies, time to quarantine record, and lots missing documents or manufacturer identity</w:t>
            </w:r>
          </w:p>
        </w:tc>
        <w:tc>
          <w:tcPr>
            <w:tcW w:type="dxa" w:w="5040"/>
            <w:vAlign w:val="center"/>
            <w:tcMar>
              <w:top w:w="100" w:type="dxa"/>
              <w:start w:w="110" w:type="dxa"/>
              <w:bottom w:w="100" w:type="dxa"/>
              <w:end w:w="110" w:type="dxa"/>
            </w:tcMar>
          </w:tcPr>
          <w:p>
            <w:pPr>
              <w:jc w:val="left"/>
            </w:pPr>
            <w:r>
              <w:t>Lot, receipt movement, PO line, inspection evidence, lot documents, case when needed</w:t>
            </w:r>
          </w:p>
        </w:tc>
      </w:tr>
    </w:tbl>
    <w:p>
      <w:pPr>
        <w:spacing w:after="20"/>
      </w:pPr>
    </w:p>
    <w:p>
      <w:pPr>
        <w:pStyle w:val="Heading2"/>
      </w:pPr>
      <w:r>
        <w:t>Approval and training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58"/>
        <w:gridCol w:w="1958"/>
        <w:gridCol w:w="1958"/>
        <w:gridCol w:w="1958"/>
        <w:gridCol w:w="1958"/>
      </w:tblGrid>
      <w:tr>
        <w:trPr>
          <w:tblHeader w:val="true"/>
        </w:trPr>
        <w:tc>
          <w:tcPr>
            <w:tcW w:type="dxa" w:w="1800"/>
            <w:shd w:fill="17365D"/>
            <w:vAlign w:val="center"/>
            <w:tcMar>
              <w:top w:w="100" w:type="dxa"/>
              <w:start w:w="110" w:type="dxa"/>
              <w:bottom w:w="100" w:type="dxa"/>
              <w:end w:w="110" w:type="dxa"/>
            </w:tcMar>
          </w:tcPr>
          <w:p>
            <w:pPr>
              <w:jc w:val="center"/>
            </w:pPr>
            <w:r>
              <w:rPr>
                <w:b/>
                <w:color w:val="FFFFFF"/>
                <w:sz w:val="18"/>
              </w:rPr>
              <w:t>Owner</w:t>
            </w:r>
          </w:p>
        </w:tc>
        <w:tc>
          <w:tcPr>
            <w:tcW w:type="dxa" w:w="1800"/>
            <w:shd w:fill="17365D"/>
            <w:vAlign w:val="center"/>
            <w:tcMar>
              <w:top w:w="100" w:type="dxa"/>
              <w:start w:w="110" w:type="dxa"/>
              <w:bottom w:w="100" w:type="dxa"/>
              <w:end w:w="110" w:type="dxa"/>
            </w:tcMar>
          </w:tcPr>
          <w:p>
            <w:pPr>
              <w:jc w:val="center"/>
            </w:pPr>
            <w:r>
              <w:rPr>
                <w:b/>
                <w:color w:val="FFFFFF"/>
                <w:sz w:val="18"/>
              </w:rPr>
              <w:t>Approver</w:t>
            </w:r>
          </w:p>
        </w:tc>
        <w:tc>
          <w:tcPr>
            <w:tcW w:type="dxa" w:w="1800"/>
            <w:shd w:fill="17365D"/>
            <w:vAlign w:val="center"/>
            <w:tcMar>
              <w:top w:w="100" w:type="dxa"/>
              <w:start w:w="110" w:type="dxa"/>
              <w:bottom w:w="100" w:type="dxa"/>
              <w:end w:w="110" w:type="dxa"/>
            </w:tcMar>
          </w:tcPr>
          <w:p>
            <w:pPr>
              <w:jc w:val="center"/>
            </w:pPr>
            <w:r>
              <w:rPr>
                <w:b/>
                <w:color w:val="FFFFFF"/>
                <w:sz w:val="18"/>
              </w:rPr>
              <w:t>Effective date</w:t>
            </w:r>
          </w:p>
        </w:tc>
        <w:tc>
          <w:tcPr>
            <w:tcW w:type="dxa" w:w="1800"/>
            <w:shd w:fill="17365D"/>
            <w:vAlign w:val="center"/>
            <w:tcMar>
              <w:top w:w="100" w:type="dxa"/>
              <w:start w:w="110" w:type="dxa"/>
              <w:bottom w:w="100" w:type="dxa"/>
              <w:end w:w="110" w:type="dxa"/>
            </w:tcMar>
          </w:tcPr>
          <w:p>
            <w:pPr>
              <w:jc w:val="center"/>
            </w:pPr>
            <w:r>
              <w:rPr>
                <w:b/>
                <w:color w:val="FFFFFF"/>
                <w:sz w:val="18"/>
              </w:rPr>
              <w:t>Review date</w:t>
            </w:r>
          </w:p>
        </w:tc>
        <w:tc>
          <w:tcPr>
            <w:tcW w:type="dxa" w:w="2520"/>
            <w:shd w:fill="17365D"/>
            <w:vAlign w:val="center"/>
            <w:tcMar>
              <w:top w:w="100" w:type="dxa"/>
              <w:start w:w="110" w:type="dxa"/>
              <w:bottom w:w="100" w:type="dxa"/>
              <w:end w:w="110" w:type="dxa"/>
            </w:tcMar>
          </w:tcPr>
          <w:p>
            <w:pPr>
              <w:jc w:val="left"/>
            </w:pPr>
            <w:r>
              <w:rPr>
                <w:b/>
                <w:color w:val="FFFFFF"/>
                <w:sz w:val="18"/>
              </w:rPr>
              <w:t>Training evidence</w:t>
            </w:r>
          </w:p>
        </w:tc>
      </w:tr>
      <w:tr>
        <w:trPr>
          <w:cantSplit/>
        </w:trPr>
        <w:tc>
          <w:tcPr>
            <w:tcW w:type="dxa" w:w="1800"/>
            <w:vAlign w:val="center"/>
            <w:tcMar>
              <w:top w:w="100" w:type="dxa"/>
              <w:start w:w="110" w:type="dxa"/>
              <w:bottom w:w="100" w:type="dxa"/>
              <w:end w:w="110" w:type="dxa"/>
            </w:tcMar>
          </w:tcPr>
          <w:p>
            <w:pPr>
              <w:jc w:val="center"/>
            </w:pPr>
            <w:r/>
          </w:p>
        </w:tc>
        <w:tc>
          <w:tcPr>
            <w:tcW w:type="dxa" w:w="1800"/>
            <w:vAlign w:val="center"/>
            <w:tcMar>
              <w:top w:w="100" w:type="dxa"/>
              <w:start w:w="110" w:type="dxa"/>
              <w:bottom w:w="100" w:type="dxa"/>
              <w:end w:w="110" w:type="dxa"/>
            </w:tcMar>
          </w:tcPr>
          <w:p>
            <w:pPr>
              <w:jc w:val="center"/>
            </w:pPr>
            <w:r/>
          </w:p>
        </w:tc>
        <w:tc>
          <w:tcPr>
            <w:tcW w:type="dxa" w:w="1800"/>
            <w:vAlign w:val="center"/>
            <w:tcMar>
              <w:top w:w="100" w:type="dxa"/>
              <w:start w:w="110" w:type="dxa"/>
              <w:bottom w:w="100" w:type="dxa"/>
              <w:end w:w="110" w:type="dxa"/>
            </w:tcMar>
          </w:tcPr>
          <w:p>
            <w:pPr>
              <w:jc w:val="left"/>
            </w:pPr>
            <w:r/>
          </w:p>
        </w:tc>
        <w:tc>
          <w:tcPr>
            <w:tcW w:type="dxa" w:w="1800"/>
            <w:vAlign w:val="center"/>
            <w:tcMar>
              <w:top w:w="100" w:type="dxa"/>
              <w:start w:w="110" w:type="dxa"/>
              <w:bottom w:w="100" w:type="dxa"/>
              <w:end w:w="110" w:type="dxa"/>
            </w:tcMar>
          </w:tcPr>
          <w:p>
            <w:pPr>
              <w:jc w:val="center"/>
            </w:pPr>
            <w:r/>
          </w:p>
        </w:tc>
        <w:tc>
          <w:tcPr>
            <w:tcW w:type="dxa" w:w="2520"/>
            <w:vAlign w:val="center"/>
            <w:tcMar>
              <w:top w:w="100" w:type="dxa"/>
              <w:start w:w="110" w:type="dxa"/>
              <w:bottom w:w="100" w:type="dxa"/>
              <w:end w:w="110" w:type="dxa"/>
            </w:tcMar>
          </w:tcPr>
          <w:p>
            <w:pPr>
              <w:jc w:val="left"/>
            </w:pPr>
            <w:r/>
          </w:p>
        </w:tc>
      </w:tr>
    </w:tbl>
    <w:p>
      <w:pPr>
        <w:spacing w:after="20"/>
      </w:pPr>
    </w:p>
    <w:p>
      <w:r>
        <w:br w:type="page"/>
      </w:r>
    </w:p>
    <w:p>
      <w:pPr>
        <w:pStyle w:val="Heading1"/>
      </w:pPr>
      <w:r>
        <w:t>SOP 006 Lot Testing and Disposition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4"/>
        <w:gridCol w:w="3264"/>
        <w:gridCol w:w="3264"/>
      </w:tblGrid>
      <w:tr>
        <w:trPr>
          <w:tblHeader w:val="true"/>
        </w:trPr>
        <w:tc>
          <w:tcPr>
            <w:tcW w:type="dxa" w:w="1872"/>
            <w:shd w:fill="17365D"/>
            <w:vAlign w:val="center"/>
            <w:tcMar>
              <w:top w:w="100" w:type="dxa"/>
              <w:start w:w="110" w:type="dxa"/>
              <w:bottom w:w="100" w:type="dxa"/>
              <w:end w:w="110" w:type="dxa"/>
            </w:tcMar>
          </w:tcPr>
          <w:p>
            <w:pPr>
              <w:jc w:val="center"/>
            </w:pPr>
            <w:r>
              <w:rPr>
                <w:b/>
                <w:color w:val="FFFFFF"/>
                <w:sz w:val="18"/>
              </w:rPr>
              <w:t>Owner</w:t>
            </w:r>
          </w:p>
        </w:tc>
        <w:tc>
          <w:tcPr>
            <w:tcW w:type="dxa" w:w="3744"/>
            <w:shd w:fill="17365D"/>
            <w:vAlign w:val="center"/>
            <w:tcMar>
              <w:top w:w="100" w:type="dxa"/>
              <w:start w:w="110" w:type="dxa"/>
              <w:bottom w:w="100" w:type="dxa"/>
              <w:end w:w="110" w:type="dxa"/>
            </w:tcMar>
          </w:tcPr>
          <w:p>
            <w:pPr>
              <w:jc w:val="center"/>
            </w:pPr>
            <w:r>
              <w:rPr>
                <w:b/>
                <w:color w:val="FFFFFF"/>
                <w:sz w:val="18"/>
              </w:rPr>
              <w:t>Purpose</w:t>
            </w:r>
          </w:p>
        </w:tc>
        <w:tc>
          <w:tcPr>
            <w:tcW w:type="dxa" w:w="4104"/>
            <w:shd w:fill="17365D"/>
            <w:vAlign w:val="center"/>
            <w:tcMar>
              <w:top w:w="100" w:type="dxa"/>
              <w:start w:w="110" w:type="dxa"/>
              <w:bottom w:w="100" w:type="dxa"/>
              <w:end w:w="110" w:type="dxa"/>
            </w:tcMar>
          </w:tcPr>
          <w:p>
            <w:pPr>
              <w:jc w:val="center"/>
            </w:pPr>
            <w:r>
              <w:rPr>
                <w:b/>
                <w:color w:val="FFFFFF"/>
                <w:sz w:val="18"/>
              </w:rPr>
              <w:t>Scope</w:t>
            </w:r>
          </w:p>
        </w:tc>
      </w:tr>
      <w:tr>
        <w:trPr>
          <w:cantSplit/>
        </w:trPr>
        <w:tc>
          <w:tcPr>
            <w:tcW w:type="dxa" w:w="1872"/>
            <w:vAlign w:val="center"/>
            <w:tcMar>
              <w:top w:w="100" w:type="dxa"/>
              <w:start w:w="110" w:type="dxa"/>
              <w:bottom w:w="100" w:type="dxa"/>
              <w:end w:w="110" w:type="dxa"/>
            </w:tcMar>
          </w:tcPr>
          <w:p>
            <w:pPr>
              <w:jc w:val="center"/>
            </w:pPr>
            <w:r>
              <w:t>Quality owner</w:t>
            </w:r>
          </w:p>
        </w:tc>
        <w:tc>
          <w:tcPr>
            <w:tcW w:type="dxa" w:w="3744"/>
            <w:vAlign w:val="center"/>
            <w:tcMar>
              <w:top w:w="100" w:type="dxa"/>
              <w:start w:w="110" w:type="dxa"/>
              <w:bottom w:w="100" w:type="dxa"/>
              <w:end w:w="110" w:type="dxa"/>
            </w:tcMar>
          </w:tcPr>
          <w:p>
            <w:pPr>
              <w:jc w:val="left"/>
            </w:pPr>
            <w:r>
              <w:t>Release only material that meets approved specifications and evidence requirements.</w:t>
            </w:r>
          </w:p>
        </w:tc>
        <w:tc>
          <w:tcPr>
            <w:tcW w:type="dxa" w:w="4104"/>
            <w:vAlign w:val="center"/>
            <w:tcMar>
              <w:top w:w="100" w:type="dxa"/>
              <w:start w:w="110" w:type="dxa"/>
              <w:bottom w:w="100" w:type="dxa"/>
              <w:end w:w="110" w:type="dxa"/>
            </w:tcMar>
          </w:tcPr>
          <w:p>
            <w:pPr>
              <w:jc w:val="left"/>
            </w:pPr>
            <w:r>
              <w:t>Test results, COA review, labels, release, hold, withdrawal, and exhaustion.</w:t>
            </w:r>
          </w:p>
        </w:tc>
      </w:tr>
    </w:tbl>
    <w:p>
      <w:pPr>
        <w:spacing w:after="20"/>
      </w:pPr>
    </w:p>
    <w:p>
      <w:pPr>
        <w:pStyle w:val="Heading2"/>
      </w:pPr>
      <w:r>
        <w:t>Prerequisites</w:t>
      </w:r>
    </w:p>
    <w:p>
      <w:pPr>
        <w:pStyle w:val="ListBullet"/>
      </w:pPr>
      <w:r>
        <w:t>Approved specifications, methods, and reviewer competence</w:t>
      </w:r>
    </w:p>
    <w:p>
      <w:pPr>
        <w:pStyle w:val="ListBullet"/>
      </w:pPr>
      <w:r>
        <w:t>Lot is in quarantine or controlled hold</w:t>
      </w:r>
    </w:p>
    <w:p>
      <w:pPr>
        <w:pStyle w:val="ListBullet"/>
      </w:pPr>
      <w:r>
        <w:t>Manufacturer identity and required documents are available</w:t>
      </w:r>
    </w:p>
    <w:p>
      <w:pPr>
        <w:pStyle w:val="Heading2"/>
      </w:pPr>
      <w:r>
        <w:t>Responsibilities</w:t>
      </w:r>
    </w:p>
    <w:p>
      <w:r>
        <w:t>The owner performs or assigns the work. The current assignee records each action and exception. An administrator reviews controlled closure or readiness decisions. Quality personnel decide lot disposition. Commercial and legal decisions remain with their authorized owners.</w:t>
      </w:r>
    </w:p>
    <w:p>
      <w:pPr>
        <w:pStyle w:val="Heading2"/>
      </w:pPr>
      <w:r>
        <w:t>Procedure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4"/>
        <w:gridCol w:w="3264"/>
        <w:gridCol w:w="3264"/>
      </w:tblGrid>
      <w:tr>
        <w:trPr>
          <w:tblHeader w:val="true"/>
        </w:trPr>
        <w:tc>
          <w:tcPr>
            <w:tcW w:type="dxa" w:w="792"/>
            <w:shd w:fill="17365D"/>
            <w:vAlign w:val="center"/>
            <w:tcMar>
              <w:top w:w="100" w:type="dxa"/>
              <w:start w:w="110" w:type="dxa"/>
              <w:bottom w:w="100" w:type="dxa"/>
              <w:end w:w="110" w:type="dxa"/>
            </w:tcMar>
          </w:tcPr>
          <w:p>
            <w:pPr>
              <w:jc w:val="center"/>
            </w:pPr>
            <w:r>
              <w:rPr>
                <w:b/>
                <w:color w:val="FFFFFF"/>
                <w:sz w:val="18"/>
              </w:rPr>
              <w:t>Step</w:t>
            </w:r>
          </w:p>
        </w:tc>
        <w:tc>
          <w:tcPr>
            <w:tcW w:type="dxa" w:w="5256"/>
            <w:shd w:fill="17365D"/>
            <w:vAlign w:val="center"/>
            <w:tcMar>
              <w:top w:w="100" w:type="dxa"/>
              <w:start w:w="110" w:type="dxa"/>
              <w:bottom w:w="100" w:type="dxa"/>
              <w:end w:w="110" w:type="dxa"/>
            </w:tcMar>
          </w:tcPr>
          <w:p>
            <w:pPr>
              <w:jc w:val="center"/>
            </w:pPr>
            <w:r>
              <w:rPr>
                <w:b/>
                <w:color w:val="FFFFFF"/>
                <w:sz w:val="18"/>
              </w:rPr>
              <w:t>Action</w:t>
            </w:r>
          </w:p>
        </w:tc>
        <w:tc>
          <w:tcPr>
            <w:tcW w:type="dxa" w:w="3672"/>
            <w:shd w:fill="17365D"/>
            <w:vAlign w:val="center"/>
            <w:tcMar>
              <w:top w:w="100" w:type="dxa"/>
              <w:start w:w="110" w:type="dxa"/>
              <w:bottom w:w="100" w:type="dxa"/>
              <w:end w:w="110" w:type="dxa"/>
            </w:tcMar>
          </w:tcPr>
          <w:p>
            <w:pPr>
              <w:jc w:val="center"/>
            </w:pPr>
            <w:r>
              <w:rPr>
                <w:b/>
                <w:color w:val="FFFFFF"/>
                <w:sz w:val="18"/>
              </w:rPr>
              <w:t>Expected record</w:t>
            </w:r>
          </w:p>
        </w:tc>
      </w:tr>
      <w:tr>
        <w:trPr>
          <w:cantSplit/>
        </w:trPr>
        <w:tc>
          <w:tcPr>
            <w:tcW w:type="dxa" w:w="792"/>
            <w:vAlign w:val="center"/>
            <w:tcMar>
              <w:top w:w="100" w:type="dxa"/>
              <w:start w:w="110" w:type="dxa"/>
              <w:bottom w:w="100" w:type="dxa"/>
              <w:end w:w="110" w:type="dxa"/>
            </w:tcMar>
          </w:tcPr>
          <w:p>
            <w:pPr>
              <w:jc w:val="center"/>
            </w:pPr>
            <w:r>
              <w:t>1</w:t>
            </w:r>
          </w:p>
        </w:tc>
        <w:tc>
          <w:tcPr>
            <w:tcW w:type="dxa" w:w="5256"/>
            <w:vAlign w:val="center"/>
            <w:tcMar>
              <w:top w:w="100" w:type="dxa"/>
              <w:start w:w="110" w:type="dxa"/>
              <w:bottom w:w="100" w:type="dxa"/>
              <w:end w:w="110" w:type="dxa"/>
            </w:tcMar>
          </w:tcPr>
          <w:p>
            <w:pPr>
              <w:jc w:val="left"/>
            </w:pPr>
            <w:r>
              <w:t>Verify lot identity, manufacturer name and address, received quantity, source documents, and current specification version.</w:t>
            </w:r>
          </w:p>
        </w:tc>
        <w:tc>
          <w:tcPr>
            <w:tcW w:type="dxa" w:w="3672"/>
            <w:vAlign w:val="center"/>
            <w:tcMar>
              <w:top w:w="100" w:type="dxa"/>
              <w:start w:w="110" w:type="dxa"/>
              <w:bottom w:w="100" w:type="dxa"/>
              <w:end w:w="110" w:type="dxa"/>
            </w:tcMar>
          </w:tcPr>
          <w:p>
            <w:pPr>
              <w:jc w:val="left"/>
            </w:pPr>
            <w:r>
              <w:t>Complete review set</w:t>
            </w:r>
          </w:p>
        </w:tc>
      </w:tr>
      <w:tr>
        <w:trPr>
          <w:cantSplit/>
        </w:trPr>
        <w:tc>
          <w:tcPr>
            <w:tcW w:type="dxa" w:w="792"/>
            <w:shd w:fill="EFF4F8"/>
            <w:vAlign w:val="center"/>
            <w:tcMar>
              <w:top w:w="100" w:type="dxa"/>
              <w:start w:w="110" w:type="dxa"/>
              <w:bottom w:w="100" w:type="dxa"/>
              <w:end w:w="110" w:type="dxa"/>
            </w:tcMar>
          </w:tcPr>
          <w:p>
            <w:pPr>
              <w:jc w:val="center"/>
            </w:pPr>
            <w:r>
              <w:t>2</w:t>
            </w:r>
          </w:p>
        </w:tc>
        <w:tc>
          <w:tcPr>
            <w:tcW w:type="dxa" w:w="5256"/>
            <w:shd w:fill="EFF4F8"/>
            <w:vAlign w:val="center"/>
            <w:tcMar>
              <w:top w:w="100" w:type="dxa"/>
              <w:start w:w="110" w:type="dxa"/>
              <w:bottom w:w="100" w:type="dxa"/>
              <w:end w:w="110" w:type="dxa"/>
            </w:tcMar>
          </w:tcPr>
          <w:p>
            <w:pPr>
              <w:jc w:val="left"/>
            </w:pPr>
            <w:r>
              <w:t>Record analytical results with method, units, limits, result, date, and named recorder.</w:t>
            </w:r>
          </w:p>
        </w:tc>
        <w:tc>
          <w:tcPr>
            <w:tcW w:type="dxa" w:w="3672"/>
            <w:shd w:fill="EFF4F8"/>
            <w:vAlign w:val="center"/>
            <w:tcMar>
              <w:top w:w="100" w:type="dxa"/>
              <w:start w:w="110" w:type="dxa"/>
              <w:bottom w:w="100" w:type="dxa"/>
              <w:end w:w="110" w:type="dxa"/>
            </w:tcMar>
          </w:tcPr>
          <w:p>
            <w:pPr>
              <w:jc w:val="left"/>
            </w:pPr>
            <w:r>
              <w:t>Attributed test result history</w:t>
            </w:r>
          </w:p>
        </w:tc>
      </w:tr>
      <w:tr>
        <w:trPr>
          <w:cantSplit/>
        </w:trPr>
        <w:tc>
          <w:tcPr>
            <w:tcW w:type="dxa" w:w="792"/>
            <w:vAlign w:val="center"/>
            <w:tcMar>
              <w:top w:w="100" w:type="dxa"/>
              <w:start w:w="110" w:type="dxa"/>
              <w:bottom w:w="100" w:type="dxa"/>
              <w:end w:w="110" w:type="dxa"/>
            </w:tcMar>
          </w:tcPr>
          <w:p>
            <w:pPr>
              <w:jc w:val="center"/>
            </w:pPr>
            <w:r>
              <w:t>3</w:t>
            </w:r>
          </w:p>
        </w:tc>
        <w:tc>
          <w:tcPr>
            <w:tcW w:type="dxa" w:w="5256"/>
            <w:vAlign w:val="center"/>
            <w:tcMar>
              <w:top w:w="100" w:type="dxa"/>
              <w:start w:w="110" w:type="dxa"/>
              <w:bottom w:w="100" w:type="dxa"/>
              <w:end w:w="110" w:type="dxa"/>
            </w:tcMar>
          </w:tcPr>
          <w:p>
            <w:pPr>
              <w:jc w:val="left"/>
            </w:pPr>
            <w:r>
              <w:t>Review every release blocker shown by the application. Resolve blockers through corrected evidence or a case.</w:t>
            </w:r>
          </w:p>
        </w:tc>
        <w:tc>
          <w:tcPr>
            <w:tcW w:type="dxa" w:w="3672"/>
            <w:vAlign w:val="center"/>
            <w:tcMar>
              <w:top w:w="100" w:type="dxa"/>
              <w:start w:w="110" w:type="dxa"/>
              <w:bottom w:w="100" w:type="dxa"/>
              <w:end w:w="110" w:type="dxa"/>
            </w:tcMar>
          </w:tcPr>
          <w:p>
            <w:pPr>
              <w:jc w:val="left"/>
            </w:pPr>
            <w:r>
              <w:t>No unresolved release blocker</w:t>
            </w:r>
          </w:p>
        </w:tc>
      </w:tr>
      <w:tr>
        <w:trPr>
          <w:cantSplit/>
        </w:trPr>
        <w:tc>
          <w:tcPr>
            <w:tcW w:type="dxa" w:w="792"/>
            <w:shd w:fill="EFF4F8"/>
            <w:vAlign w:val="center"/>
            <w:tcMar>
              <w:top w:w="100" w:type="dxa"/>
              <w:start w:w="110" w:type="dxa"/>
              <w:bottom w:w="100" w:type="dxa"/>
              <w:end w:w="110" w:type="dxa"/>
            </w:tcMar>
          </w:tcPr>
          <w:p>
            <w:pPr>
              <w:jc w:val="center"/>
            </w:pPr>
            <w:r>
              <w:t>4</w:t>
            </w:r>
          </w:p>
        </w:tc>
        <w:tc>
          <w:tcPr>
            <w:tcW w:type="dxa" w:w="5256"/>
            <w:shd w:fill="EFF4F8"/>
            <w:vAlign w:val="center"/>
            <w:tcMar>
              <w:top w:w="100" w:type="dxa"/>
              <w:start w:w="110" w:type="dxa"/>
              <w:bottom w:w="100" w:type="dxa"/>
              <w:end w:w="110" w:type="dxa"/>
            </w:tcMar>
          </w:tcPr>
          <w:p>
            <w:pPr>
              <w:jc w:val="left"/>
            </w:pPr>
            <w:r>
              <w:t>Record the quality disposition. Release only when requirements pass; otherwise hold or withdraw with a reason.</w:t>
            </w:r>
          </w:p>
        </w:tc>
        <w:tc>
          <w:tcPr>
            <w:tcW w:type="dxa" w:w="3672"/>
            <w:shd w:fill="EFF4F8"/>
            <w:vAlign w:val="center"/>
            <w:tcMar>
              <w:top w:w="100" w:type="dxa"/>
              <w:start w:w="110" w:type="dxa"/>
              <w:bottom w:w="100" w:type="dxa"/>
              <w:end w:w="110" w:type="dxa"/>
            </w:tcMar>
          </w:tcPr>
          <w:p>
            <w:pPr>
              <w:jc w:val="left"/>
            </w:pPr>
            <w:r>
              <w:t>Named status event</w:t>
            </w:r>
          </w:p>
        </w:tc>
      </w:tr>
      <w:tr>
        <w:trPr>
          <w:cantSplit/>
        </w:trPr>
        <w:tc>
          <w:tcPr>
            <w:tcW w:type="dxa" w:w="792"/>
            <w:vAlign w:val="center"/>
            <w:tcMar>
              <w:top w:w="100" w:type="dxa"/>
              <w:start w:w="110" w:type="dxa"/>
              <w:bottom w:w="100" w:type="dxa"/>
              <w:end w:w="110" w:type="dxa"/>
            </w:tcMar>
          </w:tcPr>
          <w:p>
            <w:pPr>
              <w:jc w:val="center"/>
            </w:pPr>
            <w:r>
              <w:t>5</w:t>
            </w:r>
          </w:p>
        </w:tc>
        <w:tc>
          <w:tcPr>
            <w:tcW w:type="dxa" w:w="5256"/>
            <w:vAlign w:val="center"/>
            <w:tcMar>
              <w:top w:w="100" w:type="dxa"/>
              <w:start w:w="110" w:type="dxa"/>
              <w:bottom w:w="100" w:type="dxa"/>
              <w:end w:w="110" w:type="dxa"/>
            </w:tcMar>
          </w:tcPr>
          <w:p>
            <w:pPr>
              <w:jc w:val="left"/>
            </w:pPr>
            <w:r>
              <w:t>Issue or retrieve the correct lot label and available COA only after the applicable status permits it.</w:t>
            </w:r>
          </w:p>
        </w:tc>
        <w:tc>
          <w:tcPr>
            <w:tcW w:type="dxa" w:w="3672"/>
            <w:vAlign w:val="center"/>
            <w:tcMar>
              <w:top w:w="100" w:type="dxa"/>
              <w:start w:w="110" w:type="dxa"/>
              <w:bottom w:w="100" w:type="dxa"/>
              <w:end w:w="110" w:type="dxa"/>
            </w:tcMar>
          </w:tcPr>
          <w:p>
            <w:pPr>
              <w:jc w:val="left"/>
            </w:pPr>
            <w:r>
              <w:t>Controlled lot documents</w:t>
            </w:r>
          </w:p>
        </w:tc>
      </w:tr>
      <w:tr>
        <w:trPr>
          <w:cantSplit/>
        </w:trPr>
        <w:tc>
          <w:tcPr>
            <w:tcW w:type="dxa" w:w="792"/>
            <w:shd w:fill="EFF4F8"/>
            <w:vAlign w:val="center"/>
            <w:tcMar>
              <w:top w:w="100" w:type="dxa"/>
              <w:start w:w="110" w:type="dxa"/>
              <w:bottom w:w="100" w:type="dxa"/>
              <w:end w:w="110" w:type="dxa"/>
            </w:tcMar>
          </w:tcPr>
          <w:p>
            <w:pPr>
              <w:jc w:val="center"/>
            </w:pPr>
            <w:r>
              <w:t>6</w:t>
            </w:r>
          </w:p>
        </w:tc>
        <w:tc>
          <w:tcPr>
            <w:tcW w:type="dxa" w:w="5256"/>
            <w:shd w:fill="EFF4F8"/>
            <w:vAlign w:val="center"/>
            <w:tcMar>
              <w:top w:w="100" w:type="dxa"/>
              <w:start w:w="110" w:type="dxa"/>
              <w:bottom w:w="100" w:type="dxa"/>
              <w:end w:w="110" w:type="dxa"/>
            </w:tcMar>
          </w:tcPr>
          <w:p>
            <w:pPr>
              <w:jc w:val="left"/>
            </w:pPr>
            <w:r>
              <w:t>Monitor retest and expiry requirements. Hold material before uncertainty affects a shipment.</w:t>
            </w:r>
          </w:p>
        </w:tc>
        <w:tc>
          <w:tcPr>
            <w:tcW w:type="dxa" w:w="3672"/>
            <w:shd w:fill="EFF4F8"/>
            <w:vAlign w:val="center"/>
            <w:tcMar>
              <w:top w:w="100" w:type="dxa"/>
              <w:start w:w="110" w:type="dxa"/>
              <w:bottom w:w="100" w:type="dxa"/>
              <w:end w:w="110" w:type="dxa"/>
            </w:tcMar>
          </w:tcPr>
          <w:p>
            <w:pPr>
              <w:jc w:val="left"/>
            </w:pPr>
            <w:r>
              <w:t>Current disposition</w:t>
            </w:r>
          </w:p>
        </w:tc>
      </w:tr>
    </w:tbl>
    <w:p>
      <w:pPr>
        <w:spacing w:after="20"/>
      </w:pPr>
    </w:p>
    <w:p>
      <w:pPr>
        <w:pStyle w:val="Heading2"/>
      </w:pPr>
      <w:r>
        <w:t>Exceptions and escalation</w:t>
      </w:r>
    </w:p>
    <w:p>
      <w:pPr>
        <w:pStyle w:val="ListBullet"/>
      </w:pPr>
      <w:r>
        <w:t>Do not use an exceptional release until the members approve its exact trigger and countersignature rule.</w:t>
      </w:r>
    </w:p>
    <w:p>
      <w:pPr>
        <w:pStyle w:val="ListBullet"/>
      </w:pPr>
      <w:r>
        <w:t>Put a released lot on hold before opening a recall.</w:t>
      </w:r>
    </w:p>
    <w:p>
      <w:pPr>
        <w:pStyle w:val="ListBullet"/>
      </w:pPr>
      <w:r>
        <w:t>Open a deviation or CAPA when a test, document, or method failure needs investigation.</w:t>
      </w:r>
    </w:p>
    <w:p>
      <w:pPr>
        <w:pStyle w:val="Heading2"/>
      </w:pPr>
      <w:r>
        <w:t>Completion criteria</w:t>
      </w:r>
    </w:p>
    <w:p>
      <w:pPr>
        <w:pStyle w:val="ListBullet"/>
      </w:pPr>
      <w:r>
        <w:t>Disposition is attributable and physical status matches the application.</w:t>
      </w:r>
    </w:p>
    <w:p>
      <w:pPr>
        <w:pStyle w:val="ListBullet"/>
      </w:pPr>
      <w:r>
        <w:t>Released lots have no release blockers.</w:t>
      </w:r>
    </w:p>
    <w:p>
      <w:pPr>
        <w:pStyle w:val="ListBullet"/>
      </w:pPr>
      <w:r>
        <w:t>Hold and withdrawal reasons are clear and linked to cases when investigation is required.</w:t>
      </w:r>
    </w:p>
    <w:p>
      <w:pPr>
        <w:pStyle w:val="Heading2"/>
      </w:pPr>
      <w:r>
        <w:t>Measures and records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4896"/>
      </w:tblGrid>
      <w:tr>
        <w:trPr>
          <w:tblHeader w:val="true"/>
        </w:trPr>
        <w:tc>
          <w:tcPr>
            <w:tcW w:type="dxa" w:w="4680"/>
            <w:shd w:fill="17365D"/>
            <w:vAlign w:val="center"/>
            <w:tcMar>
              <w:top w:w="100" w:type="dxa"/>
              <w:start w:w="110" w:type="dxa"/>
              <w:bottom w:w="100" w:type="dxa"/>
              <w:end w:w="110" w:type="dxa"/>
            </w:tcMar>
          </w:tcPr>
          <w:p>
            <w:pPr>
              <w:jc w:val="center"/>
            </w:pPr>
            <w:r>
              <w:rPr>
                <w:b/>
                <w:color w:val="FFFFFF"/>
                <w:sz w:val="18"/>
              </w:rPr>
              <w:t>Measure</w:t>
            </w:r>
          </w:p>
        </w:tc>
        <w:tc>
          <w:tcPr>
            <w:tcW w:type="dxa" w:w="5040"/>
            <w:shd w:fill="17365D"/>
            <w:vAlign w:val="center"/>
            <w:tcMar>
              <w:top w:w="100" w:type="dxa"/>
              <w:start w:w="110" w:type="dxa"/>
              <w:bottom w:w="100" w:type="dxa"/>
              <w:end w:w="110" w:type="dxa"/>
            </w:tcMar>
          </w:tcPr>
          <w:p>
            <w:pPr>
              <w:jc w:val="left"/>
            </w:pPr>
            <w:r>
              <w:rPr>
                <w:b/>
                <w:color w:val="FFFFFF"/>
                <w:sz w:val="18"/>
              </w:rPr>
              <w:t>Required records</w:t>
            </w:r>
          </w:p>
        </w:tc>
      </w:tr>
      <w:tr>
        <w:trPr>
          <w:cantSplit/>
        </w:trPr>
        <w:tc>
          <w:tcPr>
            <w:tcW w:type="dxa" w:w="4680"/>
            <w:vAlign w:val="center"/>
            <w:tcMar>
              <w:top w:w="100" w:type="dxa"/>
              <w:start w:w="110" w:type="dxa"/>
              <w:bottom w:w="100" w:type="dxa"/>
              <w:end w:w="110" w:type="dxa"/>
            </w:tcMar>
          </w:tcPr>
          <w:p>
            <w:pPr>
              <w:jc w:val="left"/>
            </w:pPr>
            <w:r>
              <w:t>Quarantine age, release blockers, holds, withdrawals, retest alerts, and disposition reversals</w:t>
            </w:r>
          </w:p>
        </w:tc>
        <w:tc>
          <w:tcPr>
            <w:tcW w:type="dxa" w:w="5040"/>
            <w:vAlign w:val="center"/>
            <w:tcMar>
              <w:top w:w="100" w:type="dxa"/>
              <w:start w:w="110" w:type="dxa"/>
              <w:bottom w:w="100" w:type="dxa"/>
              <w:end w:w="110" w:type="dxa"/>
            </w:tcMar>
          </w:tcPr>
          <w:p>
            <w:pPr>
              <w:jc w:val="left"/>
            </w:pPr>
            <w:r>
              <w:t>Lot, tests, documents, status events, labels, COA, case evidence</w:t>
            </w:r>
          </w:p>
        </w:tc>
      </w:tr>
    </w:tbl>
    <w:p>
      <w:pPr>
        <w:spacing w:after="20"/>
      </w:pPr>
    </w:p>
    <w:p>
      <w:pPr>
        <w:pStyle w:val="Heading2"/>
      </w:pPr>
      <w:r>
        <w:t>Approval and training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58"/>
        <w:gridCol w:w="1958"/>
        <w:gridCol w:w="1958"/>
        <w:gridCol w:w="1958"/>
        <w:gridCol w:w="1958"/>
      </w:tblGrid>
      <w:tr>
        <w:trPr>
          <w:tblHeader w:val="true"/>
        </w:trPr>
        <w:tc>
          <w:tcPr>
            <w:tcW w:type="dxa" w:w="1800"/>
            <w:shd w:fill="17365D"/>
            <w:vAlign w:val="center"/>
            <w:tcMar>
              <w:top w:w="100" w:type="dxa"/>
              <w:start w:w="110" w:type="dxa"/>
              <w:bottom w:w="100" w:type="dxa"/>
              <w:end w:w="110" w:type="dxa"/>
            </w:tcMar>
          </w:tcPr>
          <w:p>
            <w:pPr>
              <w:jc w:val="center"/>
            </w:pPr>
            <w:r>
              <w:rPr>
                <w:b/>
                <w:color w:val="FFFFFF"/>
                <w:sz w:val="18"/>
              </w:rPr>
              <w:t>Owner</w:t>
            </w:r>
          </w:p>
        </w:tc>
        <w:tc>
          <w:tcPr>
            <w:tcW w:type="dxa" w:w="1800"/>
            <w:shd w:fill="17365D"/>
            <w:vAlign w:val="center"/>
            <w:tcMar>
              <w:top w:w="100" w:type="dxa"/>
              <w:start w:w="110" w:type="dxa"/>
              <w:bottom w:w="100" w:type="dxa"/>
              <w:end w:w="110" w:type="dxa"/>
            </w:tcMar>
          </w:tcPr>
          <w:p>
            <w:pPr>
              <w:jc w:val="center"/>
            </w:pPr>
            <w:r>
              <w:rPr>
                <w:b/>
                <w:color w:val="FFFFFF"/>
                <w:sz w:val="18"/>
              </w:rPr>
              <w:t>Approver</w:t>
            </w:r>
          </w:p>
        </w:tc>
        <w:tc>
          <w:tcPr>
            <w:tcW w:type="dxa" w:w="1800"/>
            <w:shd w:fill="17365D"/>
            <w:vAlign w:val="center"/>
            <w:tcMar>
              <w:top w:w="100" w:type="dxa"/>
              <w:start w:w="110" w:type="dxa"/>
              <w:bottom w:w="100" w:type="dxa"/>
              <w:end w:w="110" w:type="dxa"/>
            </w:tcMar>
          </w:tcPr>
          <w:p>
            <w:pPr>
              <w:jc w:val="center"/>
            </w:pPr>
            <w:r>
              <w:rPr>
                <w:b/>
                <w:color w:val="FFFFFF"/>
                <w:sz w:val="18"/>
              </w:rPr>
              <w:t>Effective date</w:t>
            </w:r>
          </w:p>
        </w:tc>
        <w:tc>
          <w:tcPr>
            <w:tcW w:type="dxa" w:w="1800"/>
            <w:shd w:fill="17365D"/>
            <w:vAlign w:val="center"/>
            <w:tcMar>
              <w:top w:w="100" w:type="dxa"/>
              <w:start w:w="110" w:type="dxa"/>
              <w:bottom w:w="100" w:type="dxa"/>
              <w:end w:w="110" w:type="dxa"/>
            </w:tcMar>
          </w:tcPr>
          <w:p>
            <w:pPr>
              <w:jc w:val="center"/>
            </w:pPr>
            <w:r>
              <w:rPr>
                <w:b/>
                <w:color w:val="FFFFFF"/>
                <w:sz w:val="18"/>
              </w:rPr>
              <w:t>Review date</w:t>
            </w:r>
          </w:p>
        </w:tc>
        <w:tc>
          <w:tcPr>
            <w:tcW w:type="dxa" w:w="2520"/>
            <w:shd w:fill="17365D"/>
            <w:vAlign w:val="center"/>
            <w:tcMar>
              <w:top w:w="100" w:type="dxa"/>
              <w:start w:w="110" w:type="dxa"/>
              <w:bottom w:w="100" w:type="dxa"/>
              <w:end w:w="110" w:type="dxa"/>
            </w:tcMar>
          </w:tcPr>
          <w:p>
            <w:pPr>
              <w:jc w:val="left"/>
            </w:pPr>
            <w:r>
              <w:rPr>
                <w:b/>
                <w:color w:val="FFFFFF"/>
                <w:sz w:val="18"/>
              </w:rPr>
              <w:t>Training evidence</w:t>
            </w:r>
          </w:p>
        </w:tc>
      </w:tr>
      <w:tr>
        <w:trPr>
          <w:cantSplit/>
        </w:trPr>
        <w:tc>
          <w:tcPr>
            <w:tcW w:type="dxa" w:w="1800"/>
            <w:vAlign w:val="center"/>
            <w:tcMar>
              <w:top w:w="100" w:type="dxa"/>
              <w:start w:w="110" w:type="dxa"/>
              <w:bottom w:w="100" w:type="dxa"/>
              <w:end w:w="110" w:type="dxa"/>
            </w:tcMar>
          </w:tcPr>
          <w:p>
            <w:pPr>
              <w:jc w:val="center"/>
            </w:pPr>
            <w:r/>
          </w:p>
        </w:tc>
        <w:tc>
          <w:tcPr>
            <w:tcW w:type="dxa" w:w="1800"/>
            <w:vAlign w:val="center"/>
            <w:tcMar>
              <w:top w:w="100" w:type="dxa"/>
              <w:start w:w="110" w:type="dxa"/>
              <w:bottom w:w="100" w:type="dxa"/>
              <w:end w:w="110" w:type="dxa"/>
            </w:tcMar>
          </w:tcPr>
          <w:p>
            <w:pPr>
              <w:jc w:val="center"/>
            </w:pPr>
            <w:r/>
          </w:p>
        </w:tc>
        <w:tc>
          <w:tcPr>
            <w:tcW w:type="dxa" w:w="1800"/>
            <w:vAlign w:val="center"/>
            <w:tcMar>
              <w:top w:w="100" w:type="dxa"/>
              <w:start w:w="110" w:type="dxa"/>
              <w:bottom w:w="100" w:type="dxa"/>
              <w:end w:w="110" w:type="dxa"/>
            </w:tcMar>
          </w:tcPr>
          <w:p>
            <w:pPr>
              <w:jc w:val="left"/>
            </w:pPr>
            <w:r/>
          </w:p>
        </w:tc>
        <w:tc>
          <w:tcPr>
            <w:tcW w:type="dxa" w:w="1800"/>
            <w:vAlign w:val="center"/>
            <w:tcMar>
              <w:top w:w="100" w:type="dxa"/>
              <w:start w:w="110" w:type="dxa"/>
              <w:bottom w:w="100" w:type="dxa"/>
              <w:end w:w="110" w:type="dxa"/>
            </w:tcMar>
          </w:tcPr>
          <w:p>
            <w:pPr>
              <w:jc w:val="center"/>
            </w:pPr>
            <w:r/>
          </w:p>
        </w:tc>
        <w:tc>
          <w:tcPr>
            <w:tcW w:type="dxa" w:w="2520"/>
            <w:vAlign w:val="center"/>
            <w:tcMar>
              <w:top w:w="100" w:type="dxa"/>
              <w:start w:w="110" w:type="dxa"/>
              <w:bottom w:w="100" w:type="dxa"/>
              <w:end w:w="110" w:type="dxa"/>
            </w:tcMar>
          </w:tcPr>
          <w:p>
            <w:pPr>
              <w:jc w:val="left"/>
            </w:pPr>
            <w:r/>
          </w:p>
        </w:tc>
      </w:tr>
    </w:tbl>
    <w:p>
      <w:pPr>
        <w:spacing w:after="20"/>
      </w:pPr>
    </w:p>
    <w:p>
      <w:r>
        <w:br w:type="page"/>
      </w:r>
    </w:p>
    <w:p>
      <w:pPr>
        <w:pStyle w:val="Heading1"/>
      </w:pPr>
      <w:r>
        <w:t>SOP 007 Inventory Movements and Physical Counts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4"/>
        <w:gridCol w:w="3264"/>
        <w:gridCol w:w="3264"/>
      </w:tblGrid>
      <w:tr>
        <w:trPr>
          <w:tblHeader w:val="true"/>
        </w:trPr>
        <w:tc>
          <w:tcPr>
            <w:tcW w:type="dxa" w:w="1872"/>
            <w:shd w:fill="17365D"/>
            <w:vAlign w:val="center"/>
            <w:tcMar>
              <w:top w:w="100" w:type="dxa"/>
              <w:start w:w="110" w:type="dxa"/>
              <w:bottom w:w="100" w:type="dxa"/>
              <w:end w:w="110" w:type="dxa"/>
            </w:tcMar>
          </w:tcPr>
          <w:p>
            <w:pPr>
              <w:jc w:val="center"/>
            </w:pPr>
            <w:r>
              <w:rPr>
                <w:b/>
                <w:color w:val="FFFFFF"/>
                <w:sz w:val="18"/>
              </w:rPr>
              <w:t>Owner</w:t>
            </w:r>
          </w:p>
        </w:tc>
        <w:tc>
          <w:tcPr>
            <w:tcW w:type="dxa" w:w="3744"/>
            <w:shd w:fill="17365D"/>
            <w:vAlign w:val="center"/>
            <w:tcMar>
              <w:top w:w="100" w:type="dxa"/>
              <w:start w:w="110" w:type="dxa"/>
              <w:bottom w:w="100" w:type="dxa"/>
              <w:end w:w="110" w:type="dxa"/>
            </w:tcMar>
          </w:tcPr>
          <w:p>
            <w:pPr>
              <w:jc w:val="center"/>
            </w:pPr>
            <w:r>
              <w:rPr>
                <w:b/>
                <w:color w:val="FFFFFF"/>
                <w:sz w:val="18"/>
              </w:rPr>
              <w:t>Purpose</w:t>
            </w:r>
          </w:p>
        </w:tc>
        <w:tc>
          <w:tcPr>
            <w:tcW w:type="dxa" w:w="4104"/>
            <w:shd w:fill="17365D"/>
            <w:vAlign w:val="center"/>
            <w:tcMar>
              <w:top w:w="100" w:type="dxa"/>
              <w:start w:w="110" w:type="dxa"/>
              <w:bottom w:w="100" w:type="dxa"/>
              <w:end w:w="110" w:type="dxa"/>
            </w:tcMar>
          </w:tcPr>
          <w:p>
            <w:pPr>
              <w:jc w:val="center"/>
            </w:pPr>
            <w:r>
              <w:rPr>
                <w:b/>
                <w:color w:val="FFFFFF"/>
                <w:sz w:val="18"/>
              </w:rPr>
              <w:t>Scope</w:t>
            </w:r>
          </w:p>
        </w:tc>
      </w:tr>
      <w:tr>
        <w:trPr>
          <w:cantSplit/>
        </w:trPr>
        <w:tc>
          <w:tcPr>
            <w:tcW w:type="dxa" w:w="1872"/>
            <w:vAlign w:val="center"/>
            <w:tcMar>
              <w:top w:w="100" w:type="dxa"/>
              <w:start w:w="110" w:type="dxa"/>
              <w:bottom w:w="100" w:type="dxa"/>
              <w:end w:w="110" w:type="dxa"/>
            </w:tcMar>
          </w:tcPr>
          <w:p>
            <w:pPr>
              <w:jc w:val="center"/>
            </w:pPr>
            <w:r>
              <w:t>Inventory operator</w:t>
            </w:r>
          </w:p>
        </w:tc>
        <w:tc>
          <w:tcPr>
            <w:tcW w:type="dxa" w:w="3744"/>
            <w:vAlign w:val="center"/>
            <w:tcMar>
              <w:top w:w="100" w:type="dxa"/>
              <w:start w:w="110" w:type="dxa"/>
              <w:bottom w:w="100" w:type="dxa"/>
              <w:end w:w="110" w:type="dxa"/>
            </w:tcMar>
          </w:tcPr>
          <w:p>
            <w:pPr>
              <w:jc w:val="left"/>
            </w:pPr>
            <w:r>
              <w:t>Keep physical stock and the lot ledger reconciled without side records.</w:t>
            </w:r>
          </w:p>
        </w:tc>
        <w:tc>
          <w:tcPr>
            <w:tcW w:type="dxa" w:w="4104"/>
            <w:vAlign w:val="center"/>
            <w:tcMar>
              <w:top w:w="100" w:type="dxa"/>
              <w:start w:w="110" w:type="dxa"/>
              <w:bottom w:w="100" w:type="dxa"/>
              <w:end w:w="110" w:type="dxa"/>
            </w:tcMar>
          </w:tcPr>
          <w:p>
            <w:pPr>
              <w:jc w:val="left"/>
            </w:pPr>
            <w:r>
              <w:t>Receipt, sample, shipment, return, adjustment, destruction, count, and exhaustion.</w:t>
            </w:r>
          </w:p>
        </w:tc>
      </w:tr>
    </w:tbl>
    <w:p>
      <w:pPr>
        <w:spacing w:after="20"/>
      </w:pPr>
    </w:p>
    <w:p>
      <w:pPr>
        <w:pStyle w:val="Heading2"/>
      </w:pPr>
      <w:r>
        <w:t>Prerequisites</w:t>
      </w:r>
    </w:p>
    <w:p>
      <w:pPr>
        <w:pStyle w:val="ListBullet"/>
      </w:pPr>
      <w:r>
        <w:t>Lot identity and physical location confirmed</w:t>
      </w:r>
    </w:p>
    <w:p>
      <w:pPr>
        <w:pStyle w:val="ListBullet"/>
      </w:pPr>
      <w:r>
        <w:t>Approved unit of measure</w:t>
      </w:r>
    </w:p>
    <w:p>
      <w:pPr>
        <w:pStyle w:val="ListBullet"/>
      </w:pPr>
      <w:r>
        <w:t>Two distinct named witnesses for destruction</w:t>
      </w:r>
    </w:p>
    <w:p>
      <w:pPr>
        <w:pStyle w:val="Heading2"/>
      </w:pPr>
      <w:r>
        <w:t>Responsibilities</w:t>
      </w:r>
    </w:p>
    <w:p>
      <w:r>
        <w:t>The owner performs or assigns the work. The current assignee records each action and exception. An administrator reviews controlled closure or readiness decisions. Quality personnel decide lot disposition. Commercial and legal decisions remain with their authorized owners.</w:t>
      </w:r>
    </w:p>
    <w:p>
      <w:pPr>
        <w:pStyle w:val="Heading2"/>
      </w:pPr>
      <w:r>
        <w:t>Procedure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4"/>
        <w:gridCol w:w="3264"/>
        <w:gridCol w:w="3264"/>
      </w:tblGrid>
      <w:tr>
        <w:trPr>
          <w:tblHeader w:val="true"/>
        </w:trPr>
        <w:tc>
          <w:tcPr>
            <w:tcW w:type="dxa" w:w="792"/>
            <w:shd w:fill="17365D"/>
            <w:vAlign w:val="center"/>
            <w:tcMar>
              <w:top w:w="100" w:type="dxa"/>
              <w:start w:w="110" w:type="dxa"/>
              <w:bottom w:w="100" w:type="dxa"/>
              <w:end w:w="110" w:type="dxa"/>
            </w:tcMar>
          </w:tcPr>
          <w:p>
            <w:pPr>
              <w:jc w:val="center"/>
            </w:pPr>
            <w:r>
              <w:rPr>
                <w:b/>
                <w:color w:val="FFFFFF"/>
                <w:sz w:val="18"/>
              </w:rPr>
              <w:t>Step</w:t>
            </w:r>
          </w:p>
        </w:tc>
        <w:tc>
          <w:tcPr>
            <w:tcW w:type="dxa" w:w="5256"/>
            <w:shd w:fill="17365D"/>
            <w:vAlign w:val="center"/>
            <w:tcMar>
              <w:top w:w="100" w:type="dxa"/>
              <w:start w:w="110" w:type="dxa"/>
              <w:bottom w:w="100" w:type="dxa"/>
              <w:end w:w="110" w:type="dxa"/>
            </w:tcMar>
          </w:tcPr>
          <w:p>
            <w:pPr>
              <w:jc w:val="center"/>
            </w:pPr>
            <w:r>
              <w:rPr>
                <w:b/>
                <w:color w:val="FFFFFF"/>
                <w:sz w:val="18"/>
              </w:rPr>
              <w:t>Action</w:t>
            </w:r>
          </w:p>
        </w:tc>
        <w:tc>
          <w:tcPr>
            <w:tcW w:type="dxa" w:w="3672"/>
            <w:shd w:fill="17365D"/>
            <w:vAlign w:val="center"/>
            <w:tcMar>
              <w:top w:w="100" w:type="dxa"/>
              <w:start w:w="110" w:type="dxa"/>
              <w:bottom w:w="100" w:type="dxa"/>
              <w:end w:w="110" w:type="dxa"/>
            </w:tcMar>
          </w:tcPr>
          <w:p>
            <w:pPr>
              <w:jc w:val="center"/>
            </w:pPr>
            <w:r>
              <w:rPr>
                <w:b/>
                <w:color w:val="FFFFFF"/>
                <w:sz w:val="18"/>
              </w:rPr>
              <w:t>Expected record</w:t>
            </w:r>
          </w:p>
        </w:tc>
      </w:tr>
      <w:tr>
        <w:trPr>
          <w:cantSplit/>
        </w:trPr>
        <w:tc>
          <w:tcPr>
            <w:tcW w:type="dxa" w:w="792"/>
            <w:vAlign w:val="center"/>
            <w:tcMar>
              <w:top w:w="100" w:type="dxa"/>
              <w:start w:w="110" w:type="dxa"/>
              <w:bottom w:w="100" w:type="dxa"/>
              <w:end w:w="110" w:type="dxa"/>
            </w:tcMar>
          </w:tcPr>
          <w:p>
            <w:pPr>
              <w:jc w:val="center"/>
            </w:pPr>
            <w:r>
              <w:t>1</w:t>
            </w:r>
          </w:p>
        </w:tc>
        <w:tc>
          <w:tcPr>
            <w:tcW w:type="dxa" w:w="5256"/>
            <w:vAlign w:val="center"/>
            <w:tcMar>
              <w:top w:w="100" w:type="dxa"/>
              <w:start w:w="110" w:type="dxa"/>
              <w:bottom w:w="100" w:type="dxa"/>
              <w:end w:w="110" w:type="dxa"/>
            </w:tcMar>
          </w:tcPr>
          <w:p>
            <w:pPr>
              <w:jc w:val="left"/>
            </w:pPr>
            <w:r>
              <w:t>Confirm the lot, current status, on hand quantity, unit, and active reservations.</w:t>
            </w:r>
          </w:p>
        </w:tc>
        <w:tc>
          <w:tcPr>
            <w:tcW w:type="dxa" w:w="3672"/>
            <w:vAlign w:val="center"/>
            <w:tcMar>
              <w:top w:w="100" w:type="dxa"/>
              <w:start w:w="110" w:type="dxa"/>
              <w:bottom w:w="100" w:type="dxa"/>
              <w:end w:w="110" w:type="dxa"/>
            </w:tcMar>
          </w:tcPr>
          <w:p>
            <w:pPr>
              <w:jc w:val="left"/>
            </w:pPr>
            <w:r>
              <w:t>Correct movement source</w:t>
            </w:r>
          </w:p>
        </w:tc>
      </w:tr>
      <w:tr>
        <w:trPr>
          <w:cantSplit/>
        </w:trPr>
        <w:tc>
          <w:tcPr>
            <w:tcW w:type="dxa" w:w="792"/>
            <w:shd w:fill="EFF4F8"/>
            <w:vAlign w:val="center"/>
            <w:tcMar>
              <w:top w:w="100" w:type="dxa"/>
              <w:start w:w="110" w:type="dxa"/>
              <w:bottom w:w="100" w:type="dxa"/>
              <w:end w:w="110" w:type="dxa"/>
            </w:tcMar>
          </w:tcPr>
          <w:p>
            <w:pPr>
              <w:jc w:val="center"/>
            </w:pPr>
            <w:r>
              <w:t>2</w:t>
            </w:r>
          </w:p>
        </w:tc>
        <w:tc>
          <w:tcPr>
            <w:tcW w:type="dxa" w:w="5256"/>
            <w:shd w:fill="EFF4F8"/>
            <w:vAlign w:val="center"/>
            <w:tcMar>
              <w:top w:w="100" w:type="dxa"/>
              <w:start w:w="110" w:type="dxa"/>
              <w:bottom w:w="100" w:type="dxa"/>
              <w:end w:w="110" w:type="dxa"/>
            </w:tcMar>
          </w:tcPr>
          <w:p>
            <w:pPr>
              <w:jc w:val="left"/>
            </w:pPr>
            <w:r>
              <w:t>Choose sample, destruction, or adjustment. Record quantity, occurrence date, and a specific reason.</w:t>
            </w:r>
          </w:p>
        </w:tc>
        <w:tc>
          <w:tcPr>
            <w:tcW w:type="dxa" w:w="3672"/>
            <w:shd w:fill="EFF4F8"/>
            <w:vAlign w:val="center"/>
            <w:tcMar>
              <w:top w:w="100" w:type="dxa"/>
              <w:start w:w="110" w:type="dxa"/>
              <w:bottom w:w="100" w:type="dxa"/>
              <w:end w:w="110" w:type="dxa"/>
            </w:tcMar>
          </w:tcPr>
          <w:p>
            <w:pPr>
              <w:jc w:val="left"/>
            </w:pPr>
            <w:r>
              <w:t>Validated movement input</w:t>
            </w:r>
          </w:p>
        </w:tc>
      </w:tr>
      <w:tr>
        <w:trPr>
          <w:cantSplit/>
        </w:trPr>
        <w:tc>
          <w:tcPr>
            <w:tcW w:type="dxa" w:w="792"/>
            <w:vAlign w:val="center"/>
            <w:tcMar>
              <w:top w:w="100" w:type="dxa"/>
              <w:start w:w="110" w:type="dxa"/>
              <w:bottom w:w="100" w:type="dxa"/>
              <w:end w:w="110" w:type="dxa"/>
            </w:tcMar>
          </w:tcPr>
          <w:p>
            <w:pPr>
              <w:jc w:val="center"/>
            </w:pPr>
            <w:r>
              <w:t>3</w:t>
            </w:r>
          </w:p>
        </w:tc>
        <w:tc>
          <w:tcPr>
            <w:tcW w:type="dxa" w:w="5256"/>
            <w:vAlign w:val="center"/>
            <w:tcMar>
              <w:top w:w="100" w:type="dxa"/>
              <w:start w:w="110" w:type="dxa"/>
              <w:bottom w:w="100" w:type="dxa"/>
              <w:end w:w="110" w:type="dxa"/>
            </w:tcMar>
          </w:tcPr>
          <w:p>
            <w:pPr>
              <w:jc w:val="left"/>
            </w:pPr>
            <w:r>
              <w:t>For destruction, identify two different witnesses. For a positive adjustment, place released stock on hold first.</w:t>
            </w:r>
          </w:p>
        </w:tc>
        <w:tc>
          <w:tcPr>
            <w:tcW w:type="dxa" w:w="3672"/>
            <w:vAlign w:val="center"/>
            <w:tcMar>
              <w:top w:w="100" w:type="dxa"/>
              <w:start w:w="110" w:type="dxa"/>
              <w:bottom w:w="100" w:type="dxa"/>
              <w:end w:w="110" w:type="dxa"/>
            </w:tcMar>
          </w:tcPr>
          <w:p>
            <w:pPr>
              <w:jc w:val="left"/>
            </w:pPr>
            <w:r>
              <w:t>Required control evidence</w:t>
            </w:r>
          </w:p>
        </w:tc>
      </w:tr>
      <w:tr>
        <w:trPr>
          <w:cantSplit/>
        </w:trPr>
        <w:tc>
          <w:tcPr>
            <w:tcW w:type="dxa" w:w="792"/>
            <w:shd w:fill="EFF4F8"/>
            <w:vAlign w:val="center"/>
            <w:tcMar>
              <w:top w:w="100" w:type="dxa"/>
              <w:start w:w="110" w:type="dxa"/>
              <w:bottom w:w="100" w:type="dxa"/>
              <w:end w:w="110" w:type="dxa"/>
            </w:tcMar>
          </w:tcPr>
          <w:p>
            <w:pPr>
              <w:jc w:val="center"/>
            </w:pPr>
            <w:r>
              <w:t>4</w:t>
            </w:r>
          </w:p>
        </w:tc>
        <w:tc>
          <w:tcPr>
            <w:tcW w:type="dxa" w:w="5256"/>
            <w:shd w:fill="EFF4F8"/>
            <w:vAlign w:val="center"/>
            <w:tcMar>
              <w:top w:w="100" w:type="dxa"/>
              <w:start w:w="110" w:type="dxa"/>
              <w:bottom w:w="100" w:type="dxa"/>
              <w:end w:w="110" w:type="dxa"/>
            </w:tcMar>
          </w:tcPr>
          <w:p>
            <w:pPr>
              <w:jc w:val="left"/>
            </w:pPr>
            <w:r>
              <w:t>Submit the movement once. The application updates quantity and ledger in one transaction.</w:t>
            </w:r>
          </w:p>
        </w:tc>
        <w:tc>
          <w:tcPr>
            <w:tcW w:type="dxa" w:w="3672"/>
            <w:shd w:fill="EFF4F8"/>
            <w:vAlign w:val="center"/>
            <w:tcMar>
              <w:top w:w="100" w:type="dxa"/>
              <w:start w:w="110" w:type="dxa"/>
              <w:bottom w:w="100" w:type="dxa"/>
              <w:end w:w="110" w:type="dxa"/>
            </w:tcMar>
          </w:tcPr>
          <w:p>
            <w:pPr>
              <w:jc w:val="left"/>
            </w:pPr>
            <w:r>
              <w:t>Attributed ledger entry and new balance</w:t>
            </w:r>
          </w:p>
        </w:tc>
      </w:tr>
      <w:tr>
        <w:trPr>
          <w:cantSplit/>
        </w:trPr>
        <w:tc>
          <w:tcPr>
            <w:tcW w:type="dxa" w:w="792"/>
            <w:vAlign w:val="center"/>
            <w:tcMar>
              <w:top w:w="100" w:type="dxa"/>
              <w:start w:w="110" w:type="dxa"/>
              <w:bottom w:w="100" w:type="dxa"/>
              <w:end w:w="110" w:type="dxa"/>
            </w:tcMar>
          </w:tcPr>
          <w:p>
            <w:pPr>
              <w:jc w:val="center"/>
            </w:pPr>
            <w:r>
              <w:t>5</w:t>
            </w:r>
          </w:p>
        </w:tc>
        <w:tc>
          <w:tcPr>
            <w:tcW w:type="dxa" w:w="5256"/>
            <w:vAlign w:val="center"/>
            <w:tcMar>
              <w:top w:w="100" w:type="dxa"/>
              <w:start w:w="110" w:type="dxa"/>
              <w:bottom w:w="100" w:type="dxa"/>
              <w:end w:w="110" w:type="dxa"/>
            </w:tcMar>
          </w:tcPr>
          <w:p>
            <w:pPr>
              <w:jc w:val="left"/>
            </w:pPr>
            <w:r>
              <w:t>For a physical count, compare every container to the application. Investigate the variance before recording an adjustment.</w:t>
            </w:r>
          </w:p>
        </w:tc>
        <w:tc>
          <w:tcPr>
            <w:tcW w:type="dxa" w:w="3672"/>
            <w:vAlign w:val="center"/>
            <w:tcMar>
              <w:top w:w="100" w:type="dxa"/>
              <w:start w:w="110" w:type="dxa"/>
              <w:bottom w:w="100" w:type="dxa"/>
              <w:end w:w="110" w:type="dxa"/>
            </w:tcMar>
          </w:tcPr>
          <w:p>
            <w:pPr>
              <w:jc w:val="left"/>
            </w:pPr>
            <w:r>
              <w:t>Count sheet and case when unexplained</w:t>
            </w:r>
          </w:p>
        </w:tc>
      </w:tr>
      <w:tr>
        <w:trPr>
          <w:cantSplit/>
        </w:trPr>
        <w:tc>
          <w:tcPr>
            <w:tcW w:type="dxa" w:w="792"/>
            <w:shd w:fill="EFF4F8"/>
            <w:vAlign w:val="center"/>
            <w:tcMar>
              <w:top w:w="100" w:type="dxa"/>
              <w:start w:w="110" w:type="dxa"/>
              <w:bottom w:w="100" w:type="dxa"/>
              <w:end w:w="110" w:type="dxa"/>
            </w:tcMar>
          </w:tcPr>
          <w:p>
            <w:pPr>
              <w:jc w:val="center"/>
            </w:pPr>
            <w:r>
              <w:t>6</w:t>
            </w:r>
          </w:p>
        </w:tc>
        <w:tc>
          <w:tcPr>
            <w:tcW w:type="dxa" w:w="5256"/>
            <w:shd w:fill="EFF4F8"/>
            <w:vAlign w:val="center"/>
            <w:tcMar>
              <w:top w:w="100" w:type="dxa"/>
              <w:start w:w="110" w:type="dxa"/>
              <w:bottom w:w="100" w:type="dxa"/>
              <w:end w:w="110" w:type="dxa"/>
            </w:tcMar>
          </w:tcPr>
          <w:p>
            <w:pPr>
              <w:jc w:val="left"/>
            </w:pPr>
            <w:r>
              <w:t>Review the movement report for the count period and confirm that no movement reduced stock below active reservations.</w:t>
            </w:r>
          </w:p>
        </w:tc>
        <w:tc>
          <w:tcPr>
            <w:tcW w:type="dxa" w:w="3672"/>
            <w:shd w:fill="EFF4F8"/>
            <w:vAlign w:val="center"/>
            <w:tcMar>
              <w:top w:w="100" w:type="dxa"/>
              <w:start w:w="110" w:type="dxa"/>
              <w:bottom w:w="100" w:type="dxa"/>
              <w:end w:w="110" w:type="dxa"/>
            </w:tcMar>
          </w:tcPr>
          <w:p>
            <w:pPr>
              <w:jc w:val="left"/>
            </w:pPr>
            <w:r>
              <w:t>Reconciled count evidence</w:t>
            </w:r>
          </w:p>
        </w:tc>
      </w:tr>
    </w:tbl>
    <w:p>
      <w:pPr>
        <w:spacing w:after="20"/>
      </w:pPr>
    </w:p>
    <w:p>
      <w:pPr>
        <w:pStyle w:val="Heading2"/>
      </w:pPr>
      <w:r>
        <w:t>Exceptions and escalation</w:t>
      </w:r>
    </w:p>
    <w:p>
      <w:pPr>
        <w:pStyle w:val="ListBullet"/>
      </w:pPr>
      <w:r>
        <w:t>Do not use unlike units or a quantity larger than available unreserved stock.</w:t>
      </w:r>
    </w:p>
    <w:p>
      <w:pPr>
        <w:pStyle w:val="ListBullet"/>
      </w:pPr>
      <w:r>
        <w:t>Do not increase a released lot or reopen an exhausted lot through an adjustment.</w:t>
      </w:r>
    </w:p>
    <w:p>
      <w:pPr>
        <w:pStyle w:val="ListBullet"/>
      </w:pPr>
      <w:r>
        <w:t>Open a deviation case for an unexplained variance or failed destruction control.</w:t>
      </w:r>
    </w:p>
    <w:p>
      <w:pPr>
        <w:pStyle w:val="Heading2"/>
      </w:pPr>
      <w:r>
        <w:t>Completion criteria</w:t>
      </w:r>
    </w:p>
    <w:p>
      <w:pPr>
        <w:pStyle w:val="ListBullet"/>
      </w:pPr>
      <w:r>
        <w:t>Physical quantity equals the application balance or a case owns the difference.</w:t>
      </w:r>
    </w:p>
    <w:p>
      <w:pPr>
        <w:pStyle w:val="ListBullet"/>
      </w:pPr>
      <w:r>
        <w:t>Every non sale movement names the actor, date, reason, and witnesses when required.</w:t>
      </w:r>
    </w:p>
    <w:p>
      <w:pPr>
        <w:pStyle w:val="ListBullet"/>
      </w:pPr>
      <w:r>
        <w:t>Exhausted released lots have the exhausted status.</w:t>
      </w:r>
    </w:p>
    <w:p>
      <w:pPr>
        <w:pStyle w:val="Heading2"/>
      </w:pPr>
      <w:r>
        <w:t>Measures and records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4896"/>
      </w:tblGrid>
      <w:tr>
        <w:trPr>
          <w:tblHeader w:val="true"/>
        </w:trPr>
        <w:tc>
          <w:tcPr>
            <w:tcW w:type="dxa" w:w="4680"/>
            <w:shd w:fill="17365D"/>
            <w:vAlign w:val="center"/>
            <w:tcMar>
              <w:top w:w="100" w:type="dxa"/>
              <w:start w:w="110" w:type="dxa"/>
              <w:bottom w:w="100" w:type="dxa"/>
              <w:end w:w="110" w:type="dxa"/>
            </w:tcMar>
          </w:tcPr>
          <w:p>
            <w:pPr>
              <w:jc w:val="center"/>
            </w:pPr>
            <w:r>
              <w:rPr>
                <w:b/>
                <w:color w:val="FFFFFF"/>
                <w:sz w:val="18"/>
              </w:rPr>
              <w:t>Measure</w:t>
            </w:r>
          </w:p>
        </w:tc>
        <w:tc>
          <w:tcPr>
            <w:tcW w:type="dxa" w:w="5040"/>
            <w:shd w:fill="17365D"/>
            <w:vAlign w:val="center"/>
            <w:tcMar>
              <w:top w:w="100" w:type="dxa"/>
              <w:start w:w="110" w:type="dxa"/>
              <w:bottom w:w="100" w:type="dxa"/>
              <w:end w:w="110" w:type="dxa"/>
            </w:tcMar>
          </w:tcPr>
          <w:p>
            <w:pPr>
              <w:jc w:val="left"/>
            </w:pPr>
            <w:r>
              <w:rPr>
                <w:b/>
                <w:color w:val="FFFFFF"/>
                <w:sz w:val="18"/>
              </w:rPr>
              <w:t>Required records</w:t>
            </w:r>
          </w:p>
        </w:tc>
      </w:tr>
      <w:tr>
        <w:trPr>
          <w:cantSplit/>
        </w:trPr>
        <w:tc>
          <w:tcPr>
            <w:tcW w:type="dxa" w:w="4680"/>
            <w:vAlign w:val="center"/>
            <w:tcMar>
              <w:top w:w="100" w:type="dxa"/>
              <w:start w:w="110" w:type="dxa"/>
              <w:bottom w:w="100" w:type="dxa"/>
              <w:end w:w="110" w:type="dxa"/>
            </w:tcMar>
          </w:tcPr>
          <w:p>
            <w:pPr>
              <w:jc w:val="left"/>
            </w:pPr>
            <w:r>
              <w:t>Count accuracy, adjustment count and value, unexplained variances, and destruction exceptions</w:t>
            </w:r>
          </w:p>
        </w:tc>
        <w:tc>
          <w:tcPr>
            <w:tcW w:type="dxa" w:w="5040"/>
            <w:vAlign w:val="center"/>
            <w:tcMar>
              <w:top w:w="100" w:type="dxa"/>
              <w:start w:w="110" w:type="dxa"/>
              <w:bottom w:w="100" w:type="dxa"/>
              <w:end w:w="110" w:type="dxa"/>
            </w:tcMar>
          </w:tcPr>
          <w:p>
            <w:pPr>
              <w:jc w:val="left"/>
            </w:pPr>
            <w:r>
              <w:t>Count evidence, lot movements, lot status history, reservation review, case records</w:t>
            </w:r>
          </w:p>
        </w:tc>
      </w:tr>
    </w:tbl>
    <w:p>
      <w:pPr>
        <w:spacing w:after="20"/>
      </w:pPr>
    </w:p>
    <w:p>
      <w:pPr>
        <w:pStyle w:val="Heading2"/>
      </w:pPr>
      <w:r>
        <w:t>Approval and training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58"/>
        <w:gridCol w:w="1958"/>
        <w:gridCol w:w="1958"/>
        <w:gridCol w:w="1958"/>
        <w:gridCol w:w="1958"/>
      </w:tblGrid>
      <w:tr>
        <w:trPr>
          <w:tblHeader w:val="true"/>
        </w:trPr>
        <w:tc>
          <w:tcPr>
            <w:tcW w:type="dxa" w:w="1800"/>
            <w:shd w:fill="17365D"/>
            <w:vAlign w:val="center"/>
            <w:tcMar>
              <w:top w:w="100" w:type="dxa"/>
              <w:start w:w="110" w:type="dxa"/>
              <w:bottom w:w="100" w:type="dxa"/>
              <w:end w:w="110" w:type="dxa"/>
            </w:tcMar>
          </w:tcPr>
          <w:p>
            <w:pPr>
              <w:jc w:val="center"/>
            </w:pPr>
            <w:r>
              <w:rPr>
                <w:b/>
                <w:color w:val="FFFFFF"/>
                <w:sz w:val="18"/>
              </w:rPr>
              <w:t>Owner</w:t>
            </w:r>
          </w:p>
        </w:tc>
        <w:tc>
          <w:tcPr>
            <w:tcW w:type="dxa" w:w="1800"/>
            <w:shd w:fill="17365D"/>
            <w:vAlign w:val="center"/>
            <w:tcMar>
              <w:top w:w="100" w:type="dxa"/>
              <w:start w:w="110" w:type="dxa"/>
              <w:bottom w:w="100" w:type="dxa"/>
              <w:end w:w="110" w:type="dxa"/>
            </w:tcMar>
          </w:tcPr>
          <w:p>
            <w:pPr>
              <w:jc w:val="center"/>
            </w:pPr>
            <w:r>
              <w:rPr>
                <w:b/>
                <w:color w:val="FFFFFF"/>
                <w:sz w:val="18"/>
              </w:rPr>
              <w:t>Approver</w:t>
            </w:r>
          </w:p>
        </w:tc>
        <w:tc>
          <w:tcPr>
            <w:tcW w:type="dxa" w:w="1800"/>
            <w:shd w:fill="17365D"/>
            <w:vAlign w:val="center"/>
            <w:tcMar>
              <w:top w:w="100" w:type="dxa"/>
              <w:start w:w="110" w:type="dxa"/>
              <w:bottom w:w="100" w:type="dxa"/>
              <w:end w:w="110" w:type="dxa"/>
            </w:tcMar>
          </w:tcPr>
          <w:p>
            <w:pPr>
              <w:jc w:val="center"/>
            </w:pPr>
            <w:r>
              <w:rPr>
                <w:b/>
                <w:color w:val="FFFFFF"/>
                <w:sz w:val="18"/>
              </w:rPr>
              <w:t>Effective date</w:t>
            </w:r>
          </w:p>
        </w:tc>
        <w:tc>
          <w:tcPr>
            <w:tcW w:type="dxa" w:w="1800"/>
            <w:shd w:fill="17365D"/>
            <w:vAlign w:val="center"/>
            <w:tcMar>
              <w:top w:w="100" w:type="dxa"/>
              <w:start w:w="110" w:type="dxa"/>
              <w:bottom w:w="100" w:type="dxa"/>
              <w:end w:w="110" w:type="dxa"/>
            </w:tcMar>
          </w:tcPr>
          <w:p>
            <w:pPr>
              <w:jc w:val="center"/>
            </w:pPr>
            <w:r>
              <w:rPr>
                <w:b/>
                <w:color w:val="FFFFFF"/>
                <w:sz w:val="18"/>
              </w:rPr>
              <w:t>Review date</w:t>
            </w:r>
          </w:p>
        </w:tc>
        <w:tc>
          <w:tcPr>
            <w:tcW w:type="dxa" w:w="2520"/>
            <w:shd w:fill="17365D"/>
            <w:vAlign w:val="center"/>
            <w:tcMar>
              <w:top w:w="100" w:type="dxa"/>
              <w:start w:w="110" w:type="dxa"/>
              <w:bottom w:w="100" w:type="dxa"/>
              <w:end w:w="110" w:type="dxa"/>
            </w:tcMar>
          </w:tcPr>
          <w:p>
            <w:pPr>
              <w:jc w:val="left"/>
            </w:pPr>
            <w:r>
              <w:rPr>
                <w:b/>
                <w:color w:val="FFFFFF"/>
                <w:sz w:val="18"/>
              </w:rPr>
              <w:t>Training evidence</w:t>
            </w:r>
          </w:p>
        </w:tc>
      </w:tr>
      <w:tr>
        <w:trPr>
          <w:cantSplit/>
        </w:trPr>
        <w:tc>
          <w:tcPr>
            <w:tcW w:type="dxa" w:w="1800"/>
            <w:vAlign w:val="center"/>
            <w:tcMar>
              <w:top w:w="100" w:type="dxa"/>
              <w:start w:w="110" w:type="dxa"/>
              <w:bottom w:w="100" w:type="dxa"/>
              <w:end w:w="110" w:type="dxa"/>
            </w:tcMar>
          </w:tcPr>
          <w:p>
            <w:pPr>
              <w:jc w:val="center"/>
            </w:pPr>
            <w:r/>
          </w:p>
        </w:tc>
        <w:tc>
          <w:tcPr>
            <w:tcW w:type="dxa" w:w="1800"/>
            <w:vAlign w:val="center"/>
            <w:tcMar>
              <w:top w:w="100" w:type="dxa"/>
              <w:start w:w="110" w:type="dxa"/>
              <w:bottom w:w="100" w:type="dxa"/>
              <w:end w:w="110" w:type="dxa"/>
            </w:tcMar>
          </w:tcPr>
          <w:p>
            <w:pPr>
              <w:jc w:val="center"/>
            </w:pPr>
            <w:r/>
          </w:p>
        </w:tc>
        <w:tc>
          <w:tcPr>
            <w:tcW w:type="dxa" w:w="1800"/>
            <w:vAlign w:val="center"/>
            <w:tcMar>
              <w:top w:w="100" w:type="dxa"/>
              <w:start w:w="110" w:type="dxa"/>
              <w:bottom w:w="100" w:type="dxa"/>
              <w:end w:w="110" w:type="dxa"/>
            </w:tcMar>
          </w:tcPr>
          <w:p>
            <w:pPr>
              <w:jc w:val="left"/>
            </w:pPr>
            <w:r/>
          </w:p>
        </w:tc>
        <w:tc>
          <w:tcPr>
            <w:tcW w:type="dxa" w:w="1800"/>
            <w:vAlign w:val="center"/>
            <w:tcMar>
              <w:top w:w="100" w:type="dxa"/>
              <w:start w:w="110" w:type="dxa"/>
              <w:bottom w:w="100" w:type="dxa"/>
              <w:end w:w="110" w:type="dxa"/>
            </w:tcMar>
          </w:tcPr>
          <w:p>
            <w:pPr>
              <w:jc w:val="center"/>
            </w:pPr>
            <w:r/>
          </w:p>
        </w:tc>
        <w:tc>
          <w:tcPr>
            <w:tcW w:type="dxa" w:w="2520"/>
            <w:vAlign w:val="center"/>
            <w:tcMar>
              <w:top w:w="100" w:type="dxa"/>
              <w:start w:w="110" w:type="dxa"/>
              <w:bottom w:w="100" w:type="dxa"/>
              <w:end w:w="110" w:type="dxa"/>
            </w:tcMar>
          </w:tcPr>
          <w:p>
            <w:pPr>
              <w:jc w:val="left"/>
            </w:pPr>
            <w:r/>
          </w:p>
        </w:tc>
      </w:tr>
    </w:tbl>
    <w:p>
      <w:pPr>
        <w:spacing w:after="20"/>
      </w:pPr>
    </w:p>
    <w:p>
      <w:r>
        <w:br w:type="page"/>
      </w:r>
    </w:p>
    <w:p>
      <w:pPr>
        <w:pStyle w:val="Heading1"/>
      </w:pPr>
      <w:r>
        <w:t>SOP 008 Operational Cases Recalls and Corrective Action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4"/>
        <w:gridCol w:w="3264"/>
        <w:gridCol w:w="3264"/>
      </w:tblGrid>
      <w:tr>
        <w:trPr>
          <w:tblHeader w:val="true"/>
        </w:trPr>
        <w:tc>
          <w:tcPr>
            <w:tcW w:type="dxa" w:w="1872"/>
            <w:shd w:fill="17365D"/>
            <w:vAlign w:val="center"/>
            <w:tcMar>
              <w:top w:w="100" w:type="dxa"/>
              <w:start w:w="110" w:type="dxa"/>
              <w:bottom w:w="100" w:type="dxa"/>
              <w:end w:w="110" w:type="dxa"/>
            </w:tcMar>
          </w:tcPr>
          <w:p>
            <w:pPr>
              <w:jc w:val="center"/>
            </w:pPr>
            <w:r>
              <w:rPr>
                <w:b/>
                <w:color w:val="FFFFFF"/>
                <w:sz w:val="18"/>
              </w:rPr>
              <w:t>Owner</w:t>
            </w:r>
          </w:p>
        </w:tc>
        <w:tc>
          <w:tcPr>
            <w:tcW w:type="dxa" w:w="3744"/>
            <w:shd w:fill="17365D"/>
            <w:vAlign w:val="center"/>
            <w:tcMar>
              <w:top w:w="100" w:type="dxa"/>
              <w:start w:w="110" w:type="dxa"/>
              <w:bottom w:w="100" w:type="dxa"/>
              <w:end w:w="110" w:type="dxa"/>
            </w:tcMar>
          </w:tcPr>
          <w:p>
            <w:pPr>
              <w:jc w:val="center"/>
            </w:pPr>
            <w:r>
              <w:rPr>
                <w:b/>
                <w:color w:val="FFFFFF"/>
                <w:sz w:val="18"/>
              </w:rPr>
              <w:t>Purpose</w:t>
            </w:r>
          </w:p>
        </w:tc>
        <w:tc>
          <w:tcPr>
            <w:tcW w:type="dxa" w:w="4104"/>
            <w:shd w:fill="17365D"/>
            <w:vAlign w:val="center"/>
            <w:tcMar>
              <w:top w:w="100" w:type="dxa"/>
              <w:start w:w="110" w:type="dxa"/>
              <w:bottom w:w="100" w:type="dxa"/>
              <w:end w:w="110" w:type="dxa"/>
            </w:tcMar>
          </w:tcPr>
          <w:p>
            <w:pPr>
              <w:jc w:val="center"/>
            </w:pPr>
            <w:r>
              <w:rPr>
                <w:b/>
                <w:color w:val="FFFFFF"/>
                <w:sz w:val="18"/>
              </w:rPr>
              <w:t>Scope</w:t>
            </w:r>
          </w:p>
        </w:tc>
      </w:tr>
      <w:tr>
        <w:trPr>
          <w:cantSplit/>
        </w:trPr>
        <w:tc>
          <w:tcPr>
            <w:tcW w:type="dxa" w:w="1872"/>
            <w:vAlign w:val="center"/>
            <w:tcMar>
              <w:top w:w="100" w:type="dxa"/>
              <w:start w:w="110" w:type="dxa"/>
              <w:bottom w:w="100" w:type="dxa"/>
              <w:end w:w="110" w:type="dxa"/>
            </w:tcMar>
          </w:tcPr>
          <w:p>
            <w:pPr>
              <w:jc w:val="left"/>
            </w:pPr>
            <w:r>
              <w:t>Responsible function owner</w:t>
            </w:r>
          </w:p>
        </w:tc>
        <w:tc>
          <w:tcPr>
            <w:tcW w:type="dxa" w:w="3744"/>
            <w:vAlign w:val="center"/>
            <w:tcMar>
              <w:top w:w="100" w:type="dxa"/>
              <w:start w:w="110" w:type="dxa"/>
              <w:bottom w:w="100" w:type="dxa"/>
              <w:end w:w="110" w:type="dxa"/>
            </w:tcMar>
          </w:tcPr>
          <w:p>
            <w:pPr>
              <w:jc w:val="left"/>
            </w:pPr>
            <w:r>
              <w:t>Contain, investigate, correct, verify, and close operational exceptions.</w:t>
            </w:r>
          </w:p>
        </w:tc>
        <w:tc>
          <w:tcPr>
            <w:tcW w:type="dxa" w:w="4104"/>
            <w:vAlign w:val="center"/>
            <w:tcMar>
              <w:top w:w="100" w:type="dxa"/>
              <w:start w:w="110" w:type="dxa"/>
              <w:bottom w:w="100" w:type="dxa"/>
              <w:end w:w="110" w:type="dxa"/>
            </w:tcMar>
          </w:tcPr>
          <w:p>
            <w:pPr>
              <w:jc w:val="left"/>
            </w:pPr>
            <w:r>
              <w:t>Complaints, deviations, supplier issues, incidents, CAPA, and recalls.</w:t>
            </w:r>
          </w:p>
        </w:tc>
      </w:tr>
    </w:tbl>
    <w:p>
      <w:pPr>
        <w:spacing w:after="20"/>
      </w:pPr>
    </w:p>
    <w:p>
      <w:pPr>
        <w:pStyle w:val="Heading2"/>
      </w:pPr>
      <w:r>
        <w:t>Prerequisites</w:t>
      </w:r>
    </w:p>
    <w:p>
      <w:pPr>
        <w:pStyle w:val="ListBullet"/>
      </w:pPr>
      <w:r>
        <w:t>Known facts and immediate safety or business containment</w:t>
      </w:r>
    </w:p>
    <w:p>
      <w:pPr>
        <w:pStyle w:val="ListBullet"/>
      </w:pPr>
      <w:r>
        <w:t>Active owner and due date</w:t>
      </w:r>
    </w:p>
    <w:p>
      <w:pPr>
        <w:pStyle w:val="ListBullet"/>
      </w:pPr>
      <w:r>
        <w:t>Related lot, order, supplier, communication, and evidence references</w:t>
      </w:r>
    </w:p>
    <w:p>
      <w:pPr>
        <w:pStyle w:val="Heading2"/>
      </w:pPr>
      <w:r>
        <w:t>Responsibilities</w:t>
      </w:r>
    </w:p>
    <w:p>
      <w:r>
        <w:t>The owner performs or assigns the work. The current assignee records each action and exception. An administrator reviews controlled closure or readiness decisions. Quality personnel decide lot disposition. Commercial and legal decisions remain with their authorized owners.</w:t>
      </w:r>
    </w:p>
    <w:p>
      <w:pPr>
        <w:pStyle w:val="Heading2"/>
      </w:pPr>
      <w:r>
        <w:t>Procedure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4"/>
        <w:gridCol w:w="3264"/>
        <w:gridCol w:w="3264"/>
      </w:tblGrid>
      <w:tr>
        <w:trPr>
          <w:tblHeader w:val="true"/>
        </w:trPr>
        <w:tc>
          <w:tcPr>
            <w:tcW w:type="dxa" w:w="792"/>
            <w:shd w:fill="17365D"/>
            <w:vAlign w:val="center"/>
            <w:tcMar>
              <w:top w:w="100" w:type="dxa"/>
              <w:start w:w="110" w:type="dxa"/>
              <w:bottom w:w="100" w:type="dxa"/>
              <w:end w:w="110" w:type="dxa"/>
            </w:tcMar>
          </w:tcPr>
          <w:p>
            <w:pPr>
              <w:jc w:val="center"/>
            </w:pPr>
            <w:r>
              <w:rPr>
                <w:b/>
                <w:color w:val="FFFFFF"/>
                <w:sz w:val="18"/>
              </w:rPr>
              <w:t>Step</w:t>
            </w:r>
          </w:p>
        </w:tc>
        <w:tc>
          <w:tcPr>
            <w:tcW w:type="dxa" w:w="5256"/>
            <w:shd w:fill="17365D"/>
            <w:vAlign w:val="center"/>
            <w:tcMar>
              <w:top w:w="100" w:type="dxa"/>
              <w:start w:w="110" w:type="dxa"/>
              <w:bottom w:w="100" w:type="dxa"/>
              <w:end w:w="110" w:type="dxa"/>
            </w:tcMar>
          </w:tcPr>
          <w:p>
            <w:pPr>
              <w:jc w:val="center"/>
            </w:pPr>
            <w:r>
              <w:rPr>
                <w:b/>
                <w:color w:val="FFFFFF"/>
                <w:sz w:val="18"/>
              </w:rPr>
              <w:t>Action</w:t>
            </w:r>
          </w:p>
        </w:tc>
        <w:tc>
          <w:tcPr>
            <w:tcW w:type="dxa" w:w="3672"/>
            <w:shd w:fill="17365D"/>
            <w:vAlign w:val="center"/>
            <w:tcMar>
              <w:top w:w="100" w:type="dxa"/>
              <w:start w:w="110" w:type="dxa"/>
              <w:bottom w:w="100" w:type="dxa"/>
              <w:end w:w="110" w:type="dxa"/>
            </w:tcMar>
          </w:tcPr>
          <w:p>
            <w:pPr>
              <w:jc w:val="center"/>
            </w:pPr>
            <w:r>
              <w:rPr>
                <w:b/>
                <w:color w:val="FFFFFF"/>
                <w:sz w:val="18"/>
              </w:rPr>
              <w:t>Expected record</w:t>
            </w:r>
          </w:p>
        </w:tc>
      </w:tr>
      <w:tr>
        <w:trPr>
          <w:cantSplit/>
        </w:trPr>
        <w:tc>
          <w:tcPr>
            <w:tcW w:type="dxa" w:w="792"/>
            <w:vAlign w:val="center"/>
            <w:tcMar>
              <w:top w:w="100" w:type="dxa"/>
              <w:start w:w="110" w:type="dxa"/>
              <w:bottom w:w="100" w:type="dxa"/>
              <w:end w:w="110" w:type="dxa"/>
            </w:tcMar>
          </w:tcPr>
          <w:p>
            <w:pPr>
              <w:jc w:val="center"/>
            </w:pPr>
            <w:r>
              <w:t>1</w:t>
            </w:r>
          </w:p>
        </w:tc>
        <w:tc>
          <w:tcPr>
            <w:tcW w:type="dxa" w:w="5256"/>
            <w:vAlign w:val="center"/>
            <w:tcMar>
              <w:top w:w="100" w:type="dxa"/>
              <w:start w:w="110" w:type="dxa"/>
              <w:bottom w:w="100" w:type="dxa"/>
              <w:end w:w="110" w:type="dxa"/>
            </w:tcMar>
          </w:tcPr>
          <w:p>
            <w:pPr>
              <w:jc w:val="left"/>
            </w:pPr>
            <w:r>
              <w:t>Open the correct case type with severity, title, factual scope, owner, due date, and known links.</w:t>
            </w:r>
          </w:p>
        </w:tc>
        <w:tc>
          <w:tcPr>
            <w:tcW w:type="dxa" w:w="3672"/>
            <w:vAlign w:val="center"/>
            <w:tcMar>
              <w:top w:w="100" w:type="dxa"/>
              <w:start w:w="110" w:type="dxa"/>
              <w:bottom w:w="100" w:type="dxa"/>
              <w:end w:w="110" w:type="dxa"/>
            </w:tcMar>
          </w:tcPr>
          <w:p>
            <w:pPr>
              <w:jc w:val="left"/>
            </w:pPr>
            <w:r>
              <w:t>Open case and creation event</w:t>
            </w:r>
          </w:p>
        </w:tc>
      </w:tr>
      <w:tr>
        <w:trPr>
          <w:cantSplit/>
        </w:trPr>
        <w:tc>
          <w:tcPr>
            <w:tcW w:type="dxa" w:w="792"/>
            <w:shd w:fill="EFF4F8"/>
            <w:vAlign w:val="center"/>
            <w:tcMar>
              <w:top w:w="100" w:type="dxa"/>
              <w:start w:w="110" w:type="dxa"/>
              <w:bottom w:w="100" w:type="dxa"/>
              <w:end w:w="110" w:type="dxa"/>
            </w:tcMar>
          </w:tcPr>
          <w:p>
            <w:pPr>
              <w:jc w:val="center"/>
            </w:pPr>
            <w:r>
              <w:t>2</w:t>
            </w:r>
          </w:p>
        </w:tc>
        <w:tc>
          <w:tcPr>
            <w:tcW w:type="dxa" w:w="5256"/>
            <w:shd w:fill="EFF4F8"/>
            <w:vAlign w:val="center"/>
            <w:tcMar>
              <w:top w:w="100" w:type="dxa"/>
              <w:start w:w="110" w:type="dxa"/>
              <w:bottom w:w="100" w:type="dxa"/>
              <w:end w:w="110" w:type="dxa"/>
            </w:tcMar>
          </w:tcPr>
          <w:p>
            <w:pPr>
              <w:jc w:val="left"/>
            </w:pPr>
            <w:r>
              <w:t>For high or critical cases, stop affected activity and record containment before progressing.</w:t>
            </w:r>
          </w:p>
        </w:tc>
        <w:tc>
          <w:tcPr>
            <w:tcW w:type="dxa" w:w="3672"/>
            <w:shd w:fill="EFF4F8"/>
            <w:vAlign w:val="center"/>
            <w:tcMar>
              <w:top w:w="100" w:type="dxa"/>
              <w:start w:w="110" w:type="dxa"/>
              <w:bottom w:w="100" w:type="dxa"/>
              <w:end w:w="110" w:type="dxa"/>
            </w:tcMar>
          </w:tcPr>
          <w:p>
            <w:pPr>
              <w:jc w:val="left"/>
            </w:pPr>
            <w:r>
              <w:t>Contained status and action detail</w:t>
            </w:r>
          </w:p>
        </w:tc>
      </w:tr>
      <w:tr>
        <w:trPr>
          <w:cantSplit/>
        </w:trPr>
        <w:tc>
          <w:tcPr>
            <w:tcW w:type="dxa" w:w="792"/>
            <w:vAlign w:val="center"/>
            <w:tcMar>
              <w:top w:w="100" w:type="dxa"/>
              <w:start w:w="110" w:type="dxa"/>
              <w:bottom w:w="100" w:type="dxa"/>
              <w:end w:w="110" w:type="dxa"/>
            </w:tcMar>
          </w:tcPr>
          <w:p>
            <w:pPr>
              <w:jc w:val="center"/>
            </w:pPr>
            <w:r>
              <w:t>3</w:t>
            </w:r>
          </w:p>
        </w:tc>
        <w:tc>
          <w:tcPr>
            <w:tcW w:type="dxa" w:w="5256"/>
            <w:vAlign w:val="center"/>
            <w:tcMar>
              <w:top w:w="100" w:type="dxa"/>
              <w:start w:w="110" w:type="dxa"/>
              <w:bottom w:w="100" w:type="dxa"/>
              <w:end w:w="110" w:type="dxa"/>
            </w:tcMar>
          </w:tcPr>
          <w:p>
            <w:pPr>
              <w:jc w:val="left"/>
            </w:pPr>
            <w:r>
              <w:t>For a recall, put the linked lot on hold or withdraw it first, then open the recall and identify affected orders or consignees.</w:t>
            </w:r>
          </w:p>
        </w:tc>
        <w:tc>
          <w:tcPr>
            <w:tcW w:type="dxa" w:w="3672"/>
            <w:vAlign w:val="center"/>
            <w:tcMar>
              <w:top w:w="100" w:type="dxa"/>
              <w:start w:w="110" w:type="dxa"/>
              <w:bottom w:w="100" w:type="dxa"/>
              <w:end w:w="110" w:type="dxa"/>
            </w:tcMar>
          </w:tcPr>
          <w:p>
            <w:pPr>
              <w:jc w:val="left"/>
            </w:pPr>
            <w:r>
              <w:t>Controlled lot and recall scope</w:t>
            </w:r>
          </w:p>
        </w:tc>
      </w:tr>
      <w:tr>
        <w:trPr>
          <w:cantSplit/>
        </w:trPr>
        <w:tc>
          <w:tcPr>
            <w:tcW w:type="dxa" w:w="792"/>
            <w:shd w:fill="EFF4F8"/>
            <w:vAlign w:val="center"/>
            <w:tcMar>
              <w:top w:w="100" w:type="dxa"/>
              <w:start w:w="110" w:type="dxa"/>
              <w:bottom w:w="100" w:type="dxa"/>
              <w:end w:w="110" w:type="dxa"/>
            </w:tcMar>
          </w:tcPr>
          <w:p>
            <w:pPr>
              <w:jc w:val="center"/>
            </w:pPr>
            <w:r>
              <w:t>4</w:t>
            </w:r>
          </w:p>
        </w:tc>
        <w:tc>
          <w:tcPr>
            <w:tcW w:type="dxa" w:w="5256"/>
            <w:shd w:fill="EFF4F8"/>
            <w:vAlign w:val="center"/>
            <w:tcMar>
              <w:top w:w="100" w:type="dxa"/>
              <w:start w:w="110" w:type="dxa"/>
              <w:bottom w:w="100" w:type="dxa"/>
              <w:end w:w="110" w:type="dxa"/>
            </w:tcMar>
          </w:tcPr>
          <w:p>
            <w:pPr>
              <w:jc w:val="left"/>
            </w:pPr>
            <w:r>
              <w:t>Investigate and record evidence, root cause, and the decision basis. Separate facts from assumptions.</w:t>
            </w:r>
          </w:p>
        </w:tc>
        <w:tc>
          <w:tcPr>
            <w:tcW w:type="dxa" w:w="3672"/>
            <w:shd w:fill="EFF4F8"/>
            <w:vAlign w:val="center"/>
            <w:tcMar>
              <w:top w:w="100" w:type="dxa"/>
              <w:start w:w="110" w:type="dxa"/>
              <w:bottom w:w="100" w:type="dxa"/>
              <w:end w:w="110" w:type="dxa"/>
            </w:tcMar>
          </w:tcPr>
          <w:p>
            <w:pPr>
              <w:jc w:val="left"/>
            </w:pPr>
            <w:r>
              <w:t>Investigation record</w:t>
            </w:r>
          </w:p>
        </w:tc>
      </w:tr>
      <w:tr>
        <w:trPr>
          <w:cantSplit/>
        </w:trPr>
        <w:tc>
          <w:tcPr>
            <w:tcW w:type="dxa" w:w="792"/>
            <w:vAlign w:val="center"/>
            <w:tcMar>
              <w:top w:w="100" w:type="dxa"/>
              <w:start w:w="110" w:type="dxa"/>
              <w:bottom w:w="100" w:type="dxa"/>
              <w:end w:w="110" w:type="dxa"/>
            </w:tcMar>
          </w:tcPr>
          <w:p>
            <w:pPr>
              <w:jc w:val="center"/>
            </w:pPr>
            <w:r>
              <w:t>5</w:t>
            </w:r>
          </w:p>
        </w:tc>
        <w:tc>
          <w:tcPr>
            <w:tcW w:type="dxa" w:w="5256"/>
            <w:vAlign w:val="center"/>
            <w:tcMar>
              <w:top w:w="100" w:type="dxa"/>
              <w:start w:w="110" w:type="dxa"/>
              <w:bottom w:w="100" w:type="dxa"/>
              <w:end w:w="110" w:type="dxa"/>
            </w:tcMar>
          </w:tcPr>
          <w:p>
            <w:pPr>
              <w:jc w:val="left"/>
            </w:pPr>
            <w:r>
              <w:t>Record corrective action and preventive action, assign implementation, and preserve communication evidence.</w:t>
            </w:r>
          </w:p>
        </w:tc>
        <w:tc>
          <w:tcPr>
            <w:tcW w:type="dxa" w:w="3672"/>
            <w:vAlign w:val="center"/>
            <w:tcMar>
              <w:top w:w="100" w:type="dxa"/>
              <w:start w:w="110" w:type="dxa"/>
              <w:bottom w:w="100" w:type="dxa"/>
              <w:end w:w="110" w:type="dxa"/>
            </w:tcMar>
          </w:tcPr>
          <w:p>
            <w:pPr>
              <w:jc w:val="left"/>
            </w:pPr>
            <w:r>
              <w:t>Action record and evidence link</w:t>
            </w:r>
          </w:p>
        </w:tc>
      </w:tr>
      <w:tr>
        <w:trPr>
          <w:cantSplit/>
        </w:trPr>
        <w:tc>
          <w:tcPr>
            <w:tcW w:type="dxa" w:w="792"/>
            <w:shd w:fill="EFF4F8"/>
            <w:vAlign w:val="center"/>
            <w:tcMar>
              <w:top w:w="100" w:type="dxa"/>
              <w:start w:w="110" w:type="dxa"/>
              <w:bottom w:w="100" w:type="dxa"/>
              <w:end w:w="110" w:type="dxa"/>
            </w:tcMar>
          </w:tcPr>
          <w:p>
            <w:pPr>
              <w:jc w:val="center"/>
            </w:pPr>
            <w:r>
              <w:t>6</w:t>
            </w:r>
          </w:p>
        </w:tc>
        <w:tc>
          <w:tcPr>
            <w:tcW w:type="dxa" w:w="5256"/>
            <w:shd w:fill="EFF4F8"/>
            <w:vAlign w:val="center"/>
            <w:tcMar>
              <w:top w:w="100" w:type="dxa"/>
              <w:start w:w="110" w:type="dxa"/>
              <w:bottom w:w="100" w:type="dxa"/>
              <w:end w:w="110" w:type="dxa"/>
            </w:tcMar>
          </w:tcPr>
          <w:p>
            <w:pPr>
              <w:jc w:val="left"/>
            </w:pPr>
            <w:r>
              <w:t>Perform an effectiveness check after action. An administrator reviews the complete record and closure summary.</w:t>
            </w:r>
          </w:p>
        </w:tc>
        <w:tc>
          <w:tcPr>
            <w:tcW w:type="dxa" w:w="3672"/>
            <w:shd w:fill="EFF4F8"/>
            <w:vAlign w:val="center"/>
            <w:tcMar>
              <w:top w:w="100" w:type="dxa"/>
              <w:start w:w="110" w:type="dxa"/>
              <w:bottom w:w="100" w:type="dxa"/>
              <w:end w:w="110" w:type="dxa"/>
            </w:tcMar>
          </w:tcPr>
          <w:p>
            <w:pPr>
              <w:jc w:val="left"/>
            </w:pPr>
            <w:r>
              <w:t>Closed case and closure event</w:t>
            </w:r>
          </w:p>
        </w:tc>
      </w:tr>
    </w:tbl>
    <w:p>
      <w:pPr>
        <w:spacing w:after="20"/>
      </w:pPr>
    </w:p>
    <w:p>
      <w:pPr>
        <w:pStyle w:val="Heading2"/>
      </w:pPr>
      <w:r>
        <w:t>Exceptions and escalation</w:t>
      </w:r>
    </w:p>
    <w:p>
      <w:pPr>
        <w:pStyle w:val="ListBullet"/>
      </w:pPr>
      <w:r>
        <w:t>Critical cases require immediate leadership notification outside the routine queue.</w:t>
      </w:r>
    </w:p>
    <w:p>
      <w:pPr>
        <w:pStyle w:val="ListBullet"/>
      </w:pPr>
      <w:r>
        <w:t>Do not close while required action or effectiveness evidence is missing.</w:t>
      </w:r>
    </w:p>
    <w:p>
      <w:pPr>
        <w:pStyle w:val="ListBullet"/>
      </w:pPr>
      <w:r>
        <w:t>Do not reopen a closed case except through administrator review.</w:t>
      </w:r>
    </w:p>
    <w:p>
      <w:pPr>
        <w:pStyle w:val="Heading2"/>
      </w:pPr>
      <w:r>
        <w:t>Completion criteria</w:t>
      </w:r>
    </w:p>
    <w:p>
      <w:pPr>
        <w:pStyle w:val="ListBullet"/>
      </w:pPr>
      <w:r>
        <w:t>Containment, root cause, correction, evidence, effectiveness, and closure are complete.</w:t>
      </w:r>
    </w:p>
    <w:p>
      <w:pPr>
        <w:pStyle w:val="ListBullet"/>
      </w:pPr>
      <w:r>
        <w:t>Affected lots, orders, suppliers, and communications are linked.</w:t>
      </w:r>
    </w:p>
    <w:p>
      <w:pPr>
        <w:pStyle w:val="ListBullet"/>
      </w:pPr>
      <w:r>
        <w:t>An administrator records closure after review.</w:t>
      </w:r>
    </w:p>
    <w:p>
      <w:pPr>
        <w:pStyle w:val="Heading2"/>
      </w:pPr>
      <w:r>
        <w:t>Measures and records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4896"/>
      </w:tblGrid>
      <w:tr>
        <w:trPr>
          <w:tblHeader w:val="true"/>
        </w:trPr>
        <w:tc>
          <w:tcPr>
            <w:tcW w:type="dxa" w:w="4680"/>
            <w:shd w:fill="17365D"/>
            <w:vAlign w:val="center"/>
            <w:tcMar>
              <w:top w:w="100" w:type="dxa"/>
              <w:start w:w="110" w:type="dxa"/>
              <w:bottom w:w="100" w:type="dxa"/>
              <w:end w:w="110" w:type="dxa"/>
            </w:tcMar>
          </w:tcPr>
          <w:p>
            <w:pPr>
              <w:jc w:val="center"/>
            </w:pPr>
            <w:r>
              <w:rPr>
                <w:b/>
                <w:color w:val="FFFFFF"/>
                <w:sz w:val="18"/>
              </w:rPr>
              <w:t>Measure</w:t>
            </w:r>
          </w:p>
        </w:tc>
        <w:tc>
          <w:tcPr>
            <w:tcW w:type="dxa" w:w="5040"/>
            <w:shd w:fill="17365D"/>
            <w:vAlign w:val="center"/>
            <w:tcMar>
              <w:top w:w="100" w:type="dxa"/>
              <w:start w:w="110" w:type="dxa"/>
              <w:bottom w:w="100" w:type="dxa"/>
              <w:end w:w="110" w:type="dxa"/>
            </w:tcMar>
          </w:tcPr>
          <w:p>
            <w:pPr>
              <w:jc w:val="left"/>
            </w:pPr>
            <w:r>
              <w:rPr>
                <w:b/>
                <w:color w:val="FFFFFF"/>
                <w:sz w:val="18"/>
              </w:rPr>
              <w:t>Required records</w:t>
            </w:r>
          </w:p>
        </w:tc>
      </w:tr>
      <w:tr>
        <w:trPr>
          <w:cantSplit/>
        </w:trPr>
        <w:tc>
          <w:tcPr>
            <w:tcW w:type="dxa" w:w="4680"/>
            <w:vAlign w:val="center"/>
            <w:tcMar>
              <w:top w:w="100" w:type="dxa"/>
              <w:start w:w="110" w:type="dxa"/>
              <w:bottom w:w="100" w:type="dxa"/>
              <w:end w:w="110" w:type="dxa"/>
            </w:tcMar>
          </w:tcPr>
          <w:p>
            <w:pPr>
              <w:jc w:val="left"/>
            </w:pPr>
            <w:r>
              <w:t>Cases by severity, containment time, overdue actions, recurrence, and effectiveness failures</w:t>
            </w:r>
          </w:p>
        </w:tc>
        <w:tc>
          <w:tcPr>
            <w:tcW w:type="dxa" w:w="5040"/>
            <w:vAlign w:val="center"/>
            <w:tcMar>
              <w:top w:w="100" w:type="dxa"/>
              <w:start w:w="110" w:type="dxa"/>
              <w:bottom w:w="100" w:type="dxa"/>
              <w:end w:w="110" w:type="dxa"/>
            </w:tcMar>
          </w:tcPr>
          <w:p>
            <w:pPr>
              <w:jc w:val="left"/>
            </w:pPr>
            <w:r>
              <w:t>Operational case and events, lot and order histories, evidence folder, communication log</w:t>
            </w:r>
          </w:p>
        </w:tc>
      </w:tr>
    </w:tbl>
    <w:p>
      <w:pPr>
        <w:spacing w:after="20"/>
      </w:pPr>
    </w:p>
    <w:p>
      <w:pPr>
        <w:pStyle w:val="Heading2"/>
      </w:pPr>
      <w:r>
        <w:t>Approval and training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58"/>
        <w:gridCol w:w="1958"/>
        <w:gridCol w:w="1958"/>
        <w:gridCol w:w="1958"/>
        <w:gridCol w:w="1958"/>
      </w:tblGrid>
      <w:tr>
        <w:trPr>
          <w:tblHeader w:val="true"/>
        </w:trPr>
        <w:tc>
          <w:tcPr>
            <w:tcW w:type="dxa" w:w="1800"/>
            <w:shd w:fill="17365D"/>
            <w:vAlign w:val="center"/>
            <w:tcMar>
              <w:top w:w="100" w:type="dxa"/>
              <w:start w:w="110" w:type="dxa"/>
              <w:bottom w:w="100" w:type="dxa"/>
              <w:end w:w="110" w:type="dxa"/>
            </w:tcMar>
          </w:tcPr>
          <w:p>
            <w:pPr>
              <w:jc w:val="center"/>
            </w:pPr>
            <w:r>
              <w:rPr>
                <w:b/>
                <w:color w:val="FFFFFF"/>
                <w:sz w:val="18"/>
              </w:rPr>
              <w:t>Owner</w:t>
            </w:r>
          </w:p>
        </w:tc>
        <w:tc>
          <w:tcPr>
            <w:tcW w:type="dxa" w:w="1800"/>
            <w:shd w:fill="17365D"/>
            <w:vAlign w:val="center"/>
            <w:tcMar>
              <w:top w:w="100" w:type="dxa"/>
              <w:start w:w="110" w:type="dxa"/>
              <w:bottom w:w="100" w:type="dxa"/>
              <w:end w:w="110" w:type="dxa"/>
            </w:tcMar>
          </w:tcPr>
          <w:p>
            <w:pPr>
              <w:jc w:val="center"/>
            </w:pPr>
            <w:r>
              <w:rPr>
                <w:b/>
                <w:color w:val="FFFFFF"/>
                <w:sz w:val="18"/>
              </w:rPr>
              <w:t>Approver</w:t>
            </w:r>
          </w:p>
        </w:tc>
        <w:tc>
          <w:tcPr>
            <w:tcW w:type="dxa" w:w="1800"/>
            <w:shd w:fill="17365D"/>
            <w:vAlign w:val="center"/>
            <w:tcMar>
              <w:top w:w="100" w:type="dxa"/>
              <w:start w:w="110" w:type="dxa"/>
              <w:bottom w:w="100" w:type="dxa"/>
              <w:end w:w="110" w:type="dxa"/>
            </w:tcMar>
          </w:tcPr>
          <w:p>
            <w:pPr>
              <w:jc w:val="center"/>
            </w:pPr>
            <w:r>
              <w:rPr>
                <w:b/>
                <w:color w:val="FFFFFF"/>
                <w:sz w:val="18"/>
              </w:rPr>
              <w:t>Effective date</w:t>
            </w:r>
          </w:p>
        </w:tc>
        <w:tc>
          <w:tcPr>
            <w:tcW w:type="dxa" w:w="1800"/>
            <w:shd w:fill="17365D"/>
            <w:vAlign w:val="center"/>
            <w:tcMar>
              <w:top w:w="100" w:type="dxa"/>
              <w:start w:w="110" w:type="dxa"/>
              <w:bottom w:w="100" w:type="dxa"/>
              <w:end w:w="110" w:type="dxa"/>
            </w:tcMar>
          </w:tcPr>
          <w:p>
            <w:pPr>
              <w:jc w:val="center"/>
            </w:pPr>
            <w:r>
              <w:rPr>
                <w:b/>
                <w:color w:val="FFFFFF"/>
                <w:sz w:val="18"/>
              </w:rPr>
              <w:t>Review date</w:t>
            </w:r>
          </w:p>
        </w:tc>
        <w:tc>
          <w:tcPr>
            <w:tcW w:type="dxa" w:w="2520"/>
            <w:shd w:fill="17365D"/>
            <w:vAlign w:val="center"/>
            <w:tcMar>
              <w:top w:w="100" w:type="dxa"/>
              <w:start w:w="110" w:type="dxa"/>
              <w:bottom w:w="100" w:type="dxa"/>
              <w:end w:w="110" w:type="dxa"/>
            </w:tcMar>
          </w:tcPr>
          <w:p>
            <w:pPr>
              <w:jc w:val="left"/>
            </w:pPr>
            <w:r>
              <w:rPr>
                <w:b/>
                <w:color w:val="FFFFFF"/>
                <w:sz w:val="18"/>
              </w:rPr>
              <w:t>Training evidence</w:t>
            </w:r>
          </w:p>
        </w:tc>
      </w:tr>
      <w:tr>
        <w:trPr>
          <w:cantSplit/>
        </w:trPr>
        <w:tc>
          <w:tcPr>
            <w:tcW w:type="dxa" w:w="1800"/>
            <w:vAlign w:val="center"/>
            <w:tcMar>
              <w:top w:w="100" w:type="dxa"/>
              <w:start w:w="110" w:type="dxa"/>
              <w:bottom w:w="100" w:type="dxa"/>
              <w:end w:w="110" w:type="dxa"/>
            </w:tcMar>
          </w:tcPr>
          <w:p>
            <w:pPr>
              <w:jc w:val="center"/>
            </w:pPr>
            <w:r/>
          </w:p>
        </w:tc>
        <w:tc>
          <w:tcPr>
            <w:tcW w:type="dxa" w:w="1800"/>
            <w:vAlign w:val="center"/>
            <w:tcMar>
              <w:top w:w="100" w:type="dxa"/>
              <w:start w:w="110" w:type="dxa"/>
              <w:bottom w:w="100" w:type="dxa"/>
              <w:end w:w="110" w:type="dxa"/>
            </w:tcMar>
          </w:tcPr>
          <w:p>
            <w:pPr>
              <w:jc w:val="center"/>
            </w:pPr>
            <w:r/>
          </w:p>
        </w:tc>
        <w:tc>
          <w:tcPr>
            <w:tcW w:type="dxa" w:w="1800"/>
            <w:vAlign w:val="center"/>
            <w:tcMar>
              <w:top w:w="100" w:type="dxa"/>
              <w:start w:w="110" w:type="dxa"/>
              <w:bottom w:w="100" w:type="dxa"/>
              <w:end w:w="110" w:type="dxa"/>
            </w:tcMar>
          </w:tcPr>
          <w:p>
            <w:pPr>
              <w:jc w:val="left"/>
            </w:pPr>
            <w:r/>
          </w:p>
        </w:tc>
        <w:tc>
          <w:tcPr>
            <w:tcW w:type="dxa" w:w="1800"/>
            <w:vAlign w:val="center"/>
            <w:tcMar>
              <w:top w:w="100" w:type="dxa"/>
              <w:start w:w="110" w:type="dxa"/>
              <w:bottom w:w="100" w:type="dxa"/>
              <w:end w:w="110" w:type="dxa"/>
            </w:tcMar>
          </w:tcPr>
          <w:p>
            <w:pPr>
              <w:jc w:val="center"/>
            </w:pPr>
            <w:r/>
          </w:p>
        </w:tc>
        <w:tc>
          <w:tcPr>
            <w:tcW w:type="dxa" w:w="2520"/>
            <w:vAlign w:val="center"/>
            <w:tcMar>
              <w:top w:w="100" w:type="dxa"/>
              <w:start w:w="110" w:type="dxa"/>
              <w:bottom w:w="100" w:type="dxa"/>
              <w:end w:w="110" w:type="dxa"/>
            </w:tcMar>
          </w:tcPr>
          <w:p>
            <w:pPr>
              <w:jc w:val="left"/>
            </w:pPr>
            <w:r/>
          </w:p>
        </w:tc>
      </w:tr>
    </w:tbl>
    <w:p>
      <w:pPr>
        <w:spacing w:after="20"/>
      </w:pPr>
    </w:p>
    <w:p>
      <w:r>
        <w:br w:type="page"/>
      </w:r>
    </w:p>
    <w:p>
      <w:pPr>
        <w:pStyle w:val="Heading1"/>
      </w:pPr>
      <w:r>
        <w:t>SOP 009 Order Payment Fulfillment Shipping and Delivery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4"/>
        <w:gridCol w:w="3264"/>
        <w:gridCol w:w="3264"/>
      </w:tblGrid>
      <w:tr>
        <w:trPr>
          <w:tblHeader w:val="true"/>
        </w:trPr>
        <w:tc>
          <w:tcPr>
            <w:tcW w:type="dxa" w:w="1872"/>
            <w:shd w:fill="17365D"/>
            <w:vAlign w:val="center"/>
            <w:tcMar>
              <w:top w:w="100" w:type="dxa"/>
              <w:start w:w="110" w:type="dxa"/>
              <w:bottom w:w="100" w:type="dxa"/>
              <w:end w:w="110" w:type="dxa"/>
            </w:tcMar>
          </w:tcPr>
          <w:p>
            <w:pPr>
              <w:jc w:val="center"/>
            </w:pPr>
            <w:r>
              <w:rPr>
                <w:b/>
                <w:color w:val="FFFFFF"/>
                <w:sz w:val="18"/>
              </w:rPr>
              <w:t>Owner</w:t>
            </w:r>
          </w:p>
        </w:tc>
        <w:tc>
          <w:tcPr>
            <w:tcW w:type="dxa" w:w="3744"/>
            <w:shd w:fill="17365D"/>
            <w:vAlign w:val="center"/>
            <w:tcMar>
              <w:top w:w="100" w:type="dxa"/>
              <w:start w:w="110" w:type="dxa"/>
              <w:bottom w:w="100" w:type="dxa"/>
              <w:end w:w="110" w:type="dxa"/>
            </w:tcMar>
          </w:tcPr>
          <w:p>
            <w:pPr>
              <w:jc w:val="center"/>
            </w:pPr>
            <w:r>
              <w:rPr>
                <w:b/>
                <w:color w:val="FFFFFF"/>
                <w:sz w:val="18"/>
              </w:rPr>
              <w:t>Purpose</w:t>
            </w:r>
          </w:p>
        </w:tc>
        <w:tc>
          <w:tcPr>
            <w:tcW w:type="dxa" w:w="4104"/>
            <w:shd w:fill="17365D"/>
            <w:vAlign w:val="center"/>
            <w:tcMar>
              <w:top w:w="100" w:type="dxa"/>
              <w:start w:w="110" w:type="dxa"/>
              <w:bottom w:w="100" w:type="dxa"/>
              <w:end w:w="110" w:type="dxa"/>
            </w:tcMar>
          </w:tcPr>
          <w:p>
            <w:pPr>
              <w:jc w:val="center"/>
            </w:pPr>
            <w:r>
              <w:rPr>
                <w:b/>
                <w:color w:val="FFFFFF"/>
                <w:sz w:val="18"/>
              </w:rPr>
              <w:t>Scope</w:t>
            </w:r>
          </w:p>
        </w:tc>
      </w:tr>
      <w:tr>
        <w:trPr>
          <w:cantSplit/>
        </w:trPr>
        <w:tc>
          <w:tcPr>
            <w:tcW w:type="dxa" w:w="1872"/>
            <w:vAlign w:val="center"/>
            <w:tcMar>
              <w:top w:w="100" w:type="dxa"/>
              <w:start w:w="110" w:type="dxa"/>
              <w:bottom w:w="100" w:type="dxa"/>
              <w:end w:w="110" w:type="dxa"/>
            </w:tcMar>
          </w:tcPr>
          <w:p>
            <w:pPr>
              <w:jc w:val="left"/>
            </w:pPr>
            <w:r>
              <w:t>Commercial and fulfillment owners</w:t>
            </w:r>
          </w:p>
        </w:tc>
        <w:tc>
          <w:tcPr>
            <w:tcW w:type="dxa" w:w="3744"/>
            <w:vAlign w:val="center"/>
            <w:tcMar>
              <w:top w:w="100" w:type="dxa"/>
              <w:start w:w="110" w:type="dxa"/>
              <w:bottom w:w="100" w:type="dxa"/>
              <w:end w:w="110" w:type="dxa"/>
            </w:tcMar>
          </w:tcPr>
          <w:p>
            <w:pPr>
              <w:jc w:val="left"/>
            </w:pPr>
            <w:r>
              <w:t>Move an accepted order through payment, lot allocation, documents, packing, shipment, and evidenced delivery with one current owner.</w:t>
            </w:r>
          </w:p>
        </w:tc>
        <w:tc>
          <w:tcPr>
            <w:tcW w:type="dxa" w:w="4104"/>
            <w:vAlign w:val="center"/>
            <w:tcMar>
              <w:top w:w="100" w:type="dxa"/>
              <w:start w:w="110" w:type="dxa"/>
              <w:bottom w:w="100" w:type="dxa"/>
              <w:end w:w="110" w:type="dxa"/>
            </w:tcMar>
          </w:tcPr>
          <w:p>
            <w:pPr>
              <w:jc w:val="left"/>
            </w:pPr>
            <w:r>
              <w:t>Submitted through delivered orders, including USPS, UPS, and FedEx through the configured shipping provider.</w:t>
            </w:r>
          </w:p>
        </w:tc>
      </w:tr>
    </w:tbl>
    <w:p>
      <w:pPr>
        <w:spacing w:after="20"/>
      </w:pPr>
    </w:p>
    <w:p>
      <w:pPr>
        <w:pStyle w:val="Heading2"/>
      </w:pPr>
      <w:r>
        <w:t>Prerequisites</w:t>
      </w:r>
    </w:p>
    <w:p>
      <w:pPr>
        <w:pStyle w:val="ListBullet"/>
      </w:pPr>
      <w:r>
        <w:t>Approved customer eligibility and commercial terms</w:t>
      </w:r>
    </w:p>
    <w:p>
      <w:pPr>
        <w:pStyle w:val="ListBullet"/>
      </w:pPr>
      <w:r>
        <w:t>Accepted server calculated quote and valid stock reservation</w:t>
      </w:r>
    </w:p>
    <w:p>
      <w:pPr>
        <w:pStyle w:val="ListBullet"/>
      </w:pPr>
      <w:r>
        <w:t>Released lot, approved origin and parcel profile, and live provider evidence before production</w:t>
      </w:r>
    </w:p>
    <w:p>
      <w:pPr>
        <w:pStyle w:val="Heading2"/>
      </w:pPr>
      <w:r>
        <w:t>Responsibilities</w:t>
      </w:r>
    </w:p>
    <w:p>
      <w:r>
        <w:t>The owner performs or assigns the work. The current assignee records each action and exception. An administrator reviews controlled closure or readiness decisions. Quality personnel decide lot disposition. Commercial and legal decisions remain with their authorized owners.</w:t>
      </w:r>
    </w:p>
    <w:p>
      <w:pPr>
        <w:pStyle w:val="Heading2"/>
      </w:pPr>
      <w:r>
        <w:t>Procedure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4"/>
        <w:gridCol w:w="3264"/>
        <w:gridCol w:w="3264"/>
      </w:tblGrid>
      <w:tr>
        <w:trPr>
          <w:tblHeader w:val="true"/>
        </w:trPr>
        <w:tc>
          <w:tcPr>
            <w:tcW w:type="dxa" w:w="792"/>
            <w:shd w:fill="17365D"/>
            <w:vAlign w:val="center"/>
            <w:tcMar>
              <w:top w:w="100" w:type="dxa"/>
              <w:start w:w="110" w:type="dxa"/>
              <w:bottom w:w="100" w:type="dxa"/>
              <w:end w:w="110" w:type="dxa"/>
            </w:tcMar>
          </w:tcPr>
          <w:p>
            <w:pPr>
              <w:jc w:val="center"/>
            </w:pPr>
            <w:r>
              <w:rPr>
                <w:b/>
                <w:color w:val="FFFFFF"/>
                <w:sz w:val="18"/>
              </w:rPr>
              <w:t>Step</w:t>
            </w:r>
          </w:p>
        </w:tc>
        <w:tc>
          <w:tcPr>
            <w:tcW w:type="dxa" w:w="5256"/>
            <w:shd w:fill="17365D"/>
            <w:vAlign w:val="center"/>
            <w:tcMar>
              <w:top w:w="100" w:type="dxa"/>
              <w:start w:w="110" w:type="dxa"/>
              <w:bottom w:w="100" w:type="dxa"/>
              <w:end w:w="110" w:type="dxa"/>
            </w:tcMar>
          </w:tcPr>
          <w:p>
            <w:pPr>
              <w:jc w:val="center"/>
            </w:pPr>
            <w:r>
              <w:rPr>
                <w:b/>
                <w:color w:val="FFFFFF"/>
                <w:sz w:val="18"/>
              </w:rPr>
              <w:t>Action</w:t>
            </w:r>
          </w:p>
        </w:tc>
        <w:tc>
          <w:tcPr>
            <w:tcW w:type="dxa" w:w="3672"/>
            <w:shd w:fill="17365D"/>
            <w:vAlign w:val="center"/>
            <w:tcMar>
              <w:top w:w="100" w:type="dxa"/>
              <w:start w:w="110" w:type="dxa"/>
              <w:bottom w:w="100" w:type="dxa"/>
              <w:end w:w="110" w:type="dxa"/>
            </w:tcMar>
          </w:tcPr>
          <w:p>
            <w:pPr>
              <w:jc w:val="center"/>
            </w:pPr>
            <w:r>
              <w:rPr>
                <w:b/>
                <w:color w:val="FFFFFF"/>
                <w:sz w:val="18"/>
              </w:rPr>
              <w:t>Expected record</w:t>
            </w:r>
          </w:p>
        </w:tc>
      </w:tr>
      <w:tr>
        <w:trPr>
          <w:cantSplit/>
        </w:trPr>
        <w:tc>
          <w:tcPr>
            <w:tcW w:type="dxa" w:w="792"/>
            <w:vAlign w:val="center"/>
            <w:tcMar>
              <w:top w:w="100" w:type="dxa"/>
              <w:start w:w="110" w:type="dxa"/>
              <w:bottom w:w="100" w:type="dxa"/>
              <w:end w:w="110" w:type="dxa"/>
            </w:tcMar>
          </w:tcPr>
          <w:p>
            <w:pPr>
              <w:jc w:val="center"/>
            </w:pPr>
            <w:r>
              <w:t>1</w:t>
            </w:r>
          </w:p>
        </w:tc>
        <w:tc>
          <w:tcPr>
            <w:tcW w:type="dxa" w:w="5256"/>
            <w:vAlign w:val="center"/>
            <w:tcMar>
              <w:top w:w="100" w:type="dxa"/>
              <w:start w:w="110" w:type="dxa"/>
              <w:bottom w:w="100" w:type="dxa"/>
              <w:end w:w="110" w:type="dxa"/>
            </w:tcMar>
          </w:tcPr>
          <w:p>
            <w:pPr>
              <w:jc w:val="left"/>
            </w:pPr>
            <w:r>
              <w:t>Claim or assign the order and set the next service deadline.</w:t>
            </w:r>
          </w:p>
        </w:tc>
        <w:tc>
          <w:tcPr>
            <w:tcW w:type="dxa" w:w="3672"/>
            <w:vAlign w:val="center"/>
            <w:tcMar>
              <w:top w:w="100" w:type="dxa"/>
              <w:start w:w="110" w:type="dxa"/>
              <w:bottom w:w="100" w:type="dxa"/>
              <w:end w:w="110" w:type="dxa"/>
            </w:tcMar>
          </w:tcPr>
          <w:p>
            <w:pPr>
              <w:jc w:val="left"/>
            </w:pPr>
            <w:r>
              <w:t>Owner, due time, and handoff event</w:t>
            </w:r>
          </w:p>
        </w:tc>
      </w:tr>
      <w:tr>
        <w:trPr>
          <w:cantSplit/>
        </w:trPr>
        <w:tc>
          <w:tcPr>
            <w:tcW w:type="dxa" w:w="792"/>
            <w:shd w:fill="EFF4F8"/>
            <w:vAlign w:val="center"/>
            <w:tcMar>
              <w:top w:w="100" w:type="dxa"/>
              <w:start w:w="110" w:type="dxa"/>
              <w:bottom w:w="100" w:type="dxa"/>
              <w:end w:w="110" w:type="dxa"/>
            </w:tcMar>
          </w:tcPr>
          <w:p>
            <w:pPr>
              <w:jc w:val="center"/>
            </w:pPr>
            <w:r>
              <w:t>2</w:t>
            </w:r>
          </w:p>
        </w:tc>
        <w:tc>
          <w:tcPr>
            <w:tcW w:type="dxa" w:w="5256"/>
            <w:shd w:fill="EFF4F8"/>
            <w:vAlign w:val="center"/>
            <w:tcMar>
              <w:top w:w="100" w:type="dxa"/>
              <w:start w:w="110" w:type="dxa"/>
              <w:bottom w:w="100" w:type="dxa"/>
              <w:end w:w="110" w:type="dxa"/>
            </w:tcMar>
          </w:tcPr>
          <w:p>
            <w:pPr>
              <w:jc w:val="left"/>
            </w:pPr>
            <w:r>
              <w:t>Confirm immutable order totals, accepted shipping quote, customer details, and payment status. Do not prepare on pending or failed payment.</w:t>
            </w:r>
          </w:p>
        </w:tc>
        <w:tc>
          <w:tcPr>
            <w:tcW w:type="dxa" w:w="3672"/>
            <w:shd w:fill="EFF4F8"/>
            <w:vAlign w:val="center"/>
            <w:tcMar>
              <w:top w:w="100" w:type="dxa"/>
              <w:start w:w="110" w:type="dxa"/>
              <w:bottom w:w="100" w:type="dxa"/>
              <w:end w:w="110" w:type="dxa"/>
            </w:tcMar>
          </w:tcPr>
          <w:p>
            <w:pPr>
              <w:jc w:val="left"/>
            </w:pPr>
            <w:r>
              <w:t>Order ready for fulfillment</w:t>
            </w:r>
          </w:p>
        </w:tc>
      </w:tr>
      <w:tr>
        <w:trPr>
          <w:cantSplit/>
        </w:trPr>
        <w:tc>
          <w:tcPr>
            <w:tcW w:type="dxa" w:w="792"/>
            <w:vAlign w:val="center"/>
            <w:tcMar>
              <w:top w:w="100" w:type="dxa"/>
              <w:start w:w="110" w:type="dxa"/>
              <w:bottom w:w="100" w:type="dxa"/>
              <w:end w:w="110" w:type="dxa"/>
            </w:tcMar>
          </w:tcPr>
          <w:p>
            <w:pPr>
              <w:jc w:val="center"/>
            </w:pPr>
            <w:r>
              <w:t>3</w:t>
            </w:r>
          </w:p>
        </w:tc>
        <w:tc>
          <w:tcPr>
            <w:tcW w:type="dxa" w:w="5256"/>
            <w:vAlign w:val="center"/>
            <w:tcMar>
              <w:top w:w="100" w:type="dxa"/>
              <w:start w:w="110" w:type="dxa"/>
              <w:bottom w:w="100" w:type="dxa"/>
              <w:end w:w="110" w:type="dxa"/>
            </w:tcMar>
          </w:tcPr>
          <w:p>
            <w:pPr>
              <w:jc w:val="left"/>
            </w:pPr>
            <w:r>
              <w:t>Record or reconcile payment only from approved evidence. Resolve failed attempts before proceeding.</w:t>
            </w:r>
          </w:p>
        </w:tc>
        <w:tc>
          <w:tcPr>
            <w:tcW w:type="dxa" w:w="3672"/>
            <w:vAlign w:val="center"/>
            <w:tcMar>
              <w:top w:w="100" w:type="dxa"/>
              <w:start w:w="110" w:type="dxa"/>
              <w:bottom w:w="100" w:type="dxa"/>
              <w:end w:w="110" w:type="dxa"/>
            </w:tcMar>
          </w:tcPr>
          <w:p>
            <w:pPr>
              <w:jc w:val="left"/>
            </w:pPr>
            <w:r>
              <w:t>Paid status and payment event</w:t>
            </w:r>
          </w:p>
        </w:tc>
      </w:tr>
      <w:tr>
        <w:trPr>
          <w:cantSplit/>
        </w:trPr>
        <w:tc>
          <w:tcPr>
            <w:tcW w:type="dxa" w:w="792"/>
            <w:shd w:fill="EFF4F8"/>
            <w:vAlign w:val="center"/>
            <w:tcMar>
              <w:top w:w="100" w:type="dxa"/>
              <w:start w:w="110" w:type="dxa"/>
              <w:bottom w:w="100" w:type="dxa"/>
              <w:end w:w="110" w:type="dxa"/>
            </w:tcMar>
          </w:tcPr>
          <w:p>
            <w:pPr>
              <w:jc w:val="center"/>
            </w:pPr>
            <w:r>
              <w:t>4</w:t>
            </w:r>
          </w:p>
        </w:tc>
        <w:tc>
          <w:tcPr>
            <w:tcW w:type="dxa" w:w="5256"/>
            <w:shd w:fill="EFF4F8"/>
            <w:vAlign w:val="center"/>
            <w:tcMar>
              <w:top w:w="100" w:type="dxa"/>
              <w:start w:w="110" w:type="dxa"/>
              <w:bottom w:w="100" w:type="dxa"/>
              <w:end w:w="110" w:type="dxa"/>
            </w:tcMar>
          </w:tcPr>
          <w:p>
            <w:pPr>
              <w:jc w:val="left"/>
            </w:pPr>
            <w:r>
              <w:t>Select eligible released lots and begin preparation. Confirm the reservation is current.</w:t>
            </w:r>
          </w:p>
        </w:tc>
        <w:tc>
          <w:tcPr>
            <w:tcW w:type="dxa" w:w="3672"/>
            <w:shd w:fill="EFF4F8"/>
            <w:vAlign w:val="center"/>
            <w:tcMar>
              <w:top w:w="100" w:type="dxa"/>
              <w:start w:w="110" w:type="dxa"/>
              <w:bottom w:w="100" w:type="dxa"/>
              <w:end w:w="110" w:type="dxa"/>
            </w:tcMar>
          </w:tcPr>
          <w:p>
            <w:pPr>
              <w:jc w:val="left"/>
            </w:pPr>
            <w:r>
              <w:t>Lot allocation and fulfilling status</w:t>
            </w:r>
          </w:p>
        </w:tc>
      </w:tr>
      <w:tr>
        <w:trPr>
          <w:cantSplit/>
        </w:trPr>
        <w:tc>
          <w:tcPr>
            <w:tcW w:type="dxa" w:w="792"/>
            <w:vAlign w:val="center"/>
            <w:tcMar>
              <w:top w:w="100" w:type="dxa"/>
              <w:start w:w="110" w:type="dxa"/>
              <w:bottom w:w="100" w:type="dxa"/>
              <w:end w:w="110" w:type="dxa"/>
            </w:tcMar>
          </w:tcPr>
          <w:p>
            <w:pPr>
              <w:jc w:val="center"/>
            </w:pPr>
            <w:r>
              <w:t>5</w:t>
            </w:r>
          </w:p>
        </w:tc>
        <w:tc>
          <w:tcPr>
            <w:tcW w:type="dxa" w:w="5256"/>
            <w:vAlign w:val="center"/>
            <w:tcMar>
              <w:top w:w="100" w:type="dxa"/>
              <w:start w:w="110" w:type="dxa"/>
              <w:bottom w:w="100" w:type="dxa"/>
              <w:end w:w="110" w:type="dxa"/>
            </w:tcMar>
          </w:tcPr>
          <w:p>
            <w:pPr>
              <w:jc w:val="left"/>
            </w:pPr>
            <w:r>
              <w:t>Perform packing checks, confirm the final dimensions and weight, and issue the packing slip and invoice when their blockers are clear.</w:t>
            </w:r>
          </w:p>
        </w:tc>
        <w:tc>
          <w:tcPr>
            <w:tcW w:type="dxa" w:w="3672"/>
            <w:vAlign w:val="center"/>
            <w:tcMar>
              <w:top w:w="100" w:type="dxa"/>
              <w:start w:w="110" w:type="dxa"/>
              <w:bottom w:w="100" w:type="dxa"/>
              <w:end w:w="110" w:type="dxa"/>
            </w:tcMar>
          </w:tcPr>
          <w:p>
            <w:pPr>
              <w:jc w:val="left"/>
            </w:pPr>
            <w:r>
              <w:t>Packed parcel and issued documents</w:t>
            </w:r>
          </w:p>
        </w:tc>
      </w:tr>
      <w:tr>
        <w:trPr>
          <w:cantSplit/>
        </w:trPr>
        <w:tc>
          <w:tcPr>
            <w:tcW w:type="dxa" w:w="792"/>
            <w:shd w:fill="EFF4F8"/>
            <w:vAlign w:val="center"/>
            <w:tcMar>
              <w:top w:w="100" w:type="dxa"/>
              <w:start w:w="110" w:type="dxa"/>
              <w:bottom w:w="100" w:type="dxa"/>
              <w:end w:w="110" w:type="dxa"/>
            </w:tcMar>
          </w:tcPr>
          <w:p>
            <w:pPr>
              <w:jc w:val="center"/>
            </w:pPr>
            <w:r>
              <w:t>6</w:t>
            </w:r>
          </w:p>
        </w:tc>
        <w:tc>
          <w:tcPr>
            <w:tcW w:type="dxa" w:w="5256"/>
            <w:shd w:fill="EFF4F8"/>
            <w:vAlign w:val="center"/>
            <w:tcMar>
              <w:top w:w="100" w:type="dxa"/>
              <w:start w:w="110" w:type="dxa"/>
              <w:bottom w:w="100" w:type="dxa"/>
              <w:end w:w="110" w:type="dxa"/>
            </w:tcMar>
          </w:tcPr>
          <w:p>
            <w:pPr>
              <w:jc w:val="left"/>
            </w:pPr>
            <w:r>
              <w:t>Choose the approved ship from location and retrieve configured USPS, UPS, and FedEx rates. Select only an allowed service and buy one label through the recorded quote.</w:t>
            </w:r>
          </w:p>
        </w:tc>
        <w:tc>
          <w:tcPr>
            <w:tcW w:type="dxa" w:w="3672"/>
            <w:shd w:fill="EFF4F8"/>
            <w:vAlign w:val="center"/>
            <w:tcMar>
              <w:top w:w="100" w:type="dxa"/>
              <w:start w:w="110" w:type="dxa"/>
              <w:bottom w:w="100" w:type="dxa"/>
              <w:end w:w="110" w:type="dxa"/>
            </w:tcMar>
          </w:tcPr>
          <w:p>
            <w:pPr>
              <w:jc w:val="left"/>
            </w:pPr>
            <w:r>
              <w:t>Origin specific rate quote and one active label</w:t>
            </w:r>
          </w:p>
        </w:tc>
      </w:tr>
      <w:tr>
        <w:trPr>
          <w:cantSplit/>
        </w:trPr>
        <w:tc>
          <w:tcPr>
            <w:tcW w:type="dxa" w:w="792"/>
            <w:vAlign w:val="center"/>
            <w:tcMar>
              <w:top w:w="100" w:type="dxa"/>
              <w:start w:w="110" w:type="dxa"/>
              <w:bottom w:w="100" w:type="dxa"/>
              <w:end w:w="110" w:type="dxa"/>
            </w:tcMar>
          </w:tcPr>
          <w:p>
            <w:pPr>
              <w:jc w:val="center"/>
            </w:pPr>
            <w:r>
              <w:t>7</w:t>
            </w:r>
          </w:p>
        </w:tc>
        <w:tc>
          <w:tcPr>
            <w:tcW w:type="dxa" w:w="5256"/>
            <w:vAlign w:val="center"/>
            <w:tcMar>
              <w:top w:w="100" w:type="dxa"/>
              <w:start w:w="110" w:type="dxa"/>
              <w:bottom w:w="100" w:type="dxa"/>
              <w:end w:w="110" w:type="dxa"/>
            </w:tcMar>
          </w:tcPr>
          <w:p>
            <w:pPr>
              <w:jc w:val="left"/>
            </w:pPr>
            <w:r>
              <w:t>If the label is wrong and has not been tendered, enter the cancellation reason and request the refund once. Keep the parcel blocked while pending. Use Check refund status for recovery; never submit another provider refund request.</w:t>
            </w:r>
          </w:p>
        </w:tc>
        <w:tc>
          <w:tcPr>
            <w:tcW w:type="dxa" w:w="3672"/>
            <w:vAlign w:val="center"/>
            <w:tcMar>
              <w:top w:w="100" w:type="dxa"/>
              <w:start w:w="110" w:type="dxa"/>
              <w:bottom w:w="100" w:type="dxa"/>
              <w:end w:w="110" w:type="dxa"/>
            </w:tcMar>
          </w:tcPr>
          <w:p>
            <w:pPr>
              <w:jc w:val="left"/>
            </w:pPr>
            <w:r>
              <w:t>Refund status and preserved label history</w:t>
            </w:r>
          </w:p>
        </w:tc>
      </w:tr>
      <w:tr>
        <w:trPr>
          <w:cantSplit/>
        </w:trPr>
        <w:tc>
          <w:tcPr>
            <w:tcW w:type="dxa" w:w="792"/>
            <w:shd w:fill="EFF4F8"/>
            <w:vAlign w:val="center"/>
            <w:tcMar>
              <w:top w:w="100" w:type="dxa"/>
              <w:start w:w="110" w:type="dxa"/>
              <w:bottom w:w="100" w:type="dxa"/>
              <w:end w:w="110" w:type="dxa"/>
            </w:tcMar>
          </w:tcPr>
          <w:p>
            <w:pPr>
              <w:jc w:val="center"/>
            </w:pPr>
            <w:r>
              <w:t>8</w:t>
            </w:r>
          </w:p>
        </w:tc>
        <w:tc>
          <w:tcPr>
            <w:tcW w:type="dxa" w:w="5256"/>
            <w:shd w:fill="EFF4F8"/>
            <w:vAlign w:val="center"/>
            <w:tcMar>
              <w:top w:w="100" w:type="dxa"/>
              <w:start w:w="110" w:type="dxa"/>
              <w:bottom w:w="100" w:type="dxa"/>
              <w:end w:w="110" w:type="dxa"/>
            </w:tcMar>
          </w:tcPr>
          <w:p>
            <w:pPr>
              <w:jc w:val="left"/>
            </w:pPr>
            <w:r>
              <w:t>Create a replacement only after the prior label is confirmed voided. Record carrier handoff and tracking, move the order to shipped, and send the durable customer notice.</w:t>
            </w:r>
          </w:p>
        </w:tc>
        <w:tc>
          <w:tcPr>
            <w:tcW w:type="dxa" w:w="3672"/>
            <w:shd w:fill="EFF4F8"/>
            <w:vAlign w:val="center"/>
            <w:tcMar>
              <w:top w:w="100" w:type="dxa"/>
              <w:start w:w="110" w:type="dxa"/>
              <w:bottom w:w="100" w:type="dxa"/>
              <w:end w:w="110" w:type="dxa"/>
            </w:tcMar>
          </w:tcPr>
          <w:p>
            <w:pPr>
              <w:jc w:val="left"/>
            </w:pPr>
            <w:r>
              <w:t>Shipment movement, tracking, order event, notice</w:t>
            </w:r>
          </w:p>
        </w:tc>
      </w:tr>
      <w:tr>
        <w:trPr>
          <w:cantSplit/>
        </w:trPr>
        <w:tc>
          <w:tcPr>
            <w:tcW w:type="dxa" w:w="792"/>
            <w:vAlign w:val="center"/>
            <w:tcMar>
              <w:top w:w="100" w:type="dxa"/>
              <w:start w:w="110" w:type="dxa"/>
              <w:bottom w:w="100" w:type="dxa"/>
              <w:end w:w="110" w:type="dxa"/>
            </w:tcMar>
          </w:tcPr>
          <w:p>
            <w:pPr>
              <w:jc w:val="center"/>
            </w:pPr>
            <w:r>
              <w:t>9</w:t>
            </w:r>
          </w:p>
        </w:tc>
        <w:tc>
          <w:tcPr>
            <w:tcW w:type="dxa" w:w="5256"/>
            <w:vAlign w:val="center"/>
            <w:tcMar>
              <w:top w:w="100" w:type="dxa"/>
              <w:start w:w="110" w:type="dxa"/>
              <w:bottom w:w="100" w:type="dxa"/>
              <w:end w:w="110" w:type="dxa"/>
            </w:tcMar>
          </w:tcPr>
          <w:p>
            <w:pPr>
              <w:jc w:val="left"/>
            </w:pPr>
            <w:r>
              <w:t>Monitor tracking and record delivery only from a carrier event, scan, signed receipt, or equivalent evidence. Queue the delivery notice. Open a case for loss, damage, or a shipment that misses the approved delivery threshold.</w:t>
            </w:r>
          </w:p>
        </w:tc>
        <w:tc>
          <w:tcPr>
            <w:tcW w:type="dxa" w:w="3672"/>
            <w:vAlign w:val="center"/>
            <w:tcMar>
              <w:top w:w="100" w:type="dxa"/>
              <w:start w:w="110" w:type="dxa"/>
              <w:bottom w:w="100" w:type="dxa"/>
              <w:end w:w="110" w:type="dxa"/>
            </w:tcMar>
          </w:tcPr>
          <w:p>
            <w:pPr>
              <w:jc w:val="left"/>
            </w:pPr>
            <w:r>
              <w:t>Delivered date, evidence, order event, notice or open exception</w:t>
            </w:r>
          </w:p>
        </w:tc>
      </w:tr>
    </w:tbl>
    <w:p>
      <w:pPr>
        <w:spacing w:after="20"/>
      </w:pPr>
    </w:p>
    <w:p>
      <w:pPr>
        <w:pStyle w:val="Heading2"/>
      </w:pPr>
      <w:r>
        <w:t>Exceptions and escalation</w:t>
      </w:r>
    </w:p>
    <w:p>
      <w:pPr>
        <w:pStyle w:val="ListBullet"/>
      </w:pPr>
      <w:r>
        <w:t>Do not use simulated rates, tax, payment, or email as production evidence.</w:t>
      </w:r>
    </w:p>
    <w:p>
      <w:pPr>
        <w:pStyle w:val="ListBullet"/>
      </w:pPr>
      <w:r>
        <w:t>Do not ship a held, withdrawn, expired, exhausted, or inadequately reserved lot.</w:t>
      </w:r>
    </w:p>
    <w:p>
      <w:pPr>
        <w:pStyle w:val="ListBullet"/>
      </w:pPr>
      <w:r>
        <w:t>Do not retry an uncertain label purchase or refund; use the app reconciliation control and compare the order history with Shippo.</w:t>
      </w:r>
    </w:p>
    <w:p>
      <w:pPr>
        <w:pStyle w:val="ListBullet"/>
      </w:pPr>
      <w:r>
        <w:t>An active or unresolved label blocks order cancellation and replacement.</w:t>
      </w:r>
    </w:p>
    <w:p>
      <w:pPr>
        <w:pStyle w:val="ListBullet"/>
      </w:pPr>
      <w:r>
        <w:t>Open a case for lost packages, material damage, dangerous goods uncertainty, duplicate provider records, or other provider inconsistencies.</w:t>
      </w:r>
    </w:p>
    <w:p>
      <w:pPr>
        <w:pStyle w:val="Heading2"/>
      </w:pPr>
      <w:r>
        <w:t>Completion criteria</w:t>
      </w:r>
    </w:p>
    <w:p>
      <w:pPr>
        <w:pStyle w:val="ListBullet"/>
      </w:pPr>
      <w:r>
        <w:t>Payment, lot, quantities, documents, selected origin, label history, tracking, delivery evidence, and order totals reconcile.</w:t>
      </w:r>
    </w:p>
    <w:p>
      <w:pPr>
        <w:pStyle w:val="ListBullet"/>
      </w:pPr>
      <w:r>
        <w:t>Every cancelled label has a reason, requester, provider refund reference, and confirmed final status.</w:t>
      </w:r>
    </w:p>
    <w:p>
      <w:pPr>
        <w:pStyle w:val="ListBullet"/>
      </w:pPr>
      <w:r>
        <w:t>Customer notification is delivered or assigned for recovery.</w:t>
      </w:r>
    </w:p>
    <w:p>
      <w:pPr>
        <w:pStyle w:val="ListBullet"/>
      </w:pPr>
      <w:r>
        <w:t>The order has delivery evidence or an owned exception for the undelivered shipment.</w:t>
      </w:r>
    </w:p>
    <w:p>
      <w:pPr>
        <w:pStyle w:val="Heading2"/>
      </w:pPr>
      <w:r>
        <w:t>Measures and records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4896"/>
      </w:tblGrid>
      <w:tr>
        <w:trPr>
          <w:tblHeader w:val="true"/>
        </w:trPr>
        <w:tc>
          <w:tcPr>
            <w:tcW w:type="dxa" w:w="4680"/>
            <w:shd w:fill="17365D"/>
            <w:vAlign w:val="center"/>
            <w:tcMar>
              <w:top w:w="100" w:type="dxa"/>
              <w:start w:w="110" w:type="dxa"/>
              <w:bottom w:w="100" w:type="dxa"/>
              <w:end w:w="110" w:type="dxa"/>
            </w:tcMar>
          </w:tcPr>
          <w:p>
            <w:pPr>
              <w:jc w:val="center"/>
            </w:pPr>
            <w:r>
              <w:rPr>
                <w:b/>
                <w:color w:val="FFFFFF"/>
                <w:sz w:val="18"/>
              </w:rPr>
              <w:t>Measure</w:t>
            </w:r>
          </w:p>
        </w:tc>
        <w:tc>
          <w:tcPr>
            <w:tcW w:type="dxa" w:w="5040"/>
            <w:shd w:fill="17365D"/>
            <w:vAlign w:val="center"/>
            <w:tcMar>
              <w:top w:w="100" w:type="dxa"/>
              <w:start w:w="110" w:type="dxa"/>
              <w:bottom w:w="100" w:type="dxa"/>
              <w:end w:w="110" w:type="dxa"/>
            </w:tcMar>
          </w:tcPr>
          <w:p>
            <w:pPr>
              <w:jc w:val="left"/>
            </w:pPr>
            <w:r>
              <w:rPr>
                <w:b/>
                <w:color w:val="FFFFFF"/>
                <w:sz w:val="18"/>
              </w:rPr>
              <w:t>Required records</w:t>
            </w:r>
          </w:p>
        </w:tc>
      </w:tr>
      <w:tr>
        <w:trPr>
          <w:cantSplit/>
        </w:trPr>
        <w:tc>
          <w:tcPr>
            <w:tcW w:type="dxa" w:w="4680"/>
            <w:vAlign w:val="center"/>
            <w:tcMar>
              <w:top w:w="100" w:type="dxa"/>
              <w:start w:w="110" w:type="dxa"/>
              <w:bottom w:w="100" w:type="dxa"/>
              <w:end w:w="110" w:type="dxa"/>
            </w:tcMar>
          </w:tcPr>
          <w:p>
            <w:pPr>
              <w:jc w:val="left"/>
            </w:pPr>
            <w:r>
              <w:t>Time to owner, payment exceptions, pick and pack time, labels by origin, label failures, pending refunds, on time handoff, and delivery exceptions</w:t>
            </w:r>
          </w:p>
        </w:tc>
        <w:tc>
          <w:tcPr>
            <w:tcW w:type="dxa" w:w="5040"/>
            <w:vAlign w:val="center"/>
            <w:tcMar>
              <w:top w:w="100" w:type="dxa"/>
              <w:start w:w="110" w:type="dxa"/>
              <w:bottom w:w="100" w:type="dxa"/>
              <w:end w:w="110" w:type="dxa"/>
            </w:tcMar>
          </w:tcPr>
          <w:p>
            <w:pPr>
              <w:jc w:val="left"/>
            </w:pPr>
            <w:r>
              <w:t>Order and events, payment attempts, reservations, origin specific quotes, label and refund history, movements, issued documents, notices</w:t>
            </w:r>
          </w:p>
        </w:tc>
      </w:tr>
    </w:tbl>
    <w:p>
      <w:pPr>
        <w:spacing w:after="20"/>
      </w:pPr>
    </w:p>
    <w:p>
      <w:pPr>
        <w:pStyle w:val="Heading2"/>
      </w:pPr>
      <w:r>
        <w:t>Approval and training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58"/>
        <w:gridCol w:w="1958"/>
        <w:gridCol w:w="1958"/>
        <w:gridCol w:w="1958"/>
        <w:gridCol w:w="1958"/>
      </w:tblGrid>
      <w:tr>
        <w:trPr>
          <w:tblHeader w:val="true"/>
        </w:trPr>
        <w:tc>
          <w:tcPr>
            <w:tcW w:type="dxa" w:w="1800"/>
            <w:shd w:fill="17365D"/>
            <w:vAlign w:val="center"/>
            <w:tcMar>
              <w:top w:w="100" w:type="dxa"/>
              <w:start w:w="110" w:type="dxa"/>
              <w:bottom w:w="100" w:type="dxa"/>
              <w:end w:w="110" w:type="dxa"/>
            </w:tcMar>
          </w:tcPr>
          <w:p>
            <w:pPr>
              <w:jc w:val="center"/>
            </w:pPr>
            <w:r>
              <w:rPr>
                <w:b/>
                <w:color w:val="FFFFFF"/>
                <w:sz w:val="18"/>
              </w:rPr>
              <w:t>Owner</w:t>
            </w:r>
          </w:p>
        </w:tc>
        <w:tc>
          <w:tcPr>
            <w:tcW w:type="dxa" w:w="1800"/>
            <w:shd w:fill="17365D"/>
            <w:vAlign w:val="center"/>
            <w:tcMar>
              <w:top w:w="100" w:type="dxa"/>
              <w:start w:w="110" w:type="dxa"/>
              <w:bottom w:w="100" w:type="dxa"/>
              <w:end w:w="110" w:type="dxa"/>
            </w:tcMar>
          </w:tcPr>
          <w:p>
            <w:pPr>
              <w:jc w:val="center"/>
            </w:pPr>
            <w:r>
              <w:rPr>
                <w:b/>
                <w:color w:val="FFFFFF"/>
                <w:sz w:val="18"/>
              </w:rPr>
              <w:t>Approver</w:t>
            </w:r>
          </w:p>
        </w:tc>
        <w:tc>
          <w:tcPr>
            <w:tcW w:type="dxa" w:w="1800"/>
            <w:shd w:fill="17365D"/>
            <w:vAlign w:val="center"/>
            <w:tcMar>
              <w:top w:w="100" w:type="dxa"/>
              <w:start w:w="110" w:type="dxa"/>
              <w:bottom w:w="100" w:type="dxa"/>
              <w:end w:w="110" w:type="dxa"/>
            </w:tcMar>
          </w:tcPr>
          <w:p>
            <w:pPr>
              <w:jc w:val="center"/>
            </w:pPr>
            <w:r>
              <w:rPr>
                <w:b/>
                <w:color w:val="FFFFFF"/>
                <w:sz w:val="18"/>
              </w:rPr>
              <w:t>Effective date</w:t>
            </w:r>
          </w:p>
        </w:tc>
        <w:tc>
          <w:tcPr>
            <w:tcW w:type="dxa" w:w="1800"/>
            <w:shd w:fill="17365D"/>
            <w:vAlign w:val="center"/>
            <w:tcMar>
              <w:top w:w="100" w:type="dxa"/>
              <w:start w:w="110" w:type="dxa"/>
              <w:bottom w:w="100" w:type="dxa"/>
              <w:end w:w="110" w:type="dxa"/>
            </w:tcMar>
          </w:tcPr>
          <w:p>
            <w:pPr>
              <w:jc w:val="center"/>
            </w:pPr>
            <w:r>
              <w:rPr>
                <w:b/>
                <w:color w:val="FFFFFF"/>
                <w:sz w:val="18"/>
              </w:rPr>
              <w:t>Review date</w:t>
            </w:r>
          </w:p>
        </w:tc>
        <w:tc>
          <w:tcPr>
            <w:tcW w:type="dxa" w:w="2520"/>
            <w:shd w:fill="17365D"/>
            <w:vAlign w:val="center"/>
            <w:tcMar>
              <w:top w:w="100" w:type="dxa"/>
              <w:start w:w="110" w:type="dxa"/>
              <w:bottom w:w="100" w:type="dxa"/>
              <w:end w:w="110" w:type="dxa"/>
            </w:tcMar>
          </w:tcPr>
          <w:p>
            <w:pPr>
              <w:jc w:val="left"/>
            </w:pPr>
            <w:r>
              <w:rPr>
                <w:b/>
                <w:color w:val="FFFFFF"/>
                <w:sz w:val="18"/>
              </w:rPr>
              <w:t>Training evidence</w:t>
            </w:r>
          </w:p>
        </w:tc>
      </w:tr>
      <w:tr>
        <w:trPr>
          <w:cantSplit/>
        </w:trPr>
        <w:tc>
          <w:tcPr>
            <w:tcW w:type="dxa" w:w="1800"/>
            <w:vAlign w:val="center"/>
            <w:tcMar>
              <w:top w:w="100" w:type="dxa"/>
              <w:start w:w="110" w:type="dxa"/>
              <w:bottom w:w="100" w:type="dxa"/>
              <w:end w:w="110" w:type="dxa"/>
            </w:tcMar>
          </w:tcPr>
          <w:p>
            <w:pPr>
              <w:jc w:val="center"/>
            </w:pPr>
            <w:r/>
          </w:p>
        </w:tc>
        <w:tc>
          <w:tcPr>
            <w:tcW w:type="dxa" w:w="1800"/>
            <w:vAlign w:val="center"/>
            <w:tcMar>
              <w:top w:w="100" w:type="dxa"/>
              <w:start w:w="110" w:type="dxa"/>
              <w:bottom w:w="100" w:type="dxa"/>
              <w:end w:w="110" w:type="dxa"/>
            </w:tcMar>
          </w:tcPr>
          <w:p>
            <w:pPr>
              <w:jc w:val="center"/>
            </w:pPr>
            <w:r/>
          </w:p>
        </w:tc>
        <w:tc>
          <w:tcPr>
            <w:tcW w:type="dxa" w:w="1800"/>
            <w:vAlign w:val="center"/>
            <w:tcMar>
              <w:top w:w="100" w:type="dxa"/>
              <w:start w:w="110" w:type="dxa"/>
              <w:bottom w:w="100" w:type="dxa"/>
              <w:end w:w="110" w:type="dxa"/>
            </w:tcMar>
          </w:tcPr>
          <w:p>
            <w:pPr>
              <w:jc w:val="left"/>
            </w:pPr>
            <w:r/>
          </w:p>
        </w:tc>
        <w:tc>
          <w:tcPr>
            <w:tcW w:type="dxa" w:w="1800"/>
            <w:vAlign w:val="center"/>
            <w:tcMar>
              <w:top w:w="100" w:type="dxa"/>
              <w:start w:w="110" w:type="dxa"/>
              <w:bottom w:w="100" w:type="dxa"/>
              <w:end w:w="110" w:type="dxa"/>
            </w:tcMar>
          </w:tcPr>
          <w:p>
            <w:pPr>
              <w:jc w:val="center"/>
            </w:pPr>
            <w:r/>
          </w:p>
        </w:tc>
        <w:tc>
          <w:tcPr>
            <w:tcW w:type="dxa" w:w="2520"/>
            <w:vAlign w:val="center"/>
            <w:tcMar>
              <w:top w:w="100" w:type="dxa"/>
              <w:start w:w="110" w:type="dxa"/>
              <w:bottom w:w="100" w:type="dxa"/>
              <w:end w:w="110" w:type="dxa"/>
            </w:tcMar>
          </w:tcPr>
          <w:p>
            <w:pPr>
              <w:jc w:val="left"/>
            </w:pPr>
            <w:r/>
          </w:p>
        </w:tc>
      </w:tr>
    </w:tbl>
    <w:p>
      <w:pPr>
        <w:spacing w:after="20"/>
      </w:pPr>
    </w:p>
    <w:p>
      <w:r>
        <w:br w:type="page"/>
      </w:r>
    </w:p>
    <w:p>
      <w:pPr>
        <w:pStyle w:val="Heading1"/>
      </w:pPr>
      <w:r>
        <w:t>SOP 010 Returns Refunds and Customer Complaints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4"/>
        <w:gridCol w:w="3264"/>
        <w:gridCol w:w="3264"/>
      </w:tblGrid>
      <w:tr>
        <w:trPr>
          <w:tblHeader w:val="true"/>
        </w:trPr>
        <w:tc>
          <w:tcPr>
            <w:tcW w:type="dxa" w:w="1872"/>
            <w:shd w:fill="17365D"/>
            <w:vAlign w:val="center"/>
            <w:tcMar>
              <w:top w:w="100" w:type="dxa"/>
              <w:start w:w="110" w:type="dxa"/>
              <w:bottom w:w="100" w:type="dxa"/>
              <w:end w:w="110" w:type="dxa"/>
            </w:tcMar>
          </w:tcPr>
          <w:p>
            <w:pPr>
              <w:jc w:val="center"/>
            </w:pPr>
            <w:r>
              <w:rPr>
                <w:b/>
                <w:color w:val="FFFFFF"/>
                <w:sz w:val="18"/>
              </w:rPr>
              <w:t>Owner</w:t>
            </w:r>
          </w:p>
        </w:tc>
        <w:tc>
          <w:tcPr>
            <w:tcW w:type="dxa" w:w="3744"/>
            <w:shd w:fill="17365D"/>
            <w:vAlign w:val="center"/>
            <w:tcMar>
              <w:top w:w="100" w:type="dxa"/>
              <w:start w:w="110" w:type="dxa"/>
              <w:bottom w:w="100" w:type="dxa"/>
              <w:end w:w="110" w:type="dxa"/>
            </w:tcMar>
          </w:tcPr>
          <w:p>
            <w:pPr>
              <w:jc w:val="center"/>
            </w:pPr>
            <w:r>
              <w:rPr>
                <w:b/>
                <w:color w:val="FFFFFF"/>
                <w:sz w:val="18"/>
              </w:rPr>
              <w:t>Purpose</w:t>
            </w:r>
          </w:p>
        </w:tc>
        <w:tc>
          <w:tcPr>
            <w:tcW w:type="dxa" w:w="4104"/>
            <w:shd w:fill="17365D"/>
            <w:vAlign w:val="center"/>
            <w:tcMar>
              <w:top w:w="100" w:type="dxa"/>
              <w:start w:w="110" w:type="dxa"/>
              <w:bottom w:w="100" w:type="dxa"/>
              <w:end w:w="110" w:type="dxa"/>
            </w:tcMar>
          </w:tcPr>
          <w:p>
            <w:pPr>
              <w:jc w:val="center"/>
            </w:pPr>
            <w:r>
              <w:rPr>
                <w:b/>
                <w:color w:val="FFFFFF"/>
                <w:sz w:val="18"/>
              </w:rPr>
              <w:t>Scope</w:t>
            </w:r>
          </w:p>
        </w:tc>
      </w:tr>
      <w:tr>
        <w:trPr>
          <w:cantSplit/>
        </w:trPr>
        <w:tc>
          <w:tcPr>
            <w:tcW w:type="dxa" w:w="1872"/>
            <w:vAlign w:val="center"/>
            <w:tcMar>
              <w:top w:w="100" w:type="dxa"/>
              <w:start w:w="110" w:type="dxa"/>
              <w:bottom w:w="100" w:type="dxa"/>
              <w:end w:w="110" w:type="dxa"/>
            </w:tcMar>
          </w:tcPr>
          <w:p>
            <w:pPr>
              <w:jc w:val="left"/>
            </w:pPr>
            <w:r>
              <w:t>Customer service and finance owners</w:t>
            </w:r>
          </w:p>
        </w:tc>
        <w:tc>
          <w:tcPr>
            <w:tcW w:type="dxa" w:w="3744"/>
            <w:vAlign w:val="center"/>
            <w:tcMar>
              <w:top w:w="100" w:type="dxa"/>
              <w:start w:w="110" w:type="dxa"/>
              <w:bottom w:w="100" w:type="dxa"/>
              <w:end w:w="110" w:type="dxa"/>
            </w:tcMar>
          </w:tcPr>
          <w:p>
            <w:pPr>
              <w:jc w:val="left"/>
            </w:pPr>
            <w:r>
              <w:t>Resolve customer problems while keeping money, material, and communication records aligned.</w:t>
            </w:r>
          </w:p>
        </w:tc>
        <w:tc>
          <w:tcPr>
            <w:tcW w:type="dxa" w:w="4104"/>
            <w:vAlign w:val="center"/>
            <w:tcMar>
              <w:top w:w="100" w:type="dxa"/>
              <w:start w:w="110" w:type="dxa"/>
              <w:bottom w:w="100" w:type="dxa"/>
              <w:end w:w="110" w:type="dxa"/>
            </w:tcMar>
          </w:tcPr>
          <w:p>
            <w:pPr>
              <w:jc w:val="left"/>
            </w:pPr>
            <w:r>
              <w:t>Feedback, returns, quarantined returned material, refund obligations, payment evidence, and complaint cases.</w:t>
            </w:r>
          </w:p>
        </w:tc>
      </w:tr>
    </w:tbl>
    <w:p>
      <w:pPr>
        <w:spacing w:after="20"/>
      </w:pPr>
    </w:p>
    <w:p>
      <w:pPr>
        <w:pStyle w:val="Heading2"/>
      </w:pPr>
      <w:r>
        <w:t>Prerequisites</w:t>
      </w:r>
    </w:p>
    <w:p>
      <w:pPr>
        <w:pStyle w:val="ListBullet"/>
      </w:pPr>
      <w:r>
        <w:t>Authenticated staff access</w:t>
      </w:r>
    </w:p>
    <w:p>
      <w:pPr>
        <w:pStyle w:val="ListBullet"/>
      </w:pPr>
      <w:r>
        <w:t>Order and payment records</w:t>
      </w:r>
    </w:p>
    <w:p>
      <w:pPr>
        <w:pStyle w:val="ListBullet"/>
      </w:pPr>
      <w:r>
        <w:t>Approved return, refund, and communication policy</w:t>
      </w:r>
    </w:p>
    <w:p>
      <w:pPr>
        <w:pStyle w:val="Heading2"/>
      </w:pPr>
      <w:r>
        <w:t>Responsibilities</w:t>
      </w:r>
    </w:p>
    <w:p>
      <w:r>
        <w:t>The owner performs or assigns the work. The current assignee records each action and exception. An administrator reviews controlled closure or readiness decisions. Quality personnel decide lot disposition. Commercial and legal decisions remain with their authorized owners.</w:t>
      </w:r>
    </w:p>
    <w:p>
      <w:pPr>
        <w:pStyle w:val="Heading2"/>
      </w:pPr>
      <w:r>
        <w:t>Procedure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4"/>
        <w:gridCol w:w="3264"/>
        <w:gridCol w:w="3264"/>
      </w:tblGrid>
      <w:tr>
        <w:trPr>
          <w:tblHeader w:val="true"/>
        </w:trPr>
        <w:tc>
          <w:tcPr>
            <w:tcW w:type="dxa" w:w="792"/>
            <w:shd w:fill="17365D"/>
            <w:vAlign w:val="center"/>
            <w:tcMar>
              <w:top w:w="100" w:type="dxa"/>
              <w:start w:w="110" w:type="dxa"/>
              <w:bottom w:w="100" w:type="dxa"/>
              <w:end w:w="110" w:type="dxa"/>
            </w:tcMar>
          </w:tcPr>
          <w:p>
            <w:pPr>
              <w:jc w:val="center"/>
            </w:pPr>
            <w:r>
              <w:rPr>
                <w:b/>
                <w:color w:val="FFFFFF"/>
                <w:sz w:val="18"/>
              </w:rPr>
              <w:t>Step</w:t>
            </w:r>
          </w:p>
        </w:tc>
        <w:tc>
          <w:tcPr>
            <w:tcW w:type="dxa" w:w="5256"/>
            <w:shd w:fill="17365D"/>
            <w:vAlign w:val="center"/>
            <w:tcMar>
              <w:top w:w="100" w:type="dxa"/>
              <w:start w:w="110" w:type="dxa"/>
              <w:bottom w:w="100" w:type="dxa"/>
              <w:end w:w="110" w:type="dxa"/>
            </w:tcMar>
          </w:tcPr>
          <w:p>
            <w:pPr>
              <w:jc w:val="center"/>
            </w:pPr>
            <w:r>
              <w:rPr>
                <w:b/>
                <w:color w:val="FFFFFF"/>
                <w:sz w:val="18"/>
              </w:rPr>
              <w:t>Action</w:t>
            </w:r>
          </w:p>
        </w:tc>
        <w:tc>
          <w:tcPr>
            <w:tcW w:type="dxa" w:w="3672"/>
            <w:shd w:fill="17365D"/>
            <w:vAlign w:val="center"/>
            <w:tcMar>
              <w:top w:w="100" w:type="dxa"/>
              <w:start w:w="110" w:type="dxa"/>
              <w:bottom w:w="100" w:type="dxa"/>
              <w:end w:w="110" w:type="dxa"/>
            </w:tcMar>
          </w:tcPr>
          <w:p>
            <w:pPr>
              <w:jc w:val="center"/>
            </w:pPr>
            <w:r>
              <w:rPr>
                <w:b/>
                <w:color w:val="FFFFFF"/>
                <w:sz w:val="18"/>
              </w:rPr>
              <w:t>Expected record</w:t>
            </w:r>
          </w:p>
        </w:tc>
      </w:tr>
      <w:tr>
        <w:trPr>
          <w:cantSplit/>
        </w:trPr>
        <w:tc>
          <w:tcPr>
            <w:tcW w:type="dxa" w:w="792"/>
            <w:vAlign w:val="center"/>
            <w:tcMar>
              <w:top w:w="100" w:type="dxa"/>
              <w:start w:w="110" w:type="dxa"/>
              <w:bottom w:w="100" w:type="dxa"/>
              <w:end w:w="110" w:type="dxa"/>
            </w:tcMar>
          </w:tcPr>
          <w:p>
            <w:pPr>
              <w:jc w:val="center"/>
            </w:pPr>
            <w:r>
              <w:t>1</w:t>
            </w:r>
          </w:p>
        </w:tc>
        <w:tc>
          <w:tcPr>
            <w:tcW w:type="dxa" w:w="5256"/>
            <w:vAlign w:val="center"/>
            <w:tcMar>
              <w:top w:w="100" w:type="dxa"/>
              <w:start w:w="110" w:type="dxa"/>
              <w:bottom w:w="100" w:type="dxa"/>
              <w:end w:w="110" w:type="dxa"/>
            </w:tcMar>
          </w:tcPr>
          <w:p>
            <w:pPr>
              <w:jc w:val="left"/>
            </w:pPr>
            <w:r>
              <w:t>Acknowledge feedback and assign a current owner. Link the order when known.</w:t>
            </w:r>
          </w:p>
        </w:tc>
        <w:tc>
          <w:tcPr>
            <w:tcW w:type="dxa" w:w="3672"/>
            <w:vAlign w:val="center"/>
            <w:tcMar>
              <w:top w:w="100" w:type="dxa"/>
              <w:start w:w="110" w:type="dxa"/>
              <w:bottom w:w="100" w:type="dxa"/>
              <w:end w:w="110" w:type="dxa"/>
            </w:tcMar>
          </w:tcPr>
          <w:p>
            <w:pPr>
              <w:jc w:val="left"/>
            </w:pPr>
            <w:r>
              <w:t>Owned feedback record</w:t>
            </w:r>
          </w:p>
        </w:tc>
      </w:tr>
      <w:tr>
        <w:trPr>
          <w:cantSplit/>
        </w:trPr>
        <w:tc>
          <w:tcPr>
            <w:tcW w:type="dxa" w:w="792"/>
            <w:shd w:fill="EFF4F8"/>
            <w:vAlign w:val="center"/>
            <w:tcMar>
              <w:top w:w="100" w:type="dxa"/>
              <w:start w:w="110" w:type="dxa"/>
              <w:bottom w:w="100" w:type="dxa"/>
              <w:end w:w="110" w:type="dxa"/>
            </w:tcMar>
          </w:tcPr>
          <w:p>
            <w:pPr>
              <w:jc w:val="center"/>
            </w:pPr>
            <w:r>
              <w:t>2</w:t>
            </w:r>
          </w:p>
        </w:tc>
        <w:tc>
          <w:tcPr>
            <w:tcW w:type="dxa" w:w="5256"/>
            <w:shd w:fill="EFF4F8"/>
            <w:vAlign w:val="center"/>
            <w:tcMar>
              <w:top w:w="100" w:type="dxa"/>
              <w:start w:w="110" w:type="dxa"/>
              <w:bottom w:w="100" w:type="dxa"/>
              <w:end w:w="110" w:type="dxa"/>
            </w:tcMar>
          </w:tcPr>
          <w:p>
            <w:pPr>
              <w:jc w:val="left"/>
            </w:pPr>
            <w:r>
              <w:t>Classify quality, safety, delivery, documentation, commercial, or technical impact. Open a complaint case when investigation is required.</w:t>
            </w:r>
          </w:p>
        </w:tc>
        <w:tc>
          <w:tcPr>
            <w:tcW w:type="dxa" w:w="3672"/>
            <w:shd w:fill="EFF4F8"/>
            <w:vAlign w:val="center"/>
            <w:tcMar>
              <w:top w:w="100" w:type="dxa"/>
              <w:start w:w="110" w:type="dxa"/>
              <w:bottom w:w="100" w:type="dxa"/>
              <w:end w:w="110" w:type="dxa"/>
            </w:tcMar>
          </w:tcPr>
          <w:p>
            <w:pPr>
              <w:jc w:val="left"/>
            </w:pPr>
            <w:r>
              <w:t>Case and escalation path</w:t>
            </w:r>
          </w:p>
        </w:tc>
      </w:tr>
      <w:tr>
        <w:trPr>
          <w:cantSplit/>
        </w:trPr>
        <w:tc>
          <w:tcPr>
            <w:tcW w:type="dxa" w:w="792"/>
            <w:vAlign w:val="center"/>
            <w:tcMar>
              <w:top w:w="100" w:type="dxa"/>
              <w:start w:w="110" w:type="dxa"/>
              <w:bottom w:w="100" w:type="dxa"/>
              <w:end w:w="110" w:type="dxa"/>
            </w:tcMar>
          </w:tcPr>
          <w:p>
            <w:pPr>
              <w:jc w:val="center"/>
            </w:pPr>
            <w:r>
              <w:t>3</w:t>
            </w:r>
          </w:p>
        </w:tc>
        <w:tc>
          <w:tcPr>
            <w:tcW w:type="dxa" w:w="5256"/>
            <w:vAlign w:val="center"/>
            <w:tcMar>
              <w:top w:w="100" w:type="dxa"/>
              <w:start w:w="110" w:type="dxa"/>
              <w:bottom w:w="100" w:type="dxa"/>
              <w:end w:w="110" w:type="dxa"/>
            </w:tcMar>
          </w:tcPr>
          <w:p>
            <w:pPr>
              <w:jc w:val="left"/>
            </w:pPr>
            <w:r>
              <w:t>Authorize a return only under approved policy. On receipt, inspect and quarantine returned material; never add it to sellable stock.</w:t>
            </w:r>
          </w:p>
        </w:tc>
        <w:tc>
          <w:tcPr>
            <w:tcW w:type="dxa" w:w="3672"/>
            <w:vAlign w:val="center"/>
            <w:tcMar>
              <w:top w:w="100" w:type="dxa"/>
              <w:start w:w="110" w:type="dxa"/>
              <w:bottom w:w="100" w:type="dxa"/>
              <w:end w:w="110" w:type="dxa"/>
            </w:tcMar>
          </w:tcPr>
          <w:p>
            <w:pPr>
              <w:jc w:val="left"/>
            </w:pPr>
            <w:r>
              <w:t>Return event and quarantined movement</w:t>
            </w:r>
          </w:p>
        </w:tc>
      </w:tr>
      <w:tr>
        <w:trPr>
          <w:cantSplit/>
        </w:trPr>
        <w:tc>
          <w:tcPr>
            <w:tcW w:type="dxa" w:w="792"/>
            <w:shd w:fill="EFF4F8"/>
            <w:vAlign w:val="center"/>
            <w:tcMar>
              <w:top w:w="100" w:type="dxa"/>
              <w:start w:w="110" w:type="dxa"/>
              <w:bottom w:w="100" w:type="dxa"/>
              <w:end w:w="110" w:type="dxa"/>
            </w:tcMar>
          </w:tcPr>
          <w:p>
            <w:pPr>
              <w:jc w:val="center"/>
            </w:pPr>
            <w:r>
              <w:t>4</w:t>
            </w:r>
          </w:p>
        </w:tc>
        <w:tc>
          <w:tcPr>
            <w:tcW w:type="dxa" w:w="5256"/>
            <w:shd w:fill="EFF4F8"/>
            <w:vAlign w:val="center"/>
            <w:tcMar>
              <w:top w:w="100" w:type="dxa"/>
              <w:start w:w="110" w:type="dxa"/>
              <w:bottom w:w="100" w:type="dxa"/>
              <w:end w:w="110" w:type="dxa"/>
            </w:tcMar>
          </w:tcPr>
          <w:p>
            <w:pPr>
              <w:jc w:val="left"/>
            </w:pPr>
            <w:r>
              <w:t>Calculate the recorded refund obligation from the order and returned lines. Obtain the required commercial or finance approval.</w:t>
            </w:r>
          </w:p>
        </w:tc>
        <w:tc>
          <w:tcPr>
            <w:tcW w:type="dxa" w:w="3672"/>
            <w:shd w:fill="EFF4F8"/>
            <w:vAlign w:val="center"/>
            <w:tcMar>
              <w:top w:w="100" w:type="dxa"/>
              <w:start w:w="110" w:type="dxa"/>
              <w:bottom w:w="100" w:type="dxa"/>
              <w:end w:w="110" w:type="dxa"/>
            </w:tcMar>
          </w:tcPr>
          <w:p>
            <w:pPr>
              <w:jc w:val="left"/>
            </w:pPr>
            <w:r>
              <w:t>Refund due amount</w:t>
            </w:r>
          </w:p>
        </w:tc>
      </w:tr>
      <w:tr>
        <w:trPr>
          <w:cantSplit/>
        </w:trPr>
        <w:tc>
          <w:tcPr>
            <w:tcW w:type="dxa" w:w="792"/>
            <w:vAlign w:val="center"/>
            <w:tcMar>
              <w:top w:w="100" w:type="dxa"/>
              <w:start w:w="110" w:type="dxa"/>
              <w:bottom w:w="100" w:type="dxa"/>
              <w:end w:w="110" w:type="dxa"/>
            </w:tcMar>
          </w:tcPr>
          <w:p>
            <w:pPr>
              <w:jc w:val="center"/>
            </w:pPr>
            <w:r>
              <w:t>5</w:t>
            </w:r>
          </w:p>
        </w:tc>
        <w:tc>
          <w:tcPr>
            <w:tcW w:type="dxa" w:w="5256"/>
            <w:vAlign w:val="center"/>
            <w:tcMar>
              <w:top w:w="100" w:type="dxa"/>
              <w:start w:w="110" w:type="dxa"/>
              <w:bottom w:w="100" w:type="dxa"/>
              <w:end w:w="110" w:type="dxa"/>
            </w:tcMar>
          </w:tcPr>
          <w:p>
            <w:pPr>
              <w:jc w:val="left"/>
            </w:pPr>
            <w:r>
              <w:t>Send the refund through the approved rail, then record the actual amount and provider or bank reference.</w:t>
            </w:r>
          </w:p>
        </w:tc>
        <w:tc>
          <w:tcPr>
            <w:tcW w:type="dxa" w:w="3672"/>
            <w:vAlign w:val="center"/>
            <w:tcMar>
              <w:top w:w="100" w:type="dxa"/>
              <w:start w:w="110" w:type="dxa"/>
              <w:bottom w:w="100" w:type="dxa"/>
              <w:end w:w="110" w:type="dxa"/>
            </w:tcMar>
          </w:tcPr>
          <w:p>
            <w:pPr>
              <w:jc w:val="left"/>
            </w:pPr>
            <w:r>
              <w:t>Refund evidence and reconciled status</w:t>
            </w:r>
          </w:p>
        </w:tc>
      </w:tr>
      <w:tr>
        <w:trPr>
          <w:cantSplit/>
        </w:trPr>
        <w:tc>
          <w:tcPr>
            <w:tcW w:type="dxa" w:w="792"/>
            <w:shd w:fill="EFF4F8"/>
            <w:vAlign w:val="center"/>
            <w:tcMar>
              <w:top w:w="100" w:type="dxa"/>
              <w:start w:w="110" w:type="dxa"/>
              <w:bottom w:w="100" w:type="dxa"/>
              <w:end w:w="110" w:type="dxa"/>
            </w:tcMar>
          </w:tcPr>
          <w:p>
            <w:pPr>
              <w:jc w:val="center"/>
            </w:pPr>
            <w:r>
              <w:t>6</w:t>
            </w:r>
          </w:p>
        </w:tc>
        <w:tc>
          <w:tcPr>
            <w:tcW w:type="dxa" w:w="5256"/>
            <w:shd w:fill="EFF4F8"/>
            <w:vAlign w:val="center"/>
            <w:tcMar>
              <w:top w:w="100" w:type="dxa"/>
              <w:start w:w="110" w:type="dxa"/>
              <w:bottom w:w="100" w:type="dxa"/>
              <w:end w:w="110" w:type="dxa"/>
            </w:tcMar>
          </w:tcPr>
          <w:p>
            <w:pPr>
              <w:jc w:val="left"/>
            </w:pPr>
            <w:r>
              <w:t>Tell the customer the result through the controlled communication path and close feedback only when the case and money records agree.</w:t>
            </w:r>
          </w:p>
        </w:tc>
        <w:tc>
          <w:tcPr>
            <w:tcW w:type="dxa" w:w="3672"/>
            <w:shd w:fill="EFF4F8"/>
            <w:vAlign w:val="center"/>
            <w:tcMar>
              <w:top w:w="100" w:type="dxa"/>
              <w:start w:w="110" w:type="dxa"/>
              <w:bottom w:w="100" w:type="dxa"/>
              <w:end w:w="110" w:type="dxa"/>
            </w:tcMar>
          </w:tcPr>
          <w:p>
            <w:pPr>
              <w:jc w:val="left"/>
            </w:pPr>
            <w:r>
              <w:t>Communication and closure history</w:t>
            </w:r>
          </w:p>
        </w:tc>
      </w:tr>
    </w:tbl>
    <w:p>
      <w:pPr>
        <w:spacing w:after="20"/>
      </w:pPr>
    </w:p>
    <w:p>
      <w:pPr>
        <w:pStyle w:val="Heading2"/>
      </w:pPr>
      <w:r>
        <w:t>Exceptions and escalation</w:t>
      </w:r>
    </w:p>
    <w:p>
      <w:pPr>
        <w:pStyle w:val="ListBullet"/>
      </w:pPr>
      <w:r>
        <w:t>Do not mark refunded before money has moved.</w:t>
      </w:r>
    </w:p>
    <w:p>
      <w:pPr>
        <w:pStyle w:val="ListBullet"/>
      </w:pPr>
      <w:r>
        <w:t>Do not return received material to released inventory.</w:t>
      </w:r>
    </w:p>
    <w:p>
      <w:pPr>
        <w:pStyle w:val="ListBullet"/>
      </w:pPr>
      <w:r>
        <w:t>Escalate safety, identity, contamination, repeat complaint, chargeback, or legal threat as a case.</w:t>
      </w:r>
    </w:p>
    <w:p>
      <w:pPr>
        <w:pStyle w:val="Heading2"/>
      </w:pPr>
      <w:r>
        <w:t>Completion criteria</w:t>
      </w:r>
    </w:p>
    <w:p>
      <w:pPr>
        <w:pStyle w:val="ListBullet"/>
      </w:pPr>
      <w:r>
        <w:t>Customer, order, return, refund, and case records agree.</w:t>
      </w:r>
    </w:p>
    <w:p>
      <w:pPr>
        <w:pStyle w:val="ListBullet"/>
      </w:pPr>
      <w:r>
        <w:t>Refund reference and outstanding balance reconcile.</w:t>
      </w:r>
    </w:p>
    <w:p>
      <w:pPr>
        <w:pStyle w:val="ListBullet"/>
      </w:pPr>
      <w:r>
        <w:t>Closure communication and evidence are attributable.</w:t>
      </w:r>
    </w:p>
    <w:p>
      <w:pPr>
        <w:pStyle w:val="Heading2"/>
      </w:pPr>
      <w:r>
        <w:t>Measures and records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4896"/>
      </w:tblGrid>
      <w:tr>
        <w:trPr>
          <w:tblHeader w:val="true"/>
        </w:trPr>
        <w:tc>
          <w:tcPr>
            <w:tcW w:type="dxa" w:w="4680"/>
            <w:shd w:fill="17365D"/>
            <w:vAlign w:val="center"/>
            <w:tcMar>
              <w:top w:w="100" w:type="dxa"/>
              <w:start w:w="110" w:type="dxa"/>
              <w:bottom w:w="100" w:type="dxa"/>
              <w:end w:w="110" w:type="dxa"/>
            </w:tcMar>
          </w:tcPr>
          <w:p>
            <w:pPr>
              <w:jc w:val="center"/>
            </w:pPr>
            <w:r>
              <w:rPr>
                <w:b/>
                <w:color w:val="FFFFFF"/>
                <w:sz w:val="18"/>
              </w:rPr>
              <w:t>Measure</w:t>
            </w:r>
          </w:p>
        </w:tc>
        <w:tc>
          <w:tcPr>
            <w:tcW w:type="dxa" w:w="5040"/>
            <w:shd w:fill="17365D"/>
            <w:vAlign w:val="center"/>
            <w:tcMar>
              <w:top w:w="100" w:type="dxa"/>
              <w:start w:w="110" w:type="dxa"/>
              <w:bottom w:w="100" w:type="dxa"/>
              <w:end w:w="110" w:type="dxa"/>
            </w:tcMar>
          </w:tcPr>
          <w:p>
            <w:pPr>
              <w:jc w:val="left"/>
            </w:pPr>
            <w:r>
              <w:rPr>
                <w:b/>
                <w:color w:val="FFFFFF"/>
                <w:sz w:val="18"/>
              </w:rPr>
              <w:t>Required records</w:t>
            </w:r>
          </w:p>
        </w:tc>
      </w:tr>
      <w:tr>
        <w:trPr>
          <w:cantSplit/>
        </w:trPr>
        <w:tc>
          <w:tcPr>
            <w:tcW w:type="dxa" w:w="4680"/>
            <w:vAlign w:val="center"/>
            <w:tcMar>
              <w:top w:w="100" w:type="dxa"/>
              <w:start w:w="110" w:type="dxa"/>
              <w:bottom w:w="100" w:type="dxa"/>
              <w:end w:w="110" w:type="dxa"/>
            </w:tcMar>
          </w:tcPr>
          <w:p>
            <w:pPr>
              <w:jc w:val="left"/>
            </w:pPr>
            <w:r>
              <w:t>First response time, overdue complaints, return cycle time, refund outstanding, recurrence, and chargebacks</w:t>
            </w:r>
          </w:p>
        </w:tc>
        <w:tc>
          <w:tcPr>
            <w:tcW w:type="dxa" w:w="5040"/>
            <w:vAlign w:val="center"/>
            <w:tcMar>
              <w:top w:w="100" w:type="dxa"/>
              <w:start w:w="110" w:type="dxa"/>
              <w:bottom w:w="100" w:type="dxa"/>
              <w:end w:w="110" w:type="dxa"/>
            </w:tcMar>
          </w:tcPr>
          <w:p>
            <w:pPr>
              <w:jc w:val="left"/>
            </w:pPr>
            <w:r>
              <w:t>Feedback, case, order events, return movement, refund reference, payment settlement, notices</w:t>
            </w:r>
          </w:p>
        </w:tc>
      </w:tr>
    </w:tbl>
    <w:p>
      <w:pPr>
        <w:spacing w:after="20"/>
      </w:pPr>
    </w:p>
    <w:p>
      <w:pPr>
        <w:pStyle w:val="Heading2"/>
      </w:pPr>
      <w:r>
        <w:t>Approval and training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58"/>
        <w:gridCol w:w="1958"/>
        <w:gridCol w:w="1958"/>
        <w:gridCol w:w="1958"/>
        <w:gridCol w:w="1958"/>
      </w:tblGrid>
      <w:tr>
        <w:trPr>
          <w:tblHeader w:val="true"/>
        </w:trPr>
        <w:tc>
          <w:tcPr>
            <w:tcW w:type="dxa" w:w="1800"/>
            <w:shd w:fill="17365D"/>
            <w:vAlign w:val="center"/>
            <w:tcMar>
              <w:top w:w="100" w:type="dxa"/>
              <w:start w:w="110" w:type="dxa"/>
              <w:bottom w:w="100" w:type="dxa"/>
              <w:end w:w="110" w:type="dxa"/>
            </w:tcMar>
          </w:tcPr>
          <w:p>
            <w:pPr>
              <w:jc w:val="center"/>
            </w:pPr>
            <w:r>
              <w:rPr>
                <w:b/>
                <w:color w:val="FFFFFF"/>
                <w:sz w:val="18"/>
              </w:rPr>
              <w:t>Owner</w:t>
            </w:r>
          </w:p>
        </w:tc>
        <w:tc>
          <w:tcPr>
            <w:tcW w:type="dxa" w:w="1800"/>
            <w:shd w:fill="17365D"/>
            <w:vAlign w:val="center"/>
            <w:tcMar>
              <w:top w:w="100" w:type="dxa"/>
              <w:start w:w="110" w:type="dxa"/>
              <w:bottom w:w="100" w:type="dxa"/>
              <w:end w:w="110" w:type="dxa"/>
            </w:tcMar>
          </w:tcPr>
          <w:p>
            <w:pPr>
              <w:jc w:val="center"/>
            </w:pPr>
            <w:r>
              <w:rPr>
                <w:b/>
                <w:color w:val="FFFFFF"/>
                <w:sz w:val="18"/>
              </w:rPr>
              <w:t>Approver</w:t>
            </w:r>
          </w:p>
        </w:tc>
        <w:tc>
          <w:tcPr>
            <w:tcW w:type="dxa" w:w="1800"/>
            <w:shd w:fill="17365D"/>
            <w:vAlign w:val="center"/>
            <w:tcMar>
              <w:top w:w="100" w:type="dxa"/>
              <w:start w:w="110" w:type="dxa"/>
              <w:bottom w:w="100" w:type="dxa"/>
              <w:end w:w="110" w:type="dxa"/>
            </w:tcMar>
          </w:tcPr>
          <w:p>
            <w:pPr>
              <w:jc w:val="center"/>
            </w:pPr>
            <w:r>
              <w:rPr>
                <w:b/>
                <w:color w:val="FFFFFF"/>
                <w:sz w:val="18"/>
              </w:rPr>
              <w:t>Effective date</w:t>
            </w:r>
          </w:p>
        </w:tc>
        <w:tc>
          <w:tcPr>
            <w:tcW w:type="dxa" w:w="1800"/>
            <w:shd w:fill="17365D"/>
            <w:vAlign w:val="center"/>
            <w:tcMar>
              <w:top w:w="100" w:type="dxa"/>
              <w:start w:w="110" w:type="dxa"/>
              <w:bottom w:w="100" w:type="dxa"/>
              <w:end w:w="110" w:type="dxa"/>
            </w:tcMar>
          </w:tcPr>
          <w:p>
            <w:pPr>
              <w:jc w:val="center"/>
            </w:pPr>
            <w:r>
              <w:rPr>
                <w:b/>
                <w:color w:val="FFFFFF"/>
                <w:sz w:val="18"/>
              </w:rPr>
              <w:t>Review date</w:t>
            </w:r>
          </w:p>
        </w:tc>
        <w:tc>
          <w:tcPr>
            <w:tcW w:type="dxa" w:w="2520"/>
            <w:shd w:fill="17365D"/>
            <w:vAlign w:val="center"/>
            <w:tcMar>
              <w:top w:w="100" w:type="dxa"/>
              <w:start w:w="110" w:type="dxa"/>
              <w:bottom w:w="100" w:type="dxa"/>
              <w:end w:w="110" w:type="dxa"/>
            </w:tcMar>
          </w:tcPr>
          <w:p>
            <w:pPr>
              <w:jc w:val="left"/>
            </w:pPr>
            <w:r>
              <w:rPr>
                <w:b/>
                <w:color w:val="FFFFFF"/>
                <w:sz w:val="18"/>
              </w:rPr>
              <w:t>Training evidence</w:t>
            </w:r>
          </w:p>
        </w:tc>
      </w:tr>
      <w:tr>
        <w:trPr>
          <w:cantSplit/>
        </w:trPr>
        <w:tc>
          <w:tcPr>
            <w:tcW w:type="dxa" w:w="1800"/>
            <w:vAlign w:val="center"/>
            <w:tcMar>
              <w:top w:w="100" w:type="dxa"/>
              <w:start w:w="110" w:type="dxa"/>
              <w:bottom w:w="100" w:type="dxa"/>
              <w:end w:w="110" w:type="dxa"/>
            </w:tcMar>
          </w:tcPr>
          <w:p>
            <w:pPr>
              <w:jc w:val="center"/>
            </w:pPr>
            <w:r/>
          </w:p>
        </w:tc>
        <w:tc>
          <w:tcPr>
            <w:tcW w:type="dxa" w:w="1800"/>
            <w:vAlign w:val="center"/>
            <w:tcMar>
              <w:top w:w="100" w:type="dxa"/>
              <w:start w:w="110" w:type="dxa"/>
              <w:bottom w:w="100" w:type="dxa"/>
              <w:end w:w="110" w:type="dxa"/>
            </w:tcMar>
          </w:tcPr>
          <w:p>
            <w:pPr>
              <w:jc w:val="center"/>
            </w:pPr>
            <w:r/>
          </w:p>
        </w:tc>
        <w:tc>
          <w:tcPr>
            <w:tcW w:type="dxa" w:w="1800"/>
            <w:vAlign w:val="center"/>
            <w:tcMar>
              <w:top w:w="100" w:type="dxa"/>
              <w:start w:w="110" w:type="dxa"/>
              <w:bottom w:w="100" w:type="dxa"/>
              <w:end w:w="110" w:type="dxa"/>
            </w:tcMar>
          </w:tcPr>
          <w:p>
            <w:pPr>
              <w:jc w:val="left"/>
            </w:pPr>
            <w:r/>
          </w:p>
        </w:tc>
        <w:tc>
          <w:tcPr>
            <w:tcW w:type="dxa" w:w="1800"/>
            <w:vAlign w:val="center"/>
            <w:tcMar>
              <w:top w:w="100" w:type="dxa"/>
              <w:start w:w="110" w:type="dxa"/>
              <w:bottom w:w="100" w:type="dxa"/>
              <w:end w:w="110" w:type="dxa"/>
            </w:tcMar>
          </w:tcPr>
          <w:p>
            <w:pPr>
              <w:jc w:val="center"/>
            </w:pPr>
            <w:r/>
          </w:p>
        </w:tc>
        <w:tc>
          <w:tcPr>
            <w:tcW w:type="dxa" w:w="2520"/>
            <w:vAlign w:val="center"/>
            <w:tcMar>
              <w:top w:w="100" w:type="dxa"/>
              <w:start w:w="110" w:type="dxa"/>
              <w:bottom w:w="100" w:type="dxa"/>
              <w:end w:w="110" w:type="dxa"/>
            </w:tcMar>
          </w:tcPr>
          <w:p>
            <w:pPr>
              <w:jc w:val="left"/>
            </w:pPr>
            <w:r/>
          </w:p>
        </w:tc>
      </w:tr>
    </w:tbl>
    <w:p>
      <w:pPr>
        <w:spacing w:after="20"/>
      </w:pPr>
    </w:p>
    <w:p>
      <w:r>
        <w:br w:type="page"/>
      </w:r>
    </w:p>
    <w:p>
      <w:pPr>
        <w:pStyle w:val="Heading1"/>
      </w:pPr>
      <w:r>
        <w:t>SOP 011 Period Reporting and Month End Review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4"/>
        <w:gridCol w:w="3264"/>
        <w:gridCol w:w="3264"/>
      </w:tblGrid>
      <w:tr>
        <w:trPr>
          <w:tblHeader w:val="true"/>
        </w:trPr>
        <w:tc>
          <w:tcPr>
            <w:tcW w:type="dxa" w:w="1872"/>
            <w:shd w:fill="17365D"/>
            <w:vAlign w:val="center"/>
            <w:tcMar>
              <w:top w:w="100" w:type="dxa"/>
              <w:start w:w="110" w:type="dxa"/>
              <w:bottom w:w="100" w:type="dxa"/>
              <w:end w:w="110" w:type="dxa"/>
            </w:tcMar>
          </w:tcPr>
          <w:p>
            <w:pPr>
              <w:jc w:val="center"/>
            </w:pPr>
            <w:r>
              <w:rPr>
                <w:b/>
                <w:color w:val="FFFFFF"/>
                <w:sz w:val="18"/>
              </w:rPr>
              <w:t>Owner</w:t>
            </w:r>
          </w:p>
        </w:tc>
        <w:tc>
          <w:tcPr>
            <w:tcW w:type="dxa" w:w="3744"/>
            <w:shd w:fill="17365D"/>
            <w:vAlign w:val="center"/>
            <w:tcMar>
              <w:top w:w="100" w:type="dxa"/>
              <w:start w:w="110" w:type="dxa"/>
              <w:bottom w:w="100" w:type="dxa"/>
              <w:end w:w="110" w:type="dxa"/>
            </w:tcMar>
          </w:tcPr>
          <w:p>
            <w:pPr>
              <w:jc w:val="center"/>
            </w:pPr>
            <w:r>
              <w:rPr>
                <w:b/>
                <w:color w:val="FFFFFF"/>
                <w:sz w:val="18"/>
              </w:rPr>
              <w:t>Purpose</w:t>
            </w:r>
          </w:p>
        </w:tc>
        <w:tc>
          <w:tcPr>
            <w:tcW w:type="dxa" w:w="4104"/>
            <w:shd w:fill="17365D"/>
            <w:vAlign w:val="center"/>
            <w:tcMar>
              <w:top w:w="100" w:type="dxa"/>
              <w:start w:w="110" w:type="dxa"/>
              <w:bottom w:w="100" w:type="dxa"/>
              <w:end w:w="110" w:type="dxa"/>
            </w:tcMar>
          </w:tcPr>
          <w:p>
            <w:pPr>
              <w:jc w:val="center"/>
            </w:pPr>
            <w:r>
              <w:rPr>
                <w:b/>
                <w:color w:val="FFFFFF"/>
                <w:sz w:val="18"/>
              </w:rPr>
              <w:t>Scope</w:t>
            </w:r>
          </w:p>
        </w:tc>
      </w:tr>
      <w:tr>
        <w:trPr>
          <w:cantSplit/>
        </w:trPr>
        <w:tc>
          <w:tcPr>
            <w:tcW w:type="dxa" w:w="1872"/>
            <w:vAlign w:val="center"/>
            <w:tcMar>
              <w:top w:w="100" w:type="dxa"/>
              <w:start w:w="110" w:type="dxa"/>
              <w:bottom w:w="100" w:type="dxa"/>
              <w:end w:w="110" w:type="dxa"/>
            </w:tcMar>
          </w:tcPr>
          <w:p>
            <w:pPr>
              <w:jc w:val="left"/>
            </w:pPr>
            <w:r>
              <w:t>Bookkeeping and finance reviewer</w:t>
            </w:r>
          </w:p>
        </w:tc>
        <w:tc>
          <w:tcPr>
            <w:tcW w:type="dxa" w:w="3744"/>
            <w:vAlign w:val="center"/>
            <w:tcMar>
              <w:top w:w="100" w:type="dxa"/>
              <w:start w:w="110" w:type="dxa"/>
              <w:bottom w:w="100" w:type="dxa"/>
              <w:end w:w="110" w:type="dxa"/>
            </w:tcMar>
          </w:tcPr>
          <w:p>
            <w:pPr>
              <w:jc w:val="left"/>
            </w:pPr>
            <w:r>
              <w:t>Produce period defined operational reports and reconcile them to external financial evidence.</w:t>
            </w:r>
          </w:p>
        </w:tc>
        <w:tc>
          <w:tcPr>
            <w:tcW w:type="dxa" w:w="4104"/>
            <w:vAlign w:val="center"/>
            <w:tcMar>
              <w:top w:w="100" w:type="dxa"/>
              <w:start w:w="110" w:type="dxa"/>
              <w:bottom w:w="100" w:type="dxa"/>
              <w:end w:w="110" w:type="dxa"/>
            </w:tcMar>
          </w:tcPr>
          <w:p>
            <w:pPr>
              <w:jc w:val="left"/>
            </w:pPr>
            <w:r>
              <w:t>Orders, revenue, refunds, movements, inventory snapshot, settlements, AP, AR, tax, and close evidence.</w:t>
            </w:r>
          </w:p>
        </w:tc>
      </w:tr>
    </w:tbl>
    <w:p>
      <w:pPr>
        <w:spacing w:after="20"/>
      </w:pPr>
    </w:p>
    <w:p>
      <w:pPr>
        <w:pStyle w:val="Heading2"/>
      </w:pPr>
      <w:r>
        <w:t>Prerequisites</w:t>
      </w:r>
    </w:p>
    <w:p>
      <w:pPr>
        <w:pStyle w:val="ListBullet"/>
      </w:pPr>
      <w:r>
        <w:t>Approved close calendar and accounting mappings</w:t>
      </w:r>
    </w:p>
    <w:p>
      <w:pPr>
        <w:pStyle w:val="ListBullet"/>
      </w:pPr>
      <w:r>
        <w:t>Bank and provider statements</w:t>
      </w:r>
    </w:p>
    <w:p>
      <w:pPr>
        <w:pStyle w:val="ListBullet"/>
      </w:pPr>
      <w:r>
        <w:t>All period transactions, returns, refunds, receipts, and adjustments recorded</w:t>
      </w:r>
    </w:p>
    <w:p>
      <w:pPr>
        <w:pStyle w:val="Heading2"/>
      </w:pPr>
      <w:r>
        <w:t>Responsibilities</w:t>
      </w:r>
    </w:p>
    <w:p>
      <w:r>
        <w:t>The owner performs or assigns the work. The current assignee records each action and exception. An administrator reviews controlled closure or readiness decisions. Quality personnel decide lot disposition. Commercial and legal decisions remain with their authorized owners.</w:t>
      </w:r>
    </w:p>
    <w:p>
      <w:pPr>
        <w:pStyle w:val="Heading2"/>
      </w:pPr>
      <w:r>
        <w:t>Procedure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4"/>
        <w:gridCol w:w="3264"/>
        <w:gridCol w:w="3264"/>
      </w:tblGrid>
      <w:tr>
        <w:trPr>
          <w:tblHeader w:val="true"/>
        </w:trPr>
        <w:tc>
          <w:tcPr>
            <w:tcW w:type="dxa" w:w="792"/>
            <w:shd w:fill="17365D"/>
            <w:vAlign w:val="center"/>
            <w:tcMar>
              <w:top w:w="100" w:type="dxa"/>
              <w:start w:w="110" w:type="dxa"/>
              <w:bottom w:w="100" w:type="dxa"/>
              <w:end w:w="110" w:type="dxa"/>
            </w:tcMar>
          </w:tcPr>
          <w:p>
            <w:pPr>
              <w:jc w:val="center"/>
            </w:pPr>
            <w:r>
              <w:rPr>
                <w:b/>
                <w:color w:val="FFFFFF"/>
                <w:sz w:val="18"/>
              </w:rPr>
              <w:t>Step</w:t>
            </w:r>
          </w:p>
        </w:tc>
        <w:tc>
          <w:tcPr>
            <w:tcW w:type="dxa" w:w="5256"/>
            <w:shd w:fill="17365D"/>
            <w:vAlign w:val="center"/>
            <w:tcMar>
              <w:top w:w="100" w:type="dxa"/>
              <w:start w:w="110" w:type="dxa"/>
              <w:bottom w:w="100" w:type="dxa"/>
              <w:end w:w="110" w:type="dxa"/>
            </w:tcMar>
          </w:tcPr>
          <w:p>
            <w:pPr>
              <w:jc w:val="center"/>
            </w:pPr>
            <w:r>
              <w:rPr>
                <w:b/>
                <w:color w:val="FFFFFF"/>
                <w:sz w:val="18"/>
              </w:rPr>
              <w:t>Action</w:t>
            </w:r>
          </w:p>
        </w:tc>
        <w:tc>
          <w:tcPr>
            <w:tcW w:type="dxa" w:w="3672"/>
            <w:shd w:fill="17365D"/>
            <w:vAlign w:val="center"/>
            <w:tcMar>
              <w:top w:w="100" w:type="dxa"/>
              <w:start w:w="110" w:type="dxa"/>
              <w:bottom w:w="100" w:type="dxa"/>
              <w:end w:w="110" w:type="dxa"/>
            </w:tcMar>
          </w:tcPr>
          <w:p>
            <w:pPr>
              <w:jc w:val="center"/>
            </w:pPr>
            <w:r>
              <w:rPr>
                <w:b/>
                <w:color w:val="FFFFFF"/>
                <w:sz w:val="18"/>
              </w:rPr>
              <w:t>Expected record</w:t>
            </w:r>
          </w:p>
        </w:tc>
      </w:tr>
      <w:tr>
        <w:trPr>
          <w:cantSplit/>
        </w:trPr>
        <w:tc>
          <w:tcPr>
            <w:tcW w:type="dxa" w:w="792"/>
            <w:vAlign w:val="center"/>
            <w:tcMar>
              <w:top w:w="100" w:type="dxa"/>
              <w:start w:w="110" w:type="dxa"/>
              <w:bottom w:w="100" w:type="dxa"/>
              <w:end w:w="110" w:type="dxa"/>
            </w:tcMar>
          </w:tcPr>
          <w:p>
            <w:pPr>
              <w:jc w:val="center"/>
            </w:pPr>
            <w:r>
              <w:t>1</w:t>
            </w:r>
          </w:p>
        </w:tc>
        <w:tc>
          <w:tcPr>
            <w:tcW w:type="dxa" w:w="5256"/>
            <w:vAlign w:val="center"/>
            <w:tcMar>
              <w:top w:w="100" w:type="dxa"/>
              <w:start w:w="110" w:type="dxa"/>
              <w:bottom w:w="100" w:type="dxa"/>
              <w:end w:w="110" w:type="dxa"/>
            </w:tcMar>
          </w:tcPr>
          <w:p>
            <w:pPr>
              <w:jc w:val="left"/>
            </w:pPr>
            <w:r>
              <w:t>Set the report From and Through dates. Confirm the period before downloading.</w:t>
            </w:r>
          </w:p>
        </w:tc>
        <w:tc>
          <w:tcPr>
            <w:tcW w:type="dxa" w:w="3672"/>
            <w:vAlign w:val="center"/>
            <w:tcMar>
              <w:top w:w="100" w:type="dxa"/>
              <w:start w:w="110" w:type="dxa"/>
              <w:bottom w:w="100" w:type="dxa"/>
              <w:end w:w="110" w:type="dxa"/>
            </w:tcMar>
          </w:tcPr>
          <w:p>
            <w:pPr>
              <w:jc w:val="left"/>
            </w:pPr>
            <w:r>
              <w:t>Defined UTC reporting period</w:t>
            </w:r>
          </w:p>
        </w:tc>
      </w:tr>
      <w:tr>
        <w:trPr>
          <w:cantSplit/>
        </w:trPr>
        <w:tc>
          <w:tcPr>
            <w:tcW w:type="dxa" w:w="792"/>
            <w:shd w:fill="EFF4F8"/>
            <w:vAlign w:val="center"/>
            <w:tcMar>
              <w:top w:w="100" w:type="dxa"/>
              <w:start w:w="110" w:type="dxa"/>
              <w:bottom w:w="100" w:type="dxa"/>
              <w:end w:w="110" w:type="dxa"/>
            </w:tcMar>
          </w:tcPr>
          <w:p>
            <w:pPr>
              <w:jc w:val="center"/>
            </w:pPr>
            <w:r>
              <w:t>2</w:t>
            </w:r>
          </w:p>
        </w:tc>
        <w:tc>
          <w:tcPr>
            <w:tcW w:type="dxa" w:w="5256"/>
            <w:shd w:fill="EFF4F8"/>
            <w:vAlign w:val="center"/>
            <w:tcMar>
              <w:top w:w="100" w:type="dxa"/>
              <w:start w:w="110" w:type="dxa"/>
              <w:bottom w:w="100" w:type="dxa"/>
              <w:end w:w="110" w:type="dxa"/>
            </w:tcMar>
          </w:tcPr>
          <w:p>
            <w:pPr>
              <w:jc w:val="left"/>
            </w:pPr>
            <w:r>
              <w:t>Download Orders and Movement Ledger CSVs. Save the current Inventory by Lot snapshot separately with its extraction time.</w:t>
            </w:r>
          </w:p>
        </w:tc>
        <w:tc>
          <w:tcPr>
            <w:tcW w:type="dxa" w:w="3672"/>
            <w:shd w:fill="EFF4F8"/>
            <w:vAlign w:val="center"/>
            <w:tcMar>
              <w:top w:w="100" w:type="dxa"/>
              <w:start w:w="110" w:type="dxa"/>
              <w:bottom w:w="100" w:type="dxa"/>
              <w:end w:w="110" w:type="dxa"/>
            </w:tcMar>
          </w:tcPr>
          <w:p>
            <w:pPr>
              <w:jc w:val="left"/>
            </w:pPr>
            <w:r>
              <w:t>Dated source exports</w:t>
            </w:r>
          </w:p>
        </w:tc>
      </w:tr>
      <w:tr>
        <w:trPr>
          <w:cantSplit/>
        </w:trPr>
        <w:tc>
          <w:tcPr>
            <w:tcW w:type="dxa" w:w="792"/>
            <w:vAlign w:val="center"/>
            <w:tcMar>
              <w:top w:w="100" w:type="dxa"/>
              <w:start w:w="110" w:type="dxa"/>
              <w:bottom w:w="100" w:type="dxa"/>
              <w:end w:w="110" w:type="dxa"/>
            </w:tcMar>
          </w:tcPr>
          <w:p>
            <w:pPr>
              <w:jc w:val="center"/>
            </w:pPr>
            <w:r>
              <w:t>3</w:t>
            </w:r>
          </w:p>
        </w:tc>
        <w:tc>
          <w:tcPr>
            <w:tcW w:type="dxa" w:w="5256"/>
            <w:vAlign w:val="center"/>
            <w:tcMar>
              <w:top w:w="100" w:type="dxa"/>
              <w:start w:w="110" w:type="dxa"/>
              <w:bottom w:w="100" w:type="dxa"/>
              <w:end w:w="110" w:type="dxa"/>
            </w:tcMar>
          </w:tcPr>
          <w:p>
            <w:pPr>
              <w:jc w:val="left"/>
            </w:pPr>
            <w:r>
              <w:t>Reconcile order totals, shipping, refunds, outstanding refunds, and allocated costs to the application detail.</w:t>
            </w:r>
          </w:p>
        </w:tc>
        <w:tc>
          <w:tcPr>
            <w:tcW w:type="dxa" w:w="3672"/>
            <w:vAlign w:val="center"/>
            <w:tcMar>
              <w:top w:w="100" w:type="dxa"/>
              <w:start w:w="110" w:type="dxa"/>
              <w:bottom w:w="100" w:type="dxa"/>
              <w:end w:w="110" w:type="dxa"/>
            </w:tcMar>
          </w:tcPr>
          <w:p>
            <w:pPr>
              <w:jc w:val="left"/>
            </w:pPr>
            <w:r>
              <w:t>Sales and refund reconciliation</w:t>
            </w:r>
          </w:p>
        </w:tc>
      </w:tr>
      <w:tr>
        <w:trPr>
          <w:cantSplit/>
        </w:trPr>
        <w:tc>
          <w:tcPr>
            <w:tcW w:type="dxa" w:w="792"/>
            <w:shd w:fill="EFF4F8"/>
            <w:vAlign w:val="center"/>
            <w:tcMar>
              <w:top w:w="100" w:type="dxa"/>
              <w:start w:w="110" w:type="dxa"/>
              <w:bottom w:w="100" w:type="dxa"/>
              <w:end w:w="110" w:type="dxa"/>
            </w:tcMar>
          </w:tcPr>
          <w:p>
            <w:pPr>
              <w:jc w:val="center"/>
            </w:pPr>
            <w:r>
              <w:t>4</w:t>
            </w:r>
          </w:p>
        </w:tc>
        <w:tc>
          <w:tcPr>
            <w:tcW w:type="dxa" w:w="5256"/>
            <w:shd w:fill="EFF4F8"/>
            <w:vAlign w:val="center"/>
            <w:tcMar>
              <w:top w:w="100" w:type="dxa"/>
              <w:start w:w="110" w:type="dxa"/>
              <w:bottom w:w="100" w:type="dxa"/>
              <w:end w:w="110" w:type="dxa"/>
            </w:tcMar>
          </w:tcPr>
          <w:p>
            <w:pPr>
              <w:jc w:val="left"/>
            </w:pPr>
            <w:r>
              <w:t>Reconcile payment settlements and bank deposits to paid orders and recorded refunds.</w:t>
            </w:r>
          </w:p>
        </w:tc>
        <w:tc>
          <w:tcPr>
            <w:tcW w:type="dxa" w:w="3672"/>
            <w:shd w:fill="EFF4F8"/>
            <w:vAlign w:val="center"/>
            <w:tcMar>
              <w:top w:w="100" w:type="dxa"/>
              <w:start w:w="110" w:type="dxa"/>
              <w:bottom w:w="100" w:type="dxa"/>
              <w:end w:w="110" w:type="dxa"/>
            </w:tcMar>
          </w:tcPr>
          <w:p>
            <w:pPr>
              <w:jc w:val="left"/>
            </w:pPr>
            <w:r>
              <w:t>Provider and bank reconciliation</w:t>
            </w:r>
          </w:p>
        </w:tc>
      </w:tr>
      <w:tr>
        <w:trPr>
          <w:cantSplit/>
        </w:trPr>
        <w:tc>
          <w:tcPr>
            <w:tcW w:type="dxa" w:w="792"/>
            <w:vAlign w:val="center"/>
            <w:tcMar>
              <w:top w:w="100" w:type="dxa"/>
              <w:start w:w="110" w:type="dxa"/>
              <w:bottom w:w="100" w:type="dxa"/>
              <w:end w:w="110" w:type="dxa"/>
            </w:tcMar>
          </w:tcPr>
          <w:p>
            <w:pPr>
              <w:jc w:val="center"/>
            </w:pPr>
            <w:r>
              <w:t>5</w:t>
            </w:r>
          </w:p>
        </w:tc>
        <w:tc>
          <w:tcPr>
            <w:tcW w:type="dxa" w:w="5256"/>
            <w:vAlign w:val="center"/>
            <w:tcMar>
              <w:top w:w="100" w:type="dxa"/>
              <w:start w:w="110" w:type="dxa"/>
              <w:bottom w:w="100" w:type="dxa"/>
              <w:end w:w="110" w:type="dxa"/>
            </w:tcMar>
          </w:tcPr>
          <w:p>
            <w:pPr>
              <w:jc w:val="left"/>
            </w:pPr>
            <w:r>
              <w:t>Match supplier invoices to POs and receipts. Record AP, AR, tax, inventory, and unresolved exceptions in the approved accounting system.</w:t>
            </w:r>
          </w:p>
        </w:tc>
        <w:tc>
          <w:tcPr>
            <w:tcW w:type="dxa" w:w="3672"/>
            <w:vAlign w:val="center"/>
            <w:tcMar>
              <w:top w:w="100" w:type="dxa"/>
              <w:start w:w="110" w:type="dxa"/>
              <w:bottom w:w="100" w:type="dxa"/>
              <w:end w:w="110" w:type="dxa"/>
            </w:tcMar>
          </w:tcPr>
          <w:p>
            <w:pPr>
              <w:jc w:val="left"/>
            </w:pPr>
            <w:r>
              <w:t>Close schedules</w:t>
            </w:r>
          </w:p>
        </w:tc>
      </w:tr>
      <w:tr>
        <w:trPr>
          <w:cantSplit/>
        </w:trPr>
        <w:tc>
          <w:tcPr>
            <w:tcW w:type="dxa" w:w="792"/>
            <w:shd w:fill="EFF4F8"/>
            <w:vAlign w:val="center"/>
            <w:tcMar>
              <w:top w:w="100" w:type="dxa"/>
              <w:start w:w="110" w:type="dxa"/>
              <w:bottom w:w="100" w:type="dxa"/>
              <w:end w:w="110" w:type="dxa"/>
            </w:tcMar>
          </w:tcPr>
          <w:p>
            <w:pPr>
              <w:jc w:val="center"/>
            </w:pPr>
            <w:r>
              <w:t>6</w:t>
            </w:r>
          </w:p>
        </w:tc>
        <w:tc>
          <w:tcPr>
            <w:tcW w:type="dxa" w:w="5256"/>
            <w:shd w:fill="EFF4F8"/>
            <w:vAlign w:val="center"/>
            <w:tcMar>
              <w:top w:w="100" w:type="dxa"/>
              <w:start w:w="110" w:type="dxa"/>
              <w:bottom w:w="100" w:type="dxa"/>
              <w:end w:w="110" w:type="dxa"/>
            </w:tcMar>
          </w:tcPr>
          <w:p>
            <w:pPr>
              <w:jc w:val="left"/>
            </w:pPr>
            <w:r>
              <w:t>Open a case for unexplained variance. Reviewer signs the close checklist only after exceptions are resolved or explicitly accepted.</w:t>
            </w:r>
          </w:p>
        </w:tc>
        <w:tc>
          <w:tcPr>
            <w:tcW w:type="dxa" w:w="3672"/>
            <w:shd w:fill="EFF4F8"/>
            <w:vAlign w:val="center"/>
            <w:tcMar>
              <w:top w:w="100" w:type="dxa"/>
              <w:start w:w="110" w:type="dxa"/>
              <w:bottom w:w="100" w:type="dxa"/>
              <w:end w:w="110" w:type="dxa"/>
            </w:tcMar>
          </w:tcPr>
          <w:p>
            <w:pPr>
              <w:jc w:val="left"/>
            </w:pPr>
            <w:r>
              <w:t>Reviewed close evidence</w:t>
            </w:r>
          </w:p>
        </w:tc>
      </w:tr>
    </w:tbl>
    <w:p>
      <w:pPr>
        <w:spacing w:after="20"/>
      </w:pPr>
    </w:p>
    <w:p>
      <w:pPr>
        <w:pStyle w:val="Heading2"/>
      </w:pPr>
      <w:r>
        <w:t>Exceptions and escalation</w:t>
      </w:r>
    </w:p>
    <w:p>
      <w:pPr>
        <w:pStyle w:val="ListBullet"/>
      </w:pPr>
      <w:r>
        <w:t>Orders are selected by submission date; movements by occurrence date; inventory is a current snapshot.</w:t>
      </w:r>
    </w:p>
    <w:p>
      <w:pPr>
        <w:pStyle w:val="ListBullet"/>
      </w:pPr>
      <w:r>
        <w:t>Do not treat application reports as a general ledger or tax filing system.</w:t>
      </w:r>
    </w:p>
    <w:p>
      <w:pPr>
        <w:pStyle w:val="ListBullet"/>
      </w:pPr>
      <w:r>
        <w:t>Do not net unexplained differences into an adjustment without investigation and approval.</w:t>
      </w:r>
    </w:p>
    <w:p>
      <w:pPr>
        <w:pStyle w:val="Heading2"/>
      </w:pPr>
      <w:r>
        <w:t>Completion criteria</w:t>
      </w:r>
    </w:p>
    <w:p>
      <w:pPr>
        <w:pStyle w:val="ListBullet"/>
      </w:pPr>
      <w:r>
        <w:t>Exports and external statements reconcile to approved books.</w:t>
      </w:r>
    </w:p>
    <w:p>
      <w:pPr>
        <w:pStyle w:val="ListBullet"/>
      </w:pPr>
      <w:r>
        <w:t>Refund, settlement, AP, AR, inventory, and tax exceptions have owners.</w:t>
      </w:r>
    </w:p>
    <w:p>
      <w:pPr>
        <w:pStyle w:val="ListBullet"/>
      </w:pPr>
      <w:r>
        <w:t>Reviewer and completion date are recorded.</w:t>
      </w:r>
    </w:p>
    <w:p>
      <w:pPr>
        <w:pStyle w:val="Heading2"/>
      </w:pPr>
      <w:r>
        <w:t>Measures and records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4896"/>
      </w:tblGrid>
      <w:tr>
        <w:trPr>
          <w:tblHeader w:val="true"/>
        </w:trPr>
        <w:tc>
          <w:tcPr>
            <w:tcW w:type="dxa" w:w="4680"/>
            <w:shd w:fill="17365D"/>
            <w:vAlign w:val="center"/>
            <w:tcMar>
              <w:top w:w="100" w:type="dxa"/>
              <w:start w:w="110" w:type="dxa"/>
              <w:bottom w:w="100" w:type="dxa"/>
              <w:end w:w="110" w:type="dxa"/>
            </w:tcMar>
          </w:tcPr>
          <w:p>
            <w:pPr>
              <w:jc w:val="center"/>
            </w:pPr>
            <w:r>
              <w:rPr>
                <w:b/>
                <w:color w:val="FFFFFF"/>
                <w:sz w:val="18"/>
              </w:rPr>
              <w:t>Measure</w:t>
            </w:r>
          </w:p>
        </w:tc>
        <w:tc>
          <w:tcPr>
            <w:tcW w:type="dxa" w:w="5040"/>
            <w:shd w:fill="17365D"/>
            <w:vAlign w:val="center"/>
            <w:tcMar>
              <w:top w:w="100" w:type="dxa"/>
              <w:start w:w="110" w:type="dxa"/>
              <w:bottom w:w="100" w:type="dxa"/>
              <w:end w:w="110" w:type="dxa"/>
            </w:tcMar>
          </w:tcPr>
          <w:p>
            <w:pPr>
              <w:jc w:val="left"/>
            </w:pPr>
            <w:r>
              <w:rPr>
                <w:b/>
                <w:color w:val="FFFFFF"/>
                <w:sz w:val="18"/>
              </w:rPr>
              <w:t>Required records</w:t>
            </w:r>
          </w:p>
        </w:tc>
      </w:tr>
      <w:tr>
        <w:trPr>
          <w:cantSplit/>
        </w:trPr>
        <w:tc>
          <w:tcPr>
            <w:tcW w:type="dxa" w:w="4680"/>
            <w:vAlign w:val="center"/>
            <w:tcMar>
              <w:top w:w="100" w:type="dxa"/>
              <w:start w:w="110" w:type="dxa"/>
              <w:bottom w:w="100" w:type="dxa"/>
              <w:end w:w="110" w:type="dxa"/>
            </w:tcMar>
          </w:tcPr>
          <w:p>
            <w:pPr>
              <w:jc w:val="left"/>
            </w:pPr>
            <w:r>
              <w:t>Days to close, unreconciled items, refund outstanding, inventory variance, and late supplier invoices</w:t>
            </w:r>
          </w:p>
        </w:tc>
        <w:tc>
          <w:tcPr>
            <w:tcW w:type="dxa" w:w="5040"/>
            <w:vAlign w:val="center"/>
            <w:tcMar>
              <w:top w:w="100" w:type="dxa"/>
              <w:start w:w="110" w:type="dxa"/>
              <w:bottom w:w="100" w:type="dxa"/>
              <w:end w:w="110" w:type="dxa"/>
            </w:tcMar>
          </w:tcPr>
          <w:p>
            <w:pPr>
              <w:jc w:val="left"/>
            </w:pPr>
            <w:r>
              <w:t>Period CSVs, inventory snapshot, statements, reconciliation, case records, close checklist</w:t>
            </w:r>
          </w:p>
        </w:tc>
      </w:tr>
    </w:tbl>
    <w:p>
      <w:pPr>
        <w:spacing w:after="20"/>
      </w:pPr>
    </w:p>
    <w:p>
      <w:pPr>
        <w:pStyle w:val="Heading2"/>
      </w:pPr>
      <w:r>
        <w:t>Approval and training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58"/>
        <w:gridCol w:w="1958"/>
        <w:gridCol w:w="1958"/>
        <w:gridCol w:w="1958"/>
        <w:gridCol w:w="1958"/>
      </w:tblGrid>
      <w:tr>
        <w:trPr>
          <w:tblHeader w:val="true"/>
        </w:trPr>
        <w:tc>
          <w:tcPr>
            <w:tcW w:type="dxa" w:w="1800"/>
            <w:shd w:fill="17365D"/>
            <w:vAlign w:val="center"/>
            <w:tcMar>
              <w:top w:w="100" w:type="dxa"/>
              <w:start w:w="110" w:type="dxa"/>
              <w:bottom w:w="100" w:type="dxa"/>
              <w:end w:w="110" w:type="dxa"/>
            </w:tcMar>
          </w:tcPr>
          <w:p>
            <w:pPr>
              <w:jc w:val="center"/>
            </w:pPr>
            <w:r>
              <w:rPr>
                <w:b/>
                <w:color w:val="FFFFFF"/>
                <w:sz w:val="18"/>
              </w:rPr>
              <w:t>Owner</w:t>
            </w:r>
          </w:p>
        </w:tc>
        <w:tc>
          <w:tcPr>
            <w:tcW w:type="dxa" w:w="1800"/>
            <w:shd w:fill="17365D"/>
            <w:vAlign w:val="center"/>
            <w:tcMar>
              <w:top w:w="100" w:type="dxa"/>
              <w:start w:w="110" w:type="dxa"/>
              <w:bottom w:w="100" w:type="dxa"/>
              <w:end w:w="110" w:type="dxa"/>
            </w:tcMar>
          </w:tcPr>
          <w:p>
            <w:pPr>
              <w:jc w:val="center"/>
            </w:pPr>
            <w:r>
              <w:rPr>
                <w:b/>
                <w:color w:val="FFFFFF"/>
                <w:sz w:val="18"/>
              </w:rPr>
              <w:t>Approver</w:t>
            </w:r>
          </w:p>
        </w:tc>
        <w:tc>
          <w:tcPr>
            <w:tcW w:type="dxa" w:w="1800"/>
            <w:shd w:fill="17365D"/>
            <w:vAlign w:val="center"/>
            <w:tcMar>
              <w:top w:w="100" w:type="dxa"/>
              <w:start w:w="110" w:type="dxa"/>
              <w:bottom w:w="100" w:type="dxa"/>
              <w:end w:w="110" w:type="dxa"/>
            </w:tcMar>
          </w:tcPr>
          <w:p>
            <w:pPr>
              <w:jc w:val="center"/>
            </w:pPr>
            <w:r>
              <w:rPr>
                <w:b/>
                <w:color w:val="FFFFFF"/>
                <w:sz w:val="18"/>
              </w:rPr>
              <w:t>Effective date</w:t>
            </w:r>
          </w:p>
        </w:tc>
        <w:tc>
          <w:tcPr>
            <w:tcW w:type="dxa" w:w="1800"/>
            <w:shd w:fill="17365D"/>
            <w:vAlign w:val="center"/>
            <w:tcMar>
              <w:top w:w="100" w:type="dxa"/>
              <w:start w:w="110" w:type="dxa"/>
              <w:bottom w:w="100" w:type="dxa"/>
              <w:end w:w="110" w:type="dxa"/>
            </w:tcMar>
          </w:tcPr>
          <w:p>
            <w:pPr>
              <w:jc w:val="center"/>
            </w:pPr>
            <w:r>
              <w:rPr>
                <w:b/>
                <w:color w:val="FFFFFF"/>
                <w:sz w:val="18"/>
              </w:rPr>
              <w:t>Review date</w:t>
            </w:r>
          </w:p>
        </w:tc>
        <w:tc>
          <w:tcPr>
            <w:tcW w:type="dxa" w:w="2520"/>
            <w:shd w:fill="17365D"/>
            <w:vAlign w:val="center"/>
            <w:tcMar>
              <w:top w:w="100" w:type="dxa"/>
              <w:start w:w="110" w:type="dxa"/>
              <w:bottom w:w="100" w:type="dxa"/>
              <w:end w:w="110" w:type="dxa"/>
            </w:tcMar>
          </w:tcPr>
          <w:p>
            <w:pPr>
              <w:jc w:val="left"/>
            </w:pPr>
            <w:r>
              <w:rPr>
                <w:b/>
                <w:color w:val="FFFFFF"/>
                <w:sz w:val="18"/>
              </w:rPr>
              <w:t>Training evidence</w:t>
            </w:r>
          </w:p>
        </w:tc>
      </w:tr>
      <w:tr>
        <w:trPr>
          <w:cantSplit/>
        </w:trPr>
        <w:tc>
          <w:tcPr>
            <w:tcW w:type="dxa" w:w="1800"/>
            <w:vAlign w:val="center"/>
            <w:tcMar>
              <w:top w:w="100" w:type="dxa"/>
              <w:start w:w="110" w:type="dxa"/>
              <w:bottom w:w="100" w:type="dxa"/>
              <w:end w:w="110" w:type="dxa"/>
            </w:tcMar>
          </w:tcPr>
          <w:p>
            <w:pPr>
              <w:jc w:val="center"/>
            </w:pPr>
            <w:r/>
          </w:p>
        </w:tc>
        <w:tc>
          <w:tcPr>
            <w:tcW w:type="dxa" w:w="1800"/>
            <w:vAlign w:val="center"/>
            <w:tcMar>
              <w:top w:w="100" w:type="dxa"/>
              <w:start w:w="110" w:type="dxa"/>
              <w:bottom w:w="100" w:type="dxa"/>
              <w:end w:w="110" w:type="dxa"/>
            </w:tcMar>
          </w:tcPr>
          <w:p>
            <w:pPr>
              <w:jc w:val="center"/>
            </w:pPr>
            <w:r/>
          </w:p>
        </w:tc>
        <w:tc>
          <w:tcPr>
            <w:tcW w:type="dxa" w:w="1800"/>
            <w:vAlign w:val="center"/>
            <w:tcMar>
              <w:top w:w="100" w:type="dxa"/>
              <w:start w:w="110" w:type="dxa"/>
              <w:bottom w:w="100" w:type="dxa"/>
              <w:end w:w="110" w:type="dxa"/>
            </w:tcMar>
          </w:tcPr>
          <w:p>
            <w:pPr>
              <w:jc w:val="left"/>
            </w:pPr>
            <w:r/>
          </w:p>
        </w:tc>
        <w:tc>
          <w:tcPr>
            <w:tcW w:type="dxa" w:w="1800"/>
            <w:vAlign w:val="center"/>
            <w:tcMar>
              <w:top w:w="100" w:type="dxa"/>
              <w:start w:w="110" w:type="dxa"/>
              <w:bottom w:w="100" w:type="dxa"/>
              <w:end w:w="110" w:type="dxa"/>
            </w:tcMar>
          </w:tcPr>
          <w:p>
            <w:pPr>
              <w:jc w:val="center"/>
            </w:pPr>
            <w:r/>
          </w:p>
        </w:tc>
        <w:tc>
          <w:tcPr>
            <w:tcW w:type="dxa" w:w="2520"/>
            <w:vAlign w:val="center"/>
            <w:tcMar>
              <w:top w:w="100" w:type="dxa"/>
              <w:start w:w="110" w:type="dxa"/>
              <w:bottom w:w="100" w:type="dxa"/>
              <w:end w:w="110" w:type="dxa"/>
            </w:tcMar>
          </w:tcPr>
          <w:p>
            <w:pPr>
              <w:jc w:val="left"/>
            </w:pPr>
            <w:r/>
          </w:p>
        </w:tc>
      </w:tr>
    </w:tbl>
    <w:p>
      <w:pPr>
        <w:spacing w:after="20"/>
      </w:pPr>
    </w:p>
    <w:p>
      <w:r>
        <w:br w:type="page"/>
      </w:r>
    </w:p>
    <w:p>
      <w:pPr>
        <w:pStyle w:val="Heading1"/>
      </w:pPr>
      <w:r>
        <w:t>SOP 012 Customer Notices and Service Recovery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4"/>
        <w:gridCol w:w="3264"/>
        <w:gridCol w:w="3264"/>
      </w:tblGrid>
      <w:tr>
        <w:trPr>
          <w:tblHeader w:val="true"/>
        </w:trPr>
        <w:tc>
          <w:tcPr>
            <w:tcW w:type="dxa" w:w="1872"/>
            <w:shd w:fill="17365D"/>
            <w:vAlign w:val="center"/>
            <w:tcMar>
              <w:top w:w="100" w:type="dxa"/>
              <w:start w:w="110" w:type="dxa"/>
              <w:bottom w:w="100" w:type="dxa"/>
              <w:end w:w="110" w:type="dxa"/>
            </w:tcMar>
          </w:tcPr>
          <w:p>
            <w:pPr>
              <w:jc w:val="center"/>
            </w:pPr>
            <w:r>
              <w:rPr>
                <w:b/>
                <w:color w:val="FFFFFF"/>
                <w:sz w:val="18"/>
              </w:rPr>
              <w:t>Owner</w:t>
            </w:r>
          </w:p>
        </w:tc>
        <w:tc>
          <w:tcPr>
            <w:tcW w:type="dxa" w:w="3744"/>
            <w:shd w:fill="17365D"/>
            <w:vAlign w:val="center"/>
            <w:tcMar>
              <w:top w:w="100" w:type="dxa"/>
              <w:start w:w="110" w:type="dxa"/>
              <w:bottom w:w="100" w:type="dxa"/>
              <w:end w:w="110" w:type="dxa"/>
            </w:tcMar>
          </w:tcPr>
          <w:p>
            <w:pPr>
              <w:jc w:val="center"/>
            </w:pPr>
            <w:r>
              <w:rPr>
                <w:b/>
                <w:color w:val="FFFFFF"/>
                <w:sz w:val="18"/>
              </w:rPr>
              <w:t>Purpose</w:t>
            </w:r>
          </w:p>
        </w:tc>
        <w:tc>
          <w:tcPr>
            <w:tcW w:type="dxa" w:w="4104"/>
            <w:shd w:fill="17365D"/>
            <w:vAlign w:val="center"/>
            <w:tcMar>
              <w:top w:w="100" w:type="dxa"/>
              <w:start w:w="110" w:type="dxa"/>
              <w:bottom w:w="100" w:type="dxa"/>
              <w:end w:w="110" w:type="dxa"/>
            </w:tcMar>
          </w:tcPr>
          <w:p>
            <w:pPr>
              <w:jc w:val="center"/>
            </w:pPr>
            <w:r>
              <w:rPr>
                <w:b/>
                <w:color w:val="FFFFFF"/>
                <w:sz w:val="18"/>
              </w:rPr>
              <w:t>Scope</w:t>
            </w:r>
          </w:p>
        </w:tc>
      </w:tr>
      <w:tr>
        <w:trPr>
          <w:cantSplit/>
        </w:trPr>
        <w:tc>
          <w:tcPr>
            <w:tcW w:type="dxa" w:w="1872"/>
            <w:vAlign w:val="center"/>
            <w:tcMar>
              <w:top w:w="100" w:type="dxa"/>
              <w:start w:w="110" w:type="dxa"/>
              <w:bottom w:w="100" w:type="dxa"/>
              <w:end w:w="110" w:type="dxa"/>
            </w:tcMar>
          </w:tcPr>
          <w:p>
            <w:pPr>
              <w:jc w:val="center"/>
            </w:pPr>
            <w:r>
              <w:t>Customer service owner</w:t>
            </w:r>
          </w:p>
        </w:tc>
        <w:tc>
          <w:tcPr>
            <w:tcW w:type="dxa" w:w="3744"/>
            <w:vAlign w:val="center"/>
            <w:tcMar>
              <w:top w:w="100" w:type="dxa"/>
              <w:start w:w="110" w:type="dxa"/>
              <w:bottom w:w="100" w:type="dxa"/>
              <w:end w:w="110" w:type="dxa"/>
            </w:tcMar>
          </w:tcPr>
          <w:p>
            <w:pPr>
              <w:jc w:val="left"/>
            </w:pPr>
            <w:r>
              <w:t>Send attributable customer notices and recover failures without losing the required message.</w:t>
            </w:r>
          </w:p>
        </w:tc>
        <w:tc>
          <w:tcPr>
            <w:tcW w:type="dxa" w:w="4104"/>
            <w:vAlign w:val="center"/>
            <w:tcMar>
              <w:top w:w="100" w:type="dxa"/>
              <w:start w:w="110" w:type="dxa"/>
              <w:bottom w:w="100" w:type="dxa"/>
              <w:end w:w="110" w:type="dxa"/>
            </w:tcMar>
          </w:tcPr>
          <w:p>
            <w:pPr>
              <w:jc w:val="left"/>
            </w:pPr>
            <w:r>
              <w:t>Order notices, feedback responses, delivery failures, bounced messages, and manual recovery.</w:t>
            </w:r>
          </w:p>
        </w:tc>
      </w:tr>
    </w:tbl>
    <w:p>
      <w:pPr>
        <w:spacing w:after="20"/>
      </w:pPr>
    </w:p>
    <w:p>
      <w:pPr>
        <w:pStyle w:val="Heading2"/>
      </w:pPr>
      <w:r>
        <w:t>Prerequisites</w:t>
      </w:r>
    </w:p>
    <w:p>
      <w:pPr>
        <w:pStyle w:val="ListBullet"/>
      </w:pPr>
      <w:r>
        <w:t>Approved sender and support inbox</w:t>
      </w:r>
    </w:p>
    <w:p>
      <w:pPr>
        <w:pStyle w:val="ListBullet"/>
      </w:pPr>
      <w:r>
        <w:t>Approved message content and recipient</w:t>
      </w:r>
    </w:p>
    <w:p>
      <w:pPr>
        <w:pStyle w:val="ListBullet"/>
      </w:pPr>
      <w:r>
        <w:t>Durable notification queue for order notices</w:t>
      </w:r>
    </w:p>
    <w:p>
      <w:pPr>
        <w:pStyle w:val="Heading2"/>
      </w:pPr>
      <w:r>
        <w:t>Responsibilities</w:t>
      </w:r>
    </w:p>
    <w:p>
      <w:r>
        <w:t>The owner performs or assigns the work. The current assignee records each action and exception. An administrator reviews controlled closure or readiness decisions. Quality personnel decide lot disposition. Commercial and legal decisions remain with their authorized owners.</w:t>
      </w:r>
    </w:p>
    <w:p>
      <w:pPr>
        <w:pStyle w:val="Heading2"/>
      </w:pPr>
      <w:r>
        <w:t>Procedure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4"/>
        <w:gridCol w:w="3264"/>
        <w:gridCol w:w="3264"/>
      </w:tblGrid>
      <w:tr>
        <w:trPr>
          <w:tblHeader w:val="true"/>
        </w:trPr>
        <w:tc>
          <w:tcPr>
            <w:tcW w:type="dxa" w:w="792"/>
            <w:shd w:fill="17365D"/>
            <w:vAlign w:val="center"/>
            <w:tcMar>
              <w:top w:w="100" w:type="dxa"/>
              <w:start w:w="110" w:type="dxa"/>
              <w:bottom w:w="100" w:type="dxa"/>
              <w:end w:w="110" w:type="dxa"/>
            </w:tcMar>
          </w:tcPr>
          <w:p>
            <w:pPr>
              <w:jc w:val="center"/>
            </w:pPr>
            <w:r>
              <w:rPr>
                <w:b/>
                <w:color w:val="FFFFFF"/>
                <w:sz w:val="18"/>
              </w:rPr>
              <w:t>Step</w:t>
            </w:r>
          </w:p>
        </w:tc>
        <w:tc>
          <w:tcPr>
            <w:tcW w:type="dxa" w:w="5256"/>
            <w:shd w:fill="17365D"/>
            <w:vAlign w:val="center"/>
            <w:tcMar>
              <w:top w:w="100" w:type="dxa"/>
              <w:start w:w="110" w:type="dxa"/>
              <w:bottom w:w="100" w:type="dxa"/>
              <w:end w:w="110" w:type="dxa"/>
            </w:tcMar>
          </w:tcPr>
          <w:p>
            <w:pPr>
              <w:jc w:val="center"/>
            </w:pPr>
            <w:r>
              <w:rPr>
                <w:b/>
                <w:color w:val="FFFFFF"/>
                <w:sz w:val="18"/>
              </w:rPr>
              <w:t>Action</w:t>
            </w:r>
          </w:p>
        </w:tc>
        <w:tc>
          <w:tcPr>
            <w:tcW w:type="dxa" w:w="3672"/>
            <w:shd w:fill="17365D"/>
            <w:vAlign w:val="center"/>
            <w:tcMar>
              <w:top w:w="100" w:type="dxa"/>
              <w:start w:w="110" w:type="dxa"/>
              <w:bottom w:w="100" w:type="dxa"/>
              <w:end w:w="110" w:type="dxa"/>
            </w:tcMar>
          </w:tcPr>
          <w:p>
            <w:pPr>
              <w:jc w:val="center"/>
            </w:pPr>
            <w:r>
              <w:rPr>
                <w:b/>
                <w:color w:val="FFFFFF"/>
                <w:sz w:val="18"/>
              </w:rPr>
              <w:t>Expected record</w:t>
            </w:r>
          </w:p>
        </w:tc>
      </w:tr>
      <w:tr>
        <w:trPr>
          <w:cantSplit/>
        </w:trPr>
        <w:tc>
          <w:tcPr>
            <w:tcW w:type="dxa" w:w="792"/>
            <w:vAlign w:val="center"/>
            <w:tcMar>
              <w:top w:w="100" w:type="dxa"/>
              <w:start w:w="110" w:type="dxa"/>
              <w:bottom w:w="100" w:type="dxa"/>
              <w:end w:w="110" w:type="dxa"/>
            </w:tcMar>
          </w:tcPr>
          <w:p>
            <w:pPr>
              <w:jc w:val="center"/>
            </w:pPr>
            <w:r>
              <w:t>1</w:t>
            </w:r>
          </w:p>
        </w:tc>
        <w:tc>
          <w:tcPr>
            <w:tcW w:type="dxa" w:w="5256"/>
            <w:vAlign w:val="center"/>
            <w:tcMar>
              <w:top w:w="100" w:type="dxa"/>
              <w:start w:w="110" w:type="dxa"/>
              <w:bottom w:w="100" w:type="dxa"/>
              <w:end w:w="110" w:type="dxa"/>
            </w:tcMar>
          </w:tcPr>
          <w:p>
            <w:pPr>
              <w:jc w:val="left"/>
            </w:pPr>
            <w:r>
              <w:t>Review notifications needing attention and customer feedback assigned to you.</w:t>
            </w:r>
          </w:p>
        </w:tc>
        <w:tc>
          <w:tcPr>
            <w:tcW w:type="dxa" w:w="3672"/>
            <w:vAlign w:val="center"/>
            <w:tcMar>
              <w:top w:w="100" w:type="dxa"/>
              <w:start w:w="110" w:type="dxa"/>
              <w:bottom w:w="100" w:type="dxa"/>
              <w:end w:w="110" w:type="dxa"/>
            </w:tcMar>
          </w:tcPr>
          <w:p>
            <w:pPr>
              <w:jc w:val="left"/>
            </w:pPr>
            <w:r>
              <w:t>Prioritized communication queue</w:t>
            </w:r>
          </w:p>
        </w:tc>
      </w:tr>
      <w:tr>
        <w:trPr>
          <w:cantSplit/>
        </w:trPr>
        <w:tc>
          <w:tcPr>
            <w:tcW w:type="dxa" w:w="792"/>
            <w:shd w:fill="EFF4F8"/>
            <w:vAlign w:val="center"/>
            <w:tcMar>
              <w:top w:w="100" w:type="dxa"/>
              <w:start w:w="110" w:type="dxa"/>
              <w:bottom w:w="100" w:type="dxa"/>
              <w:end w:w="110" w:type="dxa"/>
            </w:tcMar>
          </w:tcPr>
          <w:p>
            <w:pPr>
              <w:jc w:val="center"/>
            </w:pPr>
            <w:r>
              <w:t>2</w:t>
            </w:r>
          </w:p>
        </w:tc>
        <w:tc>
          <w:tcPr>
            <w:tcW w:type="dxa" w:w="5256"/>
            <w:shd w:fill="EFF4F8"/>
            <w:vAlign w:val="center"/>
            <w:tcMar>
              <w:top w:w="100" w:type="dxa"/>
              <w:start w:w="110" w:type="dxa"/>
              <w:bottom w:w="100" w:type="dxa"/>
              <w:end w:w="110" w:type="dxa"/>
            </w:tcMar>
          </w:tcPr>
          <w:p>
            <w:pPr>
              <w:jc w:val="left"/>
            </w:pPr>
            <w:r>
              <w:t>Confirm recipient, order or case context, and permitted content before sending.</w:t>
            </w:r>
          </w:p>
        </w:tc>
        <w:tc>
          <w:tcPr>
            <w:tcW w:type="dxa" w:w="3672"/>
            <w:shd w:fill="EFF4F8"/>
            <w:vAlign w:val="center"/>
            <w:tcMar>
              <w:top w:w="100" w:type="dxa"/>
              <w:start w:w="110" w:type="dxa"/>
              <w:bottom w:w="100" w:type="dxa"/>
              <w:end w:w="110" w:type="dxa"/>
            </w:tcMar>
          </w:tcPr>
          <w:p>
            <w:pPr>
              <w:jc w:val="left"/>
            </w:pPr>
            <w:r>
              <w:t>Correct message target</w:t>
            </w:r>
          </w:p>
        </w:tc>
      </w:tr>
      <w:tr>
        <w:trPr>
          <w:cantSplit/>
        </w:trPr>
        <w:tc>
          <w:tcPr>
            <w:tcW w:type="dxa" w:w="792"/>
            <w:vAlign w:val="center"/>
            <w:tcMar>
              <w:top w:w="100" w:type="dxa"/>
              <w:start w:w="110" w:type="dxa"/>
              <w:bottom w:w="100" w:type="dxa"/>
              <w:end w:w="110" w:type="dxa"/>
            </w:tcMar>
          </w:tcPr>
          <w:p>
            <w:pPr>
              <w:jc w:val="center"/>
            </w:pPr>
            <w:r>
              <w:t>3</w:t>
            </w:r>
          </w:p>
        </w:tc>
        <w:tc>
          <w:tcPr>
            <w:tcW w:type="dxa" w:w="5256"/>
            <w:vAlign w:val="center"/>
            <w:tcMar>
              <w:top w:w="100" w:type="dxa"/>
              <w:start w:w="110" w:type="dxa"/>
              <w:bottom w:w="100" w:type="dxa"/>
              <w:end w:w="110" w:type="dxa"/>
            </w:tcMar>
          </w:tcPr>
          <w:p>
            <w:pPr>
              <w:jc w:val="left"/>
            </w:pPr>
            <w:r>
              <w:t>Send through the approved channel. Order notices remain in the durable queue until delivered or handled.</w:t>
            </w:r>
          </w:p>
        </w:tc>
        <w:tc>
          <w:tcPr>
            <w:tcW w:type="dxa" w:w="3672"/>
            <w:vAlign w:val="center"/>
            <w:tcMar>
              <w:top w:w="100" w:type="dxa"/>
              <w:start w:w="110" w:type="dxa"/>
              <w:bottom w:w="100" w:type="dxa"/>
              <w:end w:w="110" w:type="dxa"/>
            </w:tcMar>
          </w:tcPr>
          <w:p>
            <w:pPr>
              <w:jc w:val="left"/>
            </w:pPr>
            <w:r>
              <w:t>Delivery attempt history</w:t>
            </w:r>
          </w:p>
        </w:tc>
      </w:tr>
      <w:tr>
        <w:trPr>
          <w:cantSplit/>
        </w:trPr>
        <w:tc>
          <w:tcPr>
            <w:tcW w:type="dxa" w:w="792"/>
            <w:shd w:fill="EFF4F8"/>
            <w:vAlign w:val="center"/>
            <w:tcMar>
              <w:top w:w="100" w:type="dxa"/>
              <w:start w:w="110" w:type="dxa"/>
              <w:bottom w:w="100" w:type="dxa"/>
              <w:end w:w="110" w:type="dxa"/>
            </w:tcMar>
          </w:tcPr>
          <w:p>
            <w:pPr>
              <w:jc w:val="center"/>
            </w:pPr>
            <w:r>
              <w:t>4</w:t>
            </w:r>
          </w:p>
        </w:tc>
        <w:tc>
          <w:tcPr>
            <w:tcW w:type="dxa" w:w="5256"/>
            <w:shd w:fill="EFF4F8"/>
            <w:vAlign w:val="center"/>
            <w:tcMar>
              <w:top w:w="100" w:type="dxa"/>
              <w:start w:w="110" w:type="dxa"/>
              <w:bottom w:w="100" w:type="dxa"/>
              <w:end w:w="110" w:type="dxa"/>
            </w:tcMar>
          </w:tcPr>
          <w:p>
            <w:pPr>
              <w:jc w:val="left"/>
            </w:pPr>
            <w:r>
              <w:t>Investigate provider errors, bounces, or missing configuration. Correct the cause and retry only when duplication risk is controlled.</w:t>
            </w:r>
          </w:p>
        </w:tc>
        <w:tc>
          <w:tcPr>
            <w:tcW w:type="dxa" w:w="3672"/>
            <w:shd w:fill="EFF4F8"/>
            <w:vAlign w:val="center"/>
            <w:tcMar>
              <w:top w:w="100" w:type="dxa"/>
              <w:start w:w="110" w:type="dxa"/>
              <w:bottom w:w="100" w:type="dxa"/>
              <w:end w:w="110" w:type="dxa"/>
            </w:tcMar>
          </w:tcPr>
          <w:p>
            <w:pPr>
              <w:jc w:val="left"/>
            </w:pPr>
            <w:r>
              <w:t>Recovery event</w:t>
            </w:r>
          </w:p>
        </w:tc>
      </w:tr>
      <w:tr>
        <w:trPr>
          <w:cantSplit/>
        </w:trPr>
        <w:tc>
          <w:tcPr>
            <w:tcW w:type="dxa" w:w="792"/>
            <w:vAlign w:val="center"/>
            <w:tcMar>
              <w:top w:w="100" w:type="dxa"/>
              <w:start w:w="110" w:type="dxa"/>
              <w:bottom w:w="100" w:type="dxa"/>
              <w:end w:w="110" w:type="dxa"/>
            </w:tcMar>
          </w:tcPr>
          <w:p>
            <w:pPr>
              <w:jc w:val="center"/>
            </w:pPr>
            <w:r>
              <w:t>5</w:t>
            </w:r>
          </w:p>
        </w:tc>
        <w:tc>
          <w:tcPr>
            <w:tcW w:type="dxa" w:w="5256"/>
            <w:vAlign w:val="center"/>
            <w:tcMar>
              <w:top w:w="100" w:type="dxa"/>
              <w:start w:w="110" w:type="dxa"/>
              <w:bottom w:w="100" w:type="dxa"/>
              <w:end w:w="110" w:type="dxa"/>
            </w:tcMar>
          </w:tcPr>
          <w:p>
            <w:pPr>
              <w:jc w:val="left"/>
            </w:pPr>
            <w:r>
              <w:t>If another channel is used, record who contacted the customer, when, through which channel, and the result.</w:t>
            </w:r>
          </w:p>
        </w:tc>
        <w:tc>
          <w:tcPr>
            <w:tcW w:type="dxa" w:w="3672"/>
            <w:vAlign w:val="center"/>
            <w:tcMar>
              <w:top w:w="100" w:type="dxa"/>
              <w:start w:w="110" w:type="dxa"/>
              <w:bottom w:w="100" w:type="dxa"/>
              <w:end w:w="110" w:type="dxa"/>
            </w:tcMar>
          </w:tcPr>
          <w:p>
            <w:pPr>
              <w:jc w:val="left"/>
            </w:pPr>
            <w:r>
              <w:t>Manual handling evidence</w:t>
            </w:r>
          </w:p>
        </w:tc>
      </w:tr>
      <w:tr>
        <w:trPr>
          <w:cantSplit/>
        </w:trPr>
        <w:tc>
          <w:tcPr>
            <w:tcW w:type="dxa" w:w="792"/>
            <w:shd w:fill="EFF4F8"/>
            <w:vAlign w:val="center"/>
            <w:tcMar>
              <w:top w:w="100" w:type="dxa"/>
              <w:start w:w="110" w:type="dxa"/>
              <w:bottom w:w="100" w:type="dxa"/>
              <w:end w:w="110" w:type="dxa"/>
            </w:tcMar>
          </w:tcPr>
          <w:p>
            <w:pPr>
              <w:jc w:val="center"/>
            </w:pPr>
            <w:r>
              <w:t>6</w:t>
            </w:r>
          </w:p>
        </w:tc>
        <w:tc>
          <w:tcPr>
            <w:tcW w:type="dxa" w:w="5256"/>
            <w:shd w:fill="EFF4F8"/>
            <w:vAlign w:val="center"/>
            <w:tcMar>
              <w:top w:w="100" w:type="dxa"/>
              <w:start w:w="110" w:type="dxa"/>
              <w:bottom w:w="100" w:type="dxa"/>
              <w:end w:w="110" w:type="dxa"/>
            </w:tcMar>
          </w:tcPr>
          <w:p>
            <w:pPr>
              <w:jc w:val="left"/>
            </w:pPr>
            <w:r>
              <w:t>Open an incident or complaint case when failure creates safety, legal, quality, privacy, or material customer impact.</w:t>
            </w:r>
          </w:p>
        </w:tc>
        <w:tc>
          <w:tcPr>
            <w:tcW w:type="dxa" w:w="3672"/>
            <w:shd w:fill="EFF4F8"/>
            <w:vAlign w:val="center"/>
            <w:tcMar>
              <w:top w:w="100" w:type="dxa"/>
              <w:start w:w="110" w:type="dxa"/>
              <w:bottom w:w="100" w:type="dxa"/>
              <w:end w:w="110" w:type="dxa"/>
            </w:tcMar>
          </w:tcPr>
          <w:p>
            <w:pPr>
              <w:jc w:val="left"/>
            </w:pPr>
            <w:r>
              <w:t>Case and escalation</w:t>
            </w:r>
          </w:p>
        </w:tc>
      </w:tr>
    </w:tbl>
    <w:p>
      <w:pPr>
        <w:spacing w:after="20"/>
      </w:pPr>
    </w:p>
    <w:p>
      <w:pPr>
        <w:pStyle w:val="Heading2"/>
      </w:pPr>
      <w:r>
        <w:t>Exceptions and escalation</w:t>
      </w:r>
    </w:p>
    <w:p>
      <w:pPr>
        <w:pStyle w:val="ListBullet"/>
      </w:pPr>
      <w:r>
        <w:t>Do not include secrets, unrestricted private documents, or internal-only notes.</w:t>
      </w:r>
    </w:p>
    <w:p>
      <w:pPr>
        <w:pStyle w:val="ListBullet"/>
      </w:pPr>
      <w:r>
        <w:t>Do not claim delivery from a simulated or accepted provider response without delivery evidence.</w:t>
      </w:r>
    </w:p>
    <w:p>
      <w:pPr>
        <w:pStyle w:val="ListBullet"/>
      </w:pPr>
      <w:r>
        <w:t>Prevent duplicate sends when retrying uncertain provider responses.</w:t>
      </w:r>
    </w:p>
    <w:p>
      <w:pPr>
        <w:pStyle w:val="Heading2"/>
      </w:pPr>
      <w:r>
        <w:t>Completion criteria</w:t>
      </w:r>
    </w:p>
    <w:p>
      <w:pPr>
        <w:pStyle w:val="ListBullet"/>
      </w:pPr>
      <w:r>
        <w:t>Required notice is delivered or a documented alternate contact is complete.</w:t>
      </w:r>
    </w:p>
    <w:p>
      <w:pPr>
        <w:pStyle w:val="ListBullet"/>
      </w:pPr>
      <w:r>
        <w:t>Provider failure has an owner and resolution evidence.</w:t>
      </w:r>
    </w:p>
    <w:p>
      <w:pPr>
        <w:pStyle w:val="ListBullet"/>
      </w:pPr>
      <w:r>
        <w:t>Customer-impacting exceptions are linked to a case.</w:t>
      </w:r>
    </w:p>
    <w:p>
      <w:pPr>
        <w:pStyle w:val="Heading2"/>
      </w:pPr>
      <w:r>
        <w:t>Measures and records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4896"/>
      </w:tblGrid>
      <w:tr>
        <w:trPr>
          <w:tblHeader w:val="true"/>
        </w:trPr>
        <w:tc>
          <w:tcPr>
            <w:tcW w:type="dxa" w:w="4680"/>
            <w:shd w:fill="17365D"/>
            <w:vAlign w:val="center"/>
            <w:tcMar>
              <w:top w:w="100" w:type="dxa"/>
              <w:start w:w="110" w:type="dxa"/>
              <w:bottom w:w="100" w:type="dxa"/>
              <w:end w:w="110" w:type="dxa"/>
            </w:tcMar>
          </w:tcPr>
          <w:p>
            <w:pPr>
              <w:jc w:val="center"/>
            </w:pPr>
            <w:r>
              <w:rPr>
                <w:b/>
                <w:color w:val="FFFFFF"/>
                <w:sz w:val="18"/>
              </w:rPr>
              <w:t>Measure</w:t>
            </w:r>
          </w:p>
        </w:tc>
        <w:tc>
          <w:tcPr>
            <w:tcW w:type="dxa" w:w="5040"/>
            <w:shd w:fill="17365D"/>
            <w:vAlign w:val="center"/>
            <w:tcMar>
              <w:top w:w="100" w:type="dxa"/>
              <w:start w:w="110" w:type="dxa"/>
              <w:bottom w:w="100" w:type="dxa"/>
              <w:end w:w="110" w:type="dxa"/>
            </w:tcMar>
          </w:tcPr>
          <w:p>
            <w:pPr>
              <w:jc w:val="left"/>
            </w:pPr>
            <w:r>
              <w:rPr>
                <w:b/>
                <w:color w:val="FFFFFF"/>
                <w:sz w:val="18"/>
              </w:rPr>
              <w:t>Required records</w:t>
            </w:r>
          </w:p>
        </w:tc>
      </w:tr>
      <w:tr>
        <w:trPr>
          <w:cantSplit/>
        </w:trPr>
        <w:tc>
          <w:tcPr>
            <w:tcW w:type="dxa" w:w="4680"/>
            <w:vAlign w:val="center"/>
            <w:tcMar>
              <w:top w:w="100" w:type="dxa"/>
              <w:start w:w="110" w:type="dxa"/>
              <w:bottom w:w="100" w:type="dxa"/>
              <w:end w:w="110" w:type="dxa"/>
            </w:tcMar>
          </w:tcPr>
          <w:p>
            <w:pPr>
              <w:jc w:val="left"/>
            </w:pPr>
            <w:r>
              <w:t>Notices needing attention, delivery and bounce rate, retry age, first response time, and duplicate sends</w:t>
            </w:r>
          </w:p>
        </w:tc>
        <w:tc>
          <w:tcPr>
            <w:tcW w:type="dxa" w:w="5040"/>
            <w:vAlign w:val="center"/>
            <w:tcMar>
              <w:top w:w="100" w:type="dxa"/>
              <w:start w:w="110" w:type="dxa"/>
              <w:bottom w:w="100" w:type="dxa"/>
              <w:end w:w="110" w:type="dxa"/>
            </w:tcMar>
          </w:tcPr>
          <w:p>
            <w:pPr>
              <w:jc w:val="left"/>
            </w:pPr>
            <w:r>
              <w:t>Notification and events, feedback history, provider evidence, alternate contact note, case record</w:t>
            </w:r>
          </w:p>
        </w:tc>
      </w:tr>
    </w:tbl>
    <w:p>
      <w:pPr>
        <w:spacing w:after="20"/>
      </w:pPr>
    </w:p>
    <w:p>
      <w:pPr>
        <w:pStyle w:val="Heading2"/>
      </w:pPr>
      <w:r>
        <w:t>Approval and training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58"/>
        <w:gridCol w:w="1958"/>
        <w:gridCol w:w="1958"/>
        <w:gridCol w:w="1958"/>
        <w:gridCol w:w="1958"/>
      </w:tblGrid>
      <w:tr>
        <w:trPr>
          <w:tblHeader w:val="true"/>
        </w:trPr>
        <w:tc>
          <w:tcPr>
            <w:tcW w:type="dxa" w:w="1800"/>
            <w:shd w:fill="17365D"/>
            <w:vAlign w:val="center"/>
            <w:tcMar>
              <w:top w:w="100" w:type="dxa"/>
              <w:start w:w="110" w:type="dxa"/>
              <w:bottom w:w="100" w:type="dxa"/>
              <w:end w:w="110" w:type="dxa"/>
            </w:tcMar>
          </w:tcPr>
          <w:p>
            <w:pPr>
              <w:jc w:val="center"/>
            </w:pPr>
            <w:r>
              <w:rPr>
                <w:b/>
                <w:color w:val="FFFFFF"/>
                <w:sz w:val="18"/>
              </w:rPr>
              <w:t>Owner</w:t>
            </w:r>
          </w:p>
        </w:tc>
        <w:tc>
          <w:tcPr>
            <w:tcW w:type="dxa" w:w="1800"/>
            <w:shd w:fill="17365D"/>
            <w:vAlign w:val="center"/>
            <w:tcMar>
              <w:top w:w="100" w:type="dxa"/>
              <w:start w:w="110" w:type="dxa"/>
              <w:bottom w:w="100" w:type="dxa"/>
              <w:end w:w="110" w:type="dxa"/>
            </w:tcMar>
          </w:tcPr>
          <w:p>
            <w:pPr>
              <w:jc w:val="center"/>
            </w:pPr>
            <w:r>
              <w:rPr>
                <w:b/>
                <w:color w:val="FFFFFF"/>
                <w:sz w:val="18"/>
              </w:rPr>
              <w:t>Approver</w:t>
            </w:r>
          </w:p>
        </w:tc>
        <w:tc>
          <w:tcPr>
            <w:tcW w:type="dxa" w:w="1800"/>
            <w:shd w:fill="17365D"/>
            <w:vAlign w:val="center"/>
            <w:tcMar>
              <w:top w:w="100" w:type="dxa"/>
              <w:start w:w="110" w:type="dxa"/>
              <w:bottom w:w="100" w:type="dxa"/>
              <w:end w:w="110" w:type="dxa"/>
            </w:tcMar>
          </w:tcPr>
          <w:p>
            <w:pPr>
              <w:jc w:val="center"/>
            </w:pPr>
            <w:r>
              <w:rPr>
                <w:b/>
                <w:color w:val="FFFFFF"/>
                <w:sz w:val="18"/>
              </w:rPr>
              <w:t>Effective date</w:t>
            </w:r>
          </w:p>
        </w:tc>
        <w:tc>
          <w:tcPr>
            <w:tcW w:type="dxa" w:w="1800"/>
            <w:shd w:fill="17365D"/>
            <w:vAlign w:val="center"/>
            <w:tcMar>
              <w:top w:w="100" w:type="dxa"/>
              <w:start w:w="110" w:type="dxa"/>
              <w:bottom w:w="100" w:type="dxa"/>
              <w:end w:w="110" w:type="dxa"/>
            </w:tcMar>
          </w:tcPr>
          <w:p>
            <w:pPr>
              <w:jc w:val="center"/>
            </w:pPr>
            <w:r>
              <w:rPr>
                <w:b/>
                <w:color w:val="FFFFFF"/>
                <w:sz w:val="18"/>
              </w:rPr>
              <w:t>Review date</w:t>
            </w:r>
          </w:p>
        </w:tc>
        <w:tc>
          <w:tcPr>
            <w:tcW w:type="dxa" w:w="2520"/>
            <w:shd w:fill="17365D"/>
            <w:vAlign w:val="center"/>
            <w:tcMar>
              <w:top w:w="100" w:type="dxa"/>
              <w:start w:w="110" w:type="dxa"/>
              <w:bottom w:w="100" w:type="dxa"/>
              <w:end w:w="110" w:type="dxa"/>
            </w:tcMar>
          </w:tcPr>
          <w:p>
            <w:pPr>
              <w:jc w:val="left"/>
            </w:pPr>
            <w:r>
              <w:rPr>
                <w:b/>
                <w:color w:val="FFFFFF"/>
                <w:sz w:val="18"/>
              </w:rPr>
              <w:t>Training evidence</w:t>
            </w:r>
          </w:p>
        </w:tc>
      </w:tr>
      <w:tr>
        <w:trPr>
          <w:cantSplit/>
        </w:trPr>
        <w:tc>
          <w:tcPr>
            <w:tcW w:type="dxa" w:w="1800"/>
            <w:vAlign w:val="center"/>
            <w:tcMar>
              <w:top w:w="100" w:type="dxa"/>
              <w:start w:w="110" w:type="dxa"/>
              <w:bottom w:w="100" w:type="dxa"/>
              <w:end w:w="110" w:type="dxa"/>
            </w:tcMar>
          </w:tcPr>
          <w:p>
            <w:pPr>
              <w:jc w:val="center"/>
            </w:pPr>
            <w:r/>
          </w:p>
        </w:tc>
        <w:tc>
          <w:tcPr>
            <w:tcW w:type="dxa" w:w="1800"/>
            <w:vAlign w:val="center"/>
            <w:tcMar>
              <w:top w:w="100" w:type="dxa"/>
              <w:start w:w="110" w:type="dxa"/>
              <w:bottom w:w="100" w:type="dxa"/>
              <w:end w:w="110" w:type="dxa"/>
            </w:tcMar>
          </w:tcPr>
          <w:p>
            <w:pPr>
              <w:jc w:val="center"/>
            </w:pPr>
            <w:r/>
          </w:p>
        </w:tc>
        <w:tc>
          <w:tcPr>
            <w:tcW w:type="dxa" w:w="1800"/>
            <w:vAlign w:val="center"/>
            <w:tcMar>
              <w:top w:w="100" w:type="dxa"/>
              <w:start w:w="110" w:type="dxa"/>
              <w:bottom w:w="100" w:type="dxa"/>
              <w:end w:w="110" w:type="dxa"/>
            </w:tcMar>
          </w:tcPr>
          <w:p>
            <w:pPr>
              <w:jc w:val="left"/>
            </w:pPr>
            <w:r/>
          </w:p>
        </w:tc>
        <w:tc>
          <w:tcPr>
            <w:tcW w:type="dxa" w:w="1800"/>
            <w:vAlign w:val="center"/>
            <w:tcMar>
              <w:top w:w="100" w:type="dxa"/>
              <w:start w:w="110" w:type="dxa"/>
              <w:bottom w:w="100" w:type="dxa"/>
              <w:end w:w="110" w:type="dxa"/>
            </w:tcMar>
          </w:tcPr>
          <w:p>
            <w:pPr>
              <w:jc w:val="center"/>
            </w:pPr>
            <w:r/>
          </w:p>
        </w:tc>
        <w:tc>
          <w:tcPr>
            <w:tcW w:type="dxa" w:w="2520"/>
            <w:vAlign w:val="center"/>
            <w:tcMar>
              <w:top w:w="100" w:type="dxa"/>
              <w:start w:w="110" w:type="dxa"/>
              <w:bottom w:w="100" w:type="dxa"/>
              <w:end w:w="110" w:type="dxa"/>
            </w:tcMar>
          </w:tcPr>
          <w:p>
            <w:pPr>
              <w:jc w:val="left"/>
            </w:pPr>
            <w:r/>
          </w:p>
        </w:tc>
      </w:tr>
    </w:tbl>
    <w:p>
      <w:pPr>
        <w:spacing w:after="20"/>
      </w:pPr>
    </w:p>
    <w:sectPr w:rsidR="00FC693F" w:rsidRPr="0006063C" w:rsidSect="00034616">
      <w:headerReference w:type="default" r:id="rId9"/>
      <w:headerReference w:type="even" r:id="rId10"/>
      <w:headerReference w:type="first" r:id="rId11"/>
      <w:footerReference w:type="default" r:id="rId12"/>
      <w:footerReference w:type="even" r:id="rId13"/>
      <w:footerReference w:type="first" r:id="rId14"/>
      <w:pgSz w:w="12240" w:h="15840"/>
      <w:pgMar w:top="1080" w:right="1224" w:bottom="1008"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 xml:space="preserve">SOP LIBRARY   Controlled draft   </w:t>
    </w:r>
    <w:r>
      <w:rPr>
        <w:color w:val="000000"/>
      </w:rPr>
      <w:t xml:space="preserve">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 xml:space="preserve">SOP LIBRARY   Controlled draft   </w:t>
    </w:r>
    <w:r>
      <w:rPr>
        <w:color w:val="000000"/>
      </w:rPr>
      <w:t xml:space="preserve">Page </w:t>
    </w: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 xml:space="preserve">SOP LIBRARY   Controlled draft   </w:t>
    </w:r>
    <w:r>
      <w:rPr>
        <w:color w:val="000000"/>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Display" w:hAnsi="Aptos Display"/>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pPr>
    <w:rPr>
      <w:rFonts w:asciiTheme="majorHAnsi" w:eastAsiaTheme="majorEastAsia" w:hAnsiTheme="majorHAnsi" w:cstheme="majorBidi" w:ascii="Aptos Display" w:hAnsi="Aptos Display"/>
      <w:b w:val="0"/>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Operating Procedure Library</dc:title>
  <dc:subject>Business operations and standard operating procedures</dc:subject>
  <dc:creator>NexPhase Labs</dc:creator>
  <cp:keywords/>
  <dc:description>generated by python-docx</dc:description>
  <cp:lastModifiedBy/>
  <cp:revision>1</cp:revision>
  <dcterms:created xsi:type="dcterms:W3CDTF">2013-12-23T23:15:00Z</dcterms:created>
  <dcterms:modified xsi:type="dcterms:W3CDTF">2013-12-23T23:15:00Z</dcterms:modified>
  <cp:category/>
</cp:coreProperties>
</file>