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Law of Potential</w:t>
      </w:r>
    </w:p>
    <w:p>
      <w:pPr>
        <w:pStyle w:val="Subtitle"/>
      </w:pPr>
      <w:r>
        <w:t>Truth, evidence, guilt, and correction that is not revenge</w:t>
      </w:r>
    </w:p>
    <w:p>
      <w:pPr>
        <w:pStyle w:val="Heading1"/>
      </w:pPr>
      <w:r>
        <w:t>Law of Potential</w:t>
      </w:r>
    </w:p>
    <w:p>
      <w:pPr>
        <w:pStyle w:val="Heading2"/>
      </w:pPr>
      <w:r>
        <w:t>Truth, evidence, guilt, and correction that is not revenge</w:t>
      </w:r>
    </w:p>
    <w:p>
      <w:r>
        <w:t>Law is one of the hardest tests of the theory because it operates exactly where potential, ideal, and optimum collide with pain, power, time, evidence, and institution. Harm has happened, or is alleged to have happened. Someone was harmed. Someone is accused. Someone denies. Someone remembers. Someone forgets. Someone holds evidence. Someone holds power. Law is required to turn all of that into a form: procedure, testimony, decision, responsibility, boundary, compensation, punishment, restoration, or acquittal.</w:t>
      </w:r>
    </w:p>
    <w:p>
      <w:r>
        <w:t>Legal form is dangerous precisely because it is necessary. Without form, pain can become revenge. Without procedure, power can punish whoever is convenient. Without evidence, truth can be buried under feeling. Yet when the form forgets why it was created, it becomes organized force. A court can look like justice while merely managing pain. A statute can look like truth while distributing possibilities according to who can pay, wait, prove, and appear credible inside institutional language.</w:t>
      </w:r>
    </w:p>
    <w:p>
      <w:r>
        <w:t>Law teaches the theory a distinction between truth and access to truth. An event may have happened while the evidence is insufficient. A person may have been harmed while memory is broken. A person may be innocent while the system sees a pattern. Truth can exist beyond the evidence horizon. Legal justice is therefore not identical with absolute truth. It is an institutional attempt to act responsibly under limited information.</w:t>
      </w:r>
    </w:p>
    <w:p>
      <w:r>
        <w:t>Institutional justice = clarified truth × evidence × fair procedure × proportionality × possibility of correction × access / arbitrary power × revenge × bias × systemic blindness × inequality × automation. This is not a legal formula; it is a warning map. It asks whether procedure approaches justice or merely produces form, whether evidence holds truth or replaces it, and whether punishment protects and repairs or only releases anger.</w:t>
      </w:r>
    </w:p>
    <w:p>
      <w:r>
        <w:t>AI in law intensifies the danger. A tool may summarize files, find precedents, rank risk, identify patterns, or accelerate work. But when it hides assumptions, reproduces bias, invents citations, or gives a statistical score the appearance of moral judgment, it turns a measure into truth. Law cannot afford to confuse correlation with justice. A person is not only risk, a file is not only text, and a judgment is not a summary product.</w:t>
      </w:r>
    </w:p>
    <w:p>
      <w:r>
        <w:t>The law of potential does not replace law and does not offer legal advice. It preserves the question that procedure sometimes forgets: is the form still serving justice, or has justice become an excuse for the form? The legal optimum is not absolute truth and not system throughput. It is the fairest responsible action possible under limited information, power, and time, while preserving correction when the horizon changes.</w:t>
      </w:r>
    </w:p>
    <w:p>
      <w:pPr>
        <w:pStyle w:val="Heading2"/>
      </w:pPr>
      <w:r>
        <w:t>Source discipline</w:t>
      </w:r>
    </w:p>
    <w:p>
      <w:r>
        <w:t>Working sources and caution: this chapter relies on the theory itself and on background sources checked outside the prompt: UNESCO on artificial intelligence in education, WHO on ethics and governance of AI for health, the NIST AI RMF for AI risk management, CERN/ATLAS on the Standard Model and the Higgs, NASA and ESA/Planck on cosmology, the Stanford Encyclopedia of Philosophy on Bell, Kochen-Specker and contextuality, and Britannica/ISFDB for the literary identification of Harlan Ellison and I Have No Mouth, and I Must Scream. These sources are not treated as proofs of the theory; they are safeguards against empty borrowing of terms.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 of Potential</dc:title>
  <dc:subject/>
  <dc:creator>Barak Ben Hur</dc:creator>
  <cp:keywords/>
  <dc:description>generated by python-docx</dc:description>
  <cp:lastModifiedBy/>
  <cp:revision>1</cp:revision>
  <dcterms:created xsi:type="dcterms:W3CDTF">2013-12-23T23:15:00Z</dcterms:created>
  <dcterms:modified xsi:type="dcterms:W3CDTF">2013-12-23T23:15:00Z</dcterms:modified>
  <cp:category/>
</cp:coreProperties>
</file>