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High-Energy Physics</w:t>
      </w:r>
    </w:p>
    <w:p>
      <w:pPr>
        <w:pStyle w:val="Subtitle"/>
      </w:pPr>
      <w:r>
        <w:t>The Standard Model, QFT, Higgs, and the boundary between language and proof</w:t>
      </w:r>
    </w:p>
    <w:p>
      <w:pPr>
        <w:pStyle w:val="Heading1"/>
      </w:pPr>
      <w:r>
        <w:t>High-Energy Physics</w:t>
      </w:r>
    </w:p>
    <w:p>
      <w:pPr>
        <w:pStyle w:val="Heading2"/>
      </w:pPr>
      <w:r>
        <w:t>The Standard Model, QFT, Higgs, and the boundary between language and proof</w:t>
      </w:r>
    </w:p>
    <w:p>
      <w:r>
        <w:t>High-energy physics enters the theory only where it genuinely helps clarify a boundary, not to give borrowed prestige. The Standard Model, QFT, Higgs, EFT, and renormalization are precise scientific concepts with history, mathematics, and experiments. Using them as images requires restraint: they are not proofs of potential or ideal.</w:t>
      </w:r>
    </w:p>
    <w:p>
      <w:r>
        <w:t>What is relevant? High-energy physics teaches that structures visible at one energy scale may appear differently at another; that an effective theory can be accurate within a domain without being final; and that local lawfulness can work extremely well while foundational questions remain open. This parallels the theory’s method: local optimum is not absolute ideal.</w:t>
      </w:r>
    </w:p>
    <w:p>
      <w:r>
        <w:t>Responsible scientific use = explained concept × domain of validity × experimental boundary × explicit caution × refusal to turn analogy into proof / borrowed prestige × mystification × category-mixing × image behaving as fact. This is the required test for every physics reference.</w:t>
      </w:r>
    </w:p>
    <w:p>
      <w:r>
        <w:t>The Higgs matters here not as a magical metaphor for “giving meaning,” but as an example of how field, symmetry, and symmetry breaking can show that what appears depends on deeper structure. EFT matters because it reminds us that one can act responsibly with partial description. Renormalization matters because scale and description affect what a quantity means. These remain science, not sermon.</w:t>
      </w:r>
    </w:p>
    <w:p>
      <w:r>
        <w:t>String Theory, M-theory, branes, AdS/CFT, and holography appear only as boundary markers. Some are rich theoretical frameworks, some are deep mathematical correspondences, some remain far from direct empirical confirmation. The theory does not use them to say “everything is one,” but to ask how language can hold levels without faking certainty.</w:t>
      </w:r>
    </w:p>
    <w:p>
      <w:r>
        <w:t>High-energy physics links to the recursive edge because every experimental success sharpens new questions; to boundary horizons because every accelerator and detector defines what can be seen; and to methodology because the central issue is using scientific language without stealing its authority.</w:t>
      </w:r>
    </w:p>
    <w:p>
      <w:pPr>
        <w:pStyle w:val="Heading2"/>
      </w:pPr>
      <w:r>
        <w:t>Source discipline</w:t>
      </w:r>
    </w:p>
    <w:p>
      <w:r>
        <w:t>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p>
      <w:r>
        <w:t xml:space="preserve">---</w:t>
      </w:r>
    </w:p>
    <w:p>
      <w:r>
        <w:t xml:space="preserve">---
Short methodological clarification: When this document uses terms from mathematics, physics, computer science, logic, or artificial intelligence, they should be read according to their stated context: sometimes as structural metaphor, sometimes as a reading model, and only as a formal claim when explicitly presented as such. The use of a scientific term should not be treated as a scientific or metaphysical proof by itself.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High-Energy Physics</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