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eastAsia="DejaVu Sans"/>
          <w:b/>
          <w:sz w:val="40"/>
          <w:rtl/>
        </w:rPr>
        <w:t>אומנות של פוטנציאל</w:t>
      </w:r>
    </w:p>
    <w:p>
      <w:pPr>
        <w:jc w:val="center"/>
        <w:bidi w:val="1"/>
      </w:pPr>
      <w:r>
        <w:rPr>
          <w:rFonts w:ascii="DejaVu Sans" w:hAnsi="DejaVu Sans" w:eastAsia="DejaVu Sans"/>
          <w:i/>
          <w:sz w:val="24"/>
          <w:rtl/>
        </w:rPr>
        <w:t>Between Potential and Ideal - split chapter</w:t>
      </w:r>
    </w:p>
    <w:p/>
    <w:p>
      <w:pPr>
        <w:bidi w:val="1"/>
        <w:jc w:val="right"/>
      </w:pPr>
      <w:r>
        <w:rPr>
          <w:rFonts w:ascii="DejaVu Sans" w:hAnsi="DejaVu Sans" w:eastAsia="DejaVu Sans"/>
          <w:sz w:val="22"/>
          <w:rtl/>
        </w:rPr>
        <w:t>אומנות של פוטנציאל</w:t>
      </w:r>
    </w:p>
    <w:p>
      <w:pPr>
        <w:bidi w:val="1"/>
        <w:jc w:val="right"/>
      </w:pPr>
      <w:r>
        <w:rPr>
          <w:rFonts w:ascii="DejaVu Sans" w:hAnsi="DejaVu Sans" w:eastAsia="DejaVu Sans"/>
          <w:sz w:val="22"/>
          <w:rtl/>
        </w:rPr>
        <w:t>צורה, מקור, קאנון ושוק שאינו שופט אחרון.</w:t>
      </w:r>
    </w:p>
    <w:p>
      <w:pPr>
        <w:bidi w:val="1"/>
        <w:jc w:val="right"/>
      </w:pPr>
      <w:r>
        <w:rPr>
          <w:rFonts w:ascii="DejaVu Sans" w:hAnsi="DejaVu Sans" w:eastAsia="DejaVu Sans"/>
          <w:sz w:val="22"/>
          <w:rtl/>
        </w:rPr>
        <w:t>הבעיה שהאומנות מציבה בפני התאוריה</w:t>
      </w:r>
    </w:p>
    <w:p>
      <w:pPr>
        <w:bidi w:val="1"/>
        <w:jc w:val="right"/>
      </w:pPr>
      <w:r>
        <w:rPr>
          <w:rFonts w:ascii="DejaVu Sans" w:hAnsi="DejaVu Sans" w:eastAsia="DejaVu Sans"/>
          <w:sz w:val="22"/>
          <w:rtl/>
        </w:rPr>
        <w:t>אומנות שואלת האם מקור חי יכול להפוך לצורה בלי להפוך לסגנון מנוצל, מותג או חומר גלם. הסימפטומים מוכרים: שוק, קאנון, מוזיאונים, AI art, חיקוי סגנון, מחירים, ניכוס, ביקורת וטרנדים. אבל אבחנת השורש היא אחרת: עולם האומנות נכשל כאשר התווך שמאפשר ליצירה להופיע — שוק, מוזיאון, ביקורת, אלגוריתם או קאנון — מתחיל להתנהג כאילו הוא מקור הערך עצמו.</w:t>
      </w:r>
    </w:p>
    <w:p>
      <w:pPr>
        <w:bidi w:val="1"/>
        <w:jc w:val="right"/>
      </w:pPr>
      <w:r>
        <w:rPr>
          <w:rFonts w:ascii="DejaVu Sans" w:hAnsi="DejaVu Sans" w:eastAsia="DejaVu Sans"/>
          <w:sz w:val="22"/>
          <w:rtl/>
        </w:rPr>
        <w:t>האידיאל האמנותי אינו “חדש”, “מוכר”, “יקר” או “מזעזע”. הוא הצורה הראויה למה שמבקש להופיע. האופטימלי הוא הדרך שבה הצורה הזאת יכולה להופיע בתוך חומר, גוף, מגבלה, היסטוריה, שוק וקהל.מפת מקור־צורה־תווך</w:t>
      </w:r>
    </w:p>
    <w:p>
      <w:pPr>
        <w:bidi w:val="1"/>
        <w:jc w:val="right"/>
      </w:pPr>
      <w:r>
        <w:rPr>
          <w:rFonts w:ascii="DejaVu Sans" w:hAnsi="DejaVu Sans" w:eastAsia="DejaVu Sans"/>
          <w:sz w:val="22"/>
          <w:rtl/>
        </w:rPr>
        <w:t>יצירה חיה = מקור חי × מרחק שעבר × משמעת חומרית × סיכון צורני × עדות × הקשר / חיקוי × מיתוג יתר × שוק כשופט אחרון × ניכוס × מחיקת מקור × טרנד.</w:t>
      </w:r>
    </w:p>
    <w:p>
      <w:pPr>
        <w:bidi w:val="1"/>
        <w:jc w:val="right"/>
      </w:pPr>
      <w:r>
        <w:rPr>
          <w:rFonts w:ascii="DejaVu Sans" w:hAnsi="DejaVu Sans" w:eastAsia="DejaVu Sans"/>
          <w:sz w:val="22"/>
          <w:rtl/>
        </w:rPr>
        <w:t>המפה שואלת: מי עבר את הדרך? איך החוויה קיבלה גוף? מי מחזיק, מוכר, מציג או מפרש אותה? מה השוק מודד ומה אינו יכול למדוד? מה הקאנון שומר ומה הוא חוסם?</w:t>
      </w:r>
    </w:p>
    <w:p>
      <w:pPr>
        <w:bidi w:val="1"/>
        <w:jc w:val="right"/>
      </w:pPr>
      <w:r>
        <w:rPr>
          <w:rFonts w:ascii="DejaVu Sans" w:hAnsi="DejaVu Sans" w:eastAsia="DejaVu Sans"/>
          <w:sz w:val="22"/>
          <w:rtl/>
        </w:rPr>
        <w:t>סיטואציה ראשונה: מודל מייצר “בסגנון של” אמן חי. זו לא רק שאלה של דמיון צורני. זו שאלה האם המרחק שעבר אדם אחר הופך למאגר ניטרלי.</w:t>
      </w:r>
    </w:p>
    <w:p>
      <w:pPr>
        <w:bidi w:val="1"/>
        <w:jc w:val="right"/>
      </w:pPr>
      <w:r>
        <w:rPr>
          <w:rFonts w:ascii="DejaVu Sans" w:hAnsi="DejaVu Sans" w:eastAsia="DejaVu Sans"/>
          <w:sz w:val="22"/>
          <w:rtl/>
        </w:rPr>
        <w:t>סיטואציה שנייה: מחיר של יצירה מזנק כי מוסד אישר אותה. המחיר גלוי, אבל היחס שהוליד את הערך אינו תמיד גלוי. כאן השוק עלול להתחפש לאידיאל.</w:t>
      </w:r>
    </w:p>
    <w:p>
      <w:pPr>
        <w:bidi w:val="1"/>
        <w:jc w:val="right"/>
      </w:pPr>
      <w:r>
        <w:rPr>
          <w:rFonts w:ascii="DejaVu Sans" w:hAnsi="DejaVu Sans" w:eastAsia="DejaVu Sans"/>
          <w:sz w:val="22"/>
          <w:rtl/>
        </w:rPr>
        <w:t>סיטואציה שלישית: קאנון שומר יצירות מפני שכחה, אבל גם סוגר שער בפני מקורות שלא קיבלו רשות להיחשב.מה האומנות מחזירה לתאוריה</w:t>
      </w:r>
    </w:p>
    <w:p>
      <w:pPr>
        <w:bidi w:val="1"/>
        <w:jc w:val="right"/>
      </w:pPr>
      <w:r>
        <w:rPr>
          <w:rFonts w:ascii="DejaVu Sans" w:hAnsi="DejaVu Sans" w:eastAsia="DejaVu Sans"/>
          <w:sz w:val="22"/>
          <w:rtl/>
        </w:rPr>
        <w:t>אומנות מדייקת את “הגרייס של הוויתור”. פוטנציאל שאינו מוותר על שום אפשרות אינו הופך לצורה. אבל ויתור שאינו נאמן למקור הוא ריקון, לא יצירה. לכן יצירה טובה אינה מימוש כל האפשרויות אלא בחירה שמצליחה להשאיר עקבה של השלם בתוך גבול.</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אומנות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