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fdsfsdf.</w:t>
      </w:r>
    </w:p>
    <w:p>
      <w:r>
        <w:t>Jednostupňová dokumentace pro sloučené územní a stavební řízení dle vyhlášky 583/2020 Sb.</w:t>
      </w:r>
    </w:p>
    <w:p>
      <w:r>
        <w:t>Číslo zakázky: 5562</w:t>
      </w:r>
    </w:p>
    <w:p>
      <w:r>
        <w:drawing>
          <wp:inline xmlns:a="http://schemas.openxmlformats.org/drawingml/2006/main" xmlns:pic="http://schemas.openxmlformats.org/drawingml/2006/picture">
            <wp:extent cx="6400800" cy="5058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-filenam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8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Průvodní a souhrnná zpráva</w:t>
      </w:r>
    </w:p>
    <w:p>
      <w:r>
        <w:t>Příloha A-B</w:t>
      </w:r>
    </w:p>
    <w:p>
      <w:pPr>
        <w:sectPr>
          <w:footerReference w:type="default" r:id="rId9"/>
          <w:head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A. Průvodní zpráva</w:t>
      </w:r>
    </w:p>
    <w:p>
      <w:pPr>
        <w:pStyle w:val="Heading2"/>
      </w:pPr>
      <w:r>
        <w:t>A1. Identifikační údaje</w:t>
      </w:r>
    </w:p>
    <w:p>
      <w:pPr>
        <w:pStyle w:val="Heading2"/>
      </w:pPr>
      <w:r>
        <w:t>A2. Členění stavby na objekty a technická a technologická zařízení</w:t>
      </w:r>
    </w:p>
    <w:p>
      <w:pPr>
        <w:pStyle w:val="Heading2"/>
      </w:pPr>
      <w:r>
        <w:t>A3. Seznam vstupních podkladů</w:t>
      </w:r>
    </w:p>
    <w:p>
      <w:pPr>
        <w:pStyle w:val="Heading1"/>
      </w:pPr>
      <w:r>
        <w:t>B. Souhrnná zpráva:</w:t>
      </w:r>
    </w:p>
    <w:p>
      <w:pPr>
        <w:pStyle w:val="Heading2"/>
      </w:pPr>
      <w:r>
        <w:t>B1. Popis území stavby</w:t>
      </w:r>
    </w:p>
    <w:p>
      <w:pPr>
        <w:pStyle w:val="Heading2"/>
      </w:pPr>
      <w:r>
        <w:t>B2. Celkový popis stavby</w:t>
      </w:r>
    </w:p>
    <w:p>
      <w:pPr>
        <w:pStyle w:val="Heading3"/>
      </w:pPr>
      <w:r>
        <w:t>B2.1 Základní charakteristika stavby a její používání</w:t>
      </w:r>
    </w:p>
    <w:p>
      <w:pPr>
        <w:pStyle w:val="Heading3"/>
      </w:pPr>
      <w:r>
        <w:t>B2.2 Celkové urbanistické a architektonické řešení</w:t>
      </w:r>
    </w:p>
    <w:p>
      <w:pPr>
        <w:pStyle w:val="Heading3"/>
      </w:pPr>
      <w:r>
        <w:t>B2.3 Celkové stavebně technické řešení</w:t>
      </w:r>
    </w:p>
    <w:p>
      <w:pPr>
        <w:pStyle w:val="Heading3"/>
      </w:pPr>
      <w:r>
        <w:t>B2.4 Bezbariérové užívání stavby</w:t>
      </w:r>
    </w:p>
    <w:p>
      <w:pPr>
        <w:pStyle w:val="Heading3"/>
      </w:pPr>
      <w:r>
        <w:t>B2.5 Bezpečnost při užívání stavby</w:t>
      </w:r>
    </w:p>
    <w:p>
      <w:pPr>
        <w:pStyle w:val="Heading3"/>
      </w:pPr>
      <w:r>
        <w:t>B2.6 Základní technický popis stavebních objektů</w:t>
      </w:r>
    </w:p>
    <w:p>
      <w:pPr>
        <w:pStyle w:val="Heading3"/>
      </w:pPr>
      <w:r>
        <w:t>B2.7 Základní popis technických a technologických objektů</w:t>
      </w:r>
    </w:p>
    <w:p>
      <w:pPr>
        <w:pStyle w:val="Heading3"/>
      </w:pPr>
      <w:r>
        <w:t>B2.8 Zásady požárně bezpečnostního řešení</w:t>
      </w:r>
    </w:p>
    <w:p>
      <w:pPr>
        <w:pStyle w:val="Heading3"/>
      </w:pPr>
      <w:r>
        <w:t>B2.9 Úspora energie a tepelná ochrana</w:t>
      </w:r>
    </w:p>
    <w:p>
      <w:pPr>
        <w:pStyle w:val="Heading3"/>
      </w:pPr>
      <w:r>
        <w:t>B2.10 Hygienické požadavky na stavbu</w:t>
      </w:r>
    </w:p>
    <w:p>
      <w:pPr>
        <w:pStyle w:val="Heading3"/>
      </w:pPr>
      <w:r>
        <w:t>B2.11 Zásady ochrany stavby před negativními účinky vnějšího prostředí</w:t>
      </w:r>
    </w:p>
    <w:p>
      <w:pPr>
        <w:pStyle w:val="Heading2"/>
      </w:pPr>
      <w:r>
        <w:t>B3. Připojení stavby na technickou infrastrukturu</w:t>
      </w:r>
    </w:p>
    <w:p>
      <w:pPr>
        <w:pStyle w:val="AlphabeticBullet"/>
      </w:pPr>
      <w:r>
        <w:rPr>
          <w:b/>
        </w:rPr>
        <w:t xml:space="preserve">a) </w:t>
      </w:r>
      <w:r>
        <w:t>napojovací místa technické infrastruktury</w:t>
      </w:r>
    </w:p>
    <w:p>
      <w:pPr>
        <w:pStyle w:val="AlphabeticBullet"/>
      </w:pPr>
      <w:r>
        <w:rPr>
          <w:b/>
        </w:rPr>
        <w:t xml:space="preserve">b) </w:t>
      </w:r>
      <w:r>
        <w:t>připojovací rozměry, výkonové kapacity a délky</w:t>
      </w:r>
    </w:p>
    <w:p>
      <w:pPr>
        <w:pStyle w:val="Heading2"/>
      </w:pPr>
      <w:r>
        <w:t>B4. Dopravní řešení a základní údaje o provozu, provozní a dopravní technologie</w:t>
      </w:r>
    </w:p>
    <w:p>
      <w:pPr>
        <w:pStyle w:val="AlphabeticBullet"/>
      </w:pPr>
      <w:r>
        <w:rPr>
          <w:b/>
        </w:rPr>
        <w:t xml:space="preserve">a) </w:t>
      </w:r>
      <w:r>
        <w:t>popis dopravního řešení</w:t>
      </w:r>
    </w:p>
    <w:p>
      <w:pPr>
        <w:pStyle w:val="AlphabeticBullet"/>
      </w:pPr>
      <w:r>
        <w:rPr>
          <w:b/>
        </w:rPr>
        <w:t xml:space="preserve">b) </w:t>
      </w:r>
      <w:r>
        <w:t>bezbariérové opatření pro přístupnost</w:t>
      </w:r>
    </w:p>
    <w:p>
      <w:pPr>
        <w:pStyle w:val="AlphabeticBullet"/>
      </w:pPr>
      <w:r>
        <w:rPr>
          <w:b/>
        </w:rPr>
        <w:t xml:space="preserve">c) </w:t>
      </w:r>
      <w:r>
        <w:t>doprava v klidu</w:t>
      </w:r>
    </w:p>
    <w:p>
      <w:pPr>
        <w:pStyle w:val="AlphabeticBullet"/>
      </w:pPr>
      <w:r>
        <w:rPr>
          <w:b/>
        </w:rPr>
        <w:t xml:space="preserve">d) </w:t>
      </w:r>
      <w:r>
        <w:t>pěší a cyklistické stezky</w:t>
      </w:r>
    </w:p>
    <w:p>
      <w:pPr>
        <w:pStyle w:val="Heading2"/>
      </w:pPr>
      <w:r>
        <w:t>B5. Řešení vegetace a sovisejících terénních úprav</w:t>
      </w:r>
    </w:p>
    <w:p>
      <w:pPr>
        <w:pStyle w:val="AlphabeticBullet"/>
      </w:pPr>
      <w:r>
        <w:rPr>
          <w:b/>
        </w:rPr>
        <w:t xml:space="preserve">a) </w:t>
      </w:r>
      <w:r>
        <w:t>terénní úpravy</w:t>
      </w:r>
    </w:p>
    <w:p>
      <w:pPr>
        <w:pStyle w:val="AlphabeticBullet"/>
      </w:pPr>
      <w:r>
        <w:rPr>
          <w:b/>
        </w:rPr>
        <w:t xml:space="preserve">b) </w:t>
      </w:r>
      <w:r>
        <w:t>použité vegetační prvky</w:t>
      </w:r>
    </w:p>
    <w:p>
      <w:pPr>
        <w:pStyle w:val="AlphabeticBullet"/>
      </w:pPr>
      <w:r>
        <w:rPr>
          <w:b/>
        </w:rPr>
        <w:t xml:space="preserve">c) </w:t>
      </w:r>
      <w:r>
        <w:t>biotechnická, protierozní opatření</w:t>
      </w:r>
    </w:p>
    <w:p>
      <w:pPr>
        <w:pStyle w:val="Heading2"/>
      </w:pPr>
      <w:r>
        <w:t>B6. Popis vlivů stavby na životní prostředí a jeho ochrana</w:t>
      </w:r>
    </w:p>
    <w:p>
      <w:pPr>
        <w:pStyle w:val="AlphabeticBullet"/>
      </w:pPr>
      <w:r>
        <w:rPr>
          <w:b/>
        </w:rPr>
        <w:t xml:space="preserve">a) </w:t>
      </w:r>
      <w:r>
        <w:t>vliv na životní prostředí, ovzduší, hluk, voda, odpady, půda a horninové prostředí</w:t>
      </w:r>
    </w:p>
    <w:p>
      <w:pPr>
        <w:pStyle w:val="AlphabeticBullet"/>
      </w:pPr>
      <w:r>
        <w:rPr>
          <w:b/>
        </w:rPr>
        <w:t xml:space="preserve">b) </w:t>
      </w:r>
      <w:r>
        <w:t>vliv na přírodu a krajinu,krajinný ráz, přírodní parky, dřeviny, památné stromy</w:t>
      </w:r>
    </w:p>
    <w:p>
      <w:pPr>
        <w:pStyle w:val="AlphabeticBullet"/>
      </w:pPr>
      <w:r>
        <w:rPr>
          <w:b/>
        </w:rPr>
        <w:t xml:space="preserve">c) </w:t>
      </w:r>
      <w:r>
        <w:t>vliv na  soustavu chráněných území Natura 2000</w:t>
      </w:r>
    </w:p>
    <w:p>
      <w:pPr>
        <w:pStyle w:val="AlphabeticBullet"/>
      </w:pPr>
      <w:r>
        <w:rPr>
          <w:b/>
        </w:rPr>
        <w:t xml:space="preserve">d) </w:t>
      </w:r>
      <w:r>
        <w:t>způsob zohlednění podmínek závazného stanoviska posouzení vlivu záměru na životní prostředí, je-li podkladem</w:t>
      </w:r>
    </w:p>
    <w:p>
      <w:pPr>
        <w:pStyle w:val="AlphabeticBullet"/>
      </w:pPr>
      <w:r>
        <w:rPr>
          <w:b/>
        </w:rPr>
        <w:t xml:space="preserve">e) </w:t>
      </w:r>
      <w:r>
        <w:t>popis souladu záměru s oznámením záměru dle zákona o posuzování vlivu záměru na životní prostředí, je-li podkladem</w:t>
      </w:r>
    </w:p>
    <w:p>
      <w:pPr>
        <w:pStyle w:val="AlphabeticBullet"/>
      </w:pPr>
      <w:r>
        <w:rPr>
          <w:b/>
        </w:rPr>
        <w:t xml:space="preserve">f) </w:t>
      </w:r>
      <w:r>
        <w:t>navrhovaná ochranná a bezpečnostní pásma, rozsah omezení a podmínky ochrany podle jiných právních předpisů</w:t>
      </w:r>
    </w:p>
    <w:p>
      <w:pPr>
        <w:pStyle w:val="Heading2"/>
      </w:pPr>
      <w:r>
        <w:t>B7. Ochrana obyvatelstva</w:t>
      </w:r>
    </w:p>
    <w:p>
      <w:pPr>
        <w:pStyle w:val="AlphabeticBullet"/>
      </w:pPr>
      <w:r>
        <w:rPr>
          <w:b/>
        </w:rPr>
        <w:t xml:space="preserve">a) </w:t>
      </w:r>
      <w:r>
        <w:t>opatření vyplývající z požadavků civilní ochrany</w:t>
      </w:r>
    </w:p>
    <w:p>
      <w:pPr>
        <w:pStyle w:val="AlphabeticBullet"/>
      </w:pPr>
      <w:r>
        <w:rPr>
          <w:b/>
        </w:rPr>
        <w:t xml:space="preserve">b) </w:t>
      </w:r>
      <w:r>
        <w:t>prevence závažných havárií</w:t>
      </w:r>
    </w:p>
    <w:p>
      <w:pPr>
        <w:pStyle w:val="Heading2"/>
      </w:pPr>
      <w:r>
        <w:t>B8. Zásady organizace výstavby</w:t>
      </w:r>
    </w:p>
    <w:p>
      <w:pPr>
        <w:pStyle w:val="AlphabeticBullet"/>
      </w:pPr>
      <w:r>
        <w:rPr>
          <w:b/>
        </w:rPr>
        <w:t xml:space="preserve">a) </w:t>
      </w:r>
      <w:r>
        <w:t>napojení staveniště na stávající dopravní a technickou infrastrukturu</w:t>
      </w:r>
    </w:p>
    <w:p>
      <w:pPr>
        <w:pStyle w:val="AlphabeticBullet"/>
      </w:pPr>
      <w:r>
        <w:rPr>
          <w:b/>
        </w:rPr>
        <w:t xml:space="preserve">b) </w:t>
      </w:r>
      <w:r>
        <w:t>přístup na stavbu po dobu výstavby, popřípadě přístupové trasy</w:t>
      </w:r>
    </w:p>
    <w:p>
      <w:pPr>
        <w:pStyle w:val="AlphabeticBullet"/>
      </w:pPr>
      <w:r>
        <w:rPr>
          <w:b/>
        </w:rPr>
        <w:t xml:space="preserve">c) </w:t>
      </w:r>
      <w:r>
        <w:t>ochrana okolí staveniště a požadavky na související asanace, demolice, kácení dřevin</w:t>
      </w:r>
    </w:p>
    <w:p>
      <w:pPr>
        <w:pStyle w:val="AlphabeticBullet"/>
      </w:pPr>
      <w:r>
        <w:rPr>
          <w:b/>
        </w:rPr>
        <w:t xml:space="preserve">d) </w:t>
      </w:r>
      <w:r>
        <w:t>maximální dočasné a trvalé zábory pro staveniště</w:t>
      </w:r>
    </w:p>
    <w:p>
      <w:pPr>
        <w:pStyle w:val="AlphabeticBullet"/>
      </w:pPr>
      <w:r>
        <w:rPr>
          <w:b/>
        </w:rPr>
        <w:t xml:space="preserve">e) </w:t>
      </w:r>
      <w:r>
        <w:t>požadavky na bezbariérové obchozí trasy</w:t>
      </w:r>
    </w:p>
    <w:p>
      <w:pPr>
        <w:pStyle w:val="AlphabeticBullet"/>
      </w:pPr>
      <w:r>
        <w:rPr>
          <w:b/>
        </w:rPr>
        <w:t xml:space="preserve">f) </w:t>
      </w:r>
      <w:r>
        <w:t>základní bilance zemních prací, požadavky na přísun nebo deponie zemin</w:t>
      </w:r>
    </w:p>
    <w:p>
      <w:pPr>
        <w:pStyle w:val="AlphabeticBullet"/>
      </w:pPr>
      <w:r>
        <w:rPr>
          <w:b/>
        </w:rPr>
        <w:t xml:space="preserve">g) </w:t>
      </w:r>
      <w:r>
        <w:t>návrh postupu výstavby(časový plán, harmonogramy, etapizace, výluky apod.)</w:t>
      </w:r>
    </w:p>
    <w:p>
      <w:pPr>
        <w:pStyle w:val="AlphabeticBullet"/>
      </w:pPr>
      <w:r>
        <w:rPr>
          <w:b/>
        </w:rPr>
        <w:t xml:space="preserve">h) </w:t>
      </w:r>
      <w:r>
        <w:t>požadavky na postupné uvádění stavby do provozu (užívání), požadavky na průběh a způsob přípravy a realizace výstavby</w:t>
      </w:r>
    </w:p>
    <w:p>
      <w:pPr>
        <w:pStyle w:val="AlphabeticBullet"/>
      </w:pPr>
      <w:r>
        <w:rPr>
          <w:b/>
        </w:rPr>
        <w:t xml:space="preserve">i) </w:t>
      </w:r>
      <w:r>
        <w:t>návrh objízdných tras pro automobily, veřejnou dopravu, cyklisty a pěší, včetně průchodů pěších staveništěm v jednotlivých stavebních etapách (DIO)</w:t>
      </w:r>
    </w:p>
    <w:p>
      <w:pPr>
        <w:pStyle w:val="Heading2"/>
      </w:pPr>
      <w:r>
        <w:t>B9. Celkové vodohospodářské řešení</w:t>
      </w:r>
    </w:p>
    <w:p>
      <w:r>
        <w:br w:type="page"/>
      </w:r>
    </w:p>
    <w:sectPr w:rsidR="00FC693F" w:rsidRPr="0006063C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červen 2023</w:t>
      <w:tab/>
      <w:tab/>
      <w:t>Vypracoval: Ing. Koudelka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 xml:space="preserve">fdsfsdf </w:t>
      <w:tab/>
      <w:tab/>
      <w:t>Průvodní a souhrnná zpráva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lphabeticBullet">
    <w:name w:val="AlphabeticBullet"/>
    <w:pPr>
      <w:ind w:left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image" Target="media/image1.png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