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627" w:val="left" w:leader="none"/>
        </w:tabs>
        <w:spacing w:before="69"/>
        <w:ind w:left="23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228561</wp:posOffset>
                </wp:positionV>
                <wp:extent cx="57315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7.997pt;width:451.3pt;height:.1pt;mso-position-horizontal-relative:page;mso-position-vertical-relative:paragraph;z-index:-15728640;mso-wrap-distance-left:0;mso-wrap-distance-right:0" id="docshape1" coordorigin="1440,360" coordsize="9026,0" path="m1440,360l10466,36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pacing w:val="-2"/>
          <w:sz w:val="22"/>
        </w:rPr>
        <w:t>Research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Abstract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—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B.Tech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Project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Submission</w:t>
      </w:r>
      <w:r>
        <w:rPr>
          <w:i/>
          <w:sz w:val="22"/>
        </w:rPr>
        <w:tab/>
        <w:t>Informal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Settlement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Detection,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Kolkata</w:t>
      </w:r>
    </w:p>
    <w:p>
      <w:pPr>
        <w:pStyle w:val="BodyText"/>
        <w:spacing w:before="177"/>
        <w:rPr>
          <w:i/>
          <w:sz w:val="24"/>
        </w:rPr>
      </w:pPr>
    </w:p>
    <w:p>
      <w:pPr>
        <w:pStyle w:val="Heading1"/>
        <w:spacing w:line="283" w:lineRule="auto"/>
      </w:pPr>
      <w:r>
        <w:rPr/>
        <w:t>Informal</w:t>
      </w:r>
      <w:r>
        <w:rPr>
          <w:spacing w:val="-14"/>
        </w:rPr>
        <w:t> </w:t>
      </w:r>
      <w:r>
        <w:rPr/>
        <w:t>Settlement</w:t>
      </w:r>
      <w:r>
        <w:rPr>
          <w:spacing w:val="-14"/>
        </w:rPr>
        <w:t> </w:t>
      </w:r>
      <w:r>
        <w:rPr/>
        <w:t>Detection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Growth</w:t>
      </w:r>
      <w:r>
        <w:rPr>
          <w:spacing w:val="-14"/>
        </w:rPr>
        <w:t> </w:t>
      </w:r>
      <w:r>
        <w:rPr/>
        <w:t>Tracking</w:t>
      </w:r>
      <w:r>
        <w:rPr>
          <w:spacing w:val="-14"/>
        </w:rPr>
        <w:t> </w:t>
      </w:r>
      <w:r>
        <w:rPr/>
        <w:t>in Peri-Urban Areas of Kolkata Using Multi-Temporal Satellite Imagery and Deep Learning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168697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283297pt;width:451.3pt;height:.1pt;mso-position-horizontal-relative:page;mso-position-vertical-relative:paragraph;z-index:-15728128;mso-wrap-distance-left:0;mso-wrap-distance-right:0" id="docshape2" coordorigin="1440,266" coordsize="9026,0" path="m1440,266l10466,26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76"/>
        <w:rPr>
          <w:b/>
        </w:rPr>
      </w:pPr>
    </w:p>
    <w:p>
      <w:pPr>
        <w:pStyle w:val="BodyText"/>
        <w:tabs>
          <w:tab w:pos="1490" w:val="left" w:leader="none"/>
          <w:tab w:pos="3280" w:val="left" w:leader="none"/>
        </w:tabs>
        <w:jc w:val="center"/>
      </w:pPr>
      <w:r>
        <w:rPr/>
        <w:t>Soham</w:t>
      </w:r>
      <w:r>
        <w:rPr>
          <w:spacing w:val="-8"/>
        </w:rPr>
        <w:t> </w:t>
      </w:r>
      <w:r>
        <w:rPr>
          <w:spacing w:val="-2"/>
        </w:rPr>
        <w:t>Santra</w:t>
      </w:r>
      <w:r>
        <w:rPr/>
        <w:tab/>
        <w:t>Aryabrata</w:t>
      </w:r>
      <w:r>
        <w:rPr>
          <w:spacing w:val="-10"/>
        </w:rPr>
        <w:t> </w:t>
      </w:r>
      <w:r>
        <w:rPr>
          <w:spacing w:val="-2"/>
        </w:rPr>
        <w:t>Kundu</w:t>
      </w:r>
      <w:r>
        <w:rPr/>
        <w:tab/>
        <w:t>Abhilash</w:t>
      </w:r>
      <w:r>
        <w:rPr>
          <w:spacing w:val="-9"/>
        </w:rPr>
        <w:t> </w:t>
      </w:r>
      <w:r>
        <w:rPr>
          <w:spacing w:val="-2"/>
        </w:rPr>
        <w:t>Ghosh</w:t>
      </w:r>
    </w:p>
    <w:p>
      <w:pPr>
        <w:pStyle w:val="BodyText"/>
        <w:spacing w:before="52"/>
        <w:jc w:val="center"/>
      </w:pP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Computing</w:t>
      </w:r>
      <w:r>
        <w:rPr>
          <w:spacing w:val="-9"/>
        </w:rPr>
        <w:t> </w:t>
      </w:r>
      <w:r>
        <w:rPr/>
        <w:t>Technologies,</w:t>
      </w:r>
      <w:r>
        <w:rPr>
          <w:spacing w:val="-9"/>
        </w:rPr>
        <w:t> </w:t>
      </w:r>
      <w:r>
        <w:rPr/>
        <w:t>SRM</w:t>
      </w:r>
      <w:r>
        <w:rPr>
          <w:spacing w:val="-10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Science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Technology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204346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090273pt;width:451.3pt;height:.1pt;mso-position-horizontal-relative:page;mso-position-vertical-relative:paragraph;z-index:-15727616;mso-wrap-distance-left:0;mso-wrap-distance-right:0" id="docshape3" coordorigin="1440,322" coordsize="9026,0" path="m1440,322l10466,32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Heading2"/>
      </w:pPr>
      <w:r>
        <w:rPr>
          <w:spacing w:val="-2"/>
        </w:rPr>
        <w:t>Abstract</w:t>
      </w:r>
    </w:p>
    <w:p>
      <w:pPr>
        <w:pStyle w:val="BodyText"/>
        <w:spacing w:line="268" w:lineRule="auto" w:before="248"/>
        <w:ind w:left="23" w:right="20"/>
        <w:jc w:val="both"/>
      </w:pPr>
      <w:r>
        <w:rPr/>
        <w:t>Rapid,</w:t>
      </w:r>
      <w:r>
        <w:rPr>
          <w:spacing w:val="-2"/>
        </w:rPr>
        <w:t> </w:t>
      </w:r>
      <w:r>
        <w:rPr/>
        <w:t>unplanned</w:t>
      </w:r>
      <w:r>
        <w:rPr>
          <w:spacing w:val="-3"/>
        </w:rPr>
        <w:t> </w:t>
      </w:r>
      <w:r>
        <w:rPr/>
        <w:t>urbanisation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driven</w:t>
      </w:r>
      <w:r>
        <w:rPr>
          <w:spacing w:val="-3"/>
        </w:rPr>
        <w:t> </w:t>
      </w:r>
      <w:r>
        <w:rPr/>
        <w:t>significant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informal</w:t>
      </w:r>
      <w:r>
        <w:rPr>
          <w:spacing w:val="-3"/>
        </w:rPr>
        <w:t> </w:t>
      </w:r>
      <w:r>
        <w:rPr/>
        <w:t>settlements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Kolkata’s</w:t>
      </w:r>
      <w:r>
        <w:rPr>
          <w:spacing w:val="-3"/>
        </w:rPr>
        <w:t> </w:t>
      </w:r>
      <w:r>
        <w:rPr/>
        <w:t>peri-urban</w:t>
      </w:r>
      <w:r>
        <w:rPr>
          <w:spacing w:val="-6"/>
        </w:rPr>
        <w:t> </w:t>
      </w:r>
      <w:r>
        <w:rPr/>
        <w:t>fringe,</w:t>
      </w:r>
      <w:r>
        <w:rPr>
          <w:spacing w:val="-3"/>
        </w:rPr>
        <w:t> </w:t>
      </w:r>
      <w:r>
        <w:rPr/>
        <w:t>encroaching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land,</w:t>
      </w:r>
      <w:r>
        <w:rPr>
          <w:spacing w:val="-4"/>
        </w:rPr>
        <w:t> </w:t>
      </w:r>
      <w:r>
        <w:rPr/>
        <w:t>floodplains,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ecologically</w:t>
      </w:r>
      <w:r>
        <w:rPr>
          <w:spacing w:val="-6"/>
        </w:rPr>
        <w:t> </w:t>
      </w:r>
      <w:r>
        <w:rPr/>
        <w:t>sensitive</w:t>
      </w:r>
      <w:r>
        <w:rPr>
          <w:spacing w:val="-5"/>
        </w:rPr>
        <w:t> </w:t>
      </w:r>
      <w:r>
        <w:rPr/>
        <w:t>zones.</w:t>
      </w:r>
      <w:r>
        <w:rPr>
          <w:spacing w:val="18"/>
        </w:rPr>
        <w:t> </w:t>
      </w:r>
      <w:r>
        <w:rPr/>
        <w:t>Globally, informal settlements house over a billion people, yet their systematic mapping remains challenging due to spectral heterogeneity, spatial irregularity, and severe class imbalance relative to formal urban areas.</w:t>
      </w:r>
      <w:r>
        <w:rPr>
          <w:spacing w:val="40"/>
        </w:rPr>
        <w:t> </w:t>
      </w:r>
      <w:r>
        <w:rPr/>
        <w:t>Existing approaches are limited by the high cost of commercial satellite imagery, the </w:t>
      </w:r>
      <w:r>
        <w:rPr/>
        <w:t>inability of</w:t>
      </w:r>
      <w:r>
        <w:rPr>
          <w:spacing w:val="-2"/>
        </w:rPr>
        <w:t> </w:t>
      </w:r>
      <w:r>
        <w:rPr/>
        <w:t>pixel-based</w:t>
      </w:r>
      <w:r>
        <w:rPr>
          <w:spacing w:val="-2"/>
        </w:rPr>
        <w:t> </w:t>
      </w:r>
      <w:r>
        <w:rPr/>
        <w:t>classifiers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capture</w:t>
      </w:r>
      <w:r>
        <w:rPr>
          <w:spacing w:val="-2"/>
        </w:rPr>
        <w:t> </w:t>
      </w:r>
      <w:r>
        <w:rPr/>
        <w:t>morphological</w:t>
      </w:r>
      <w:r>
        <w:rPr>
          <w:spacing w:val="-2"/>
        </w:rPr>
        <w:t> </w:t>
      </w:r>
      <w:r>
        <w:rPr/>
        <w:t>complexity,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lack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frameworks</w:t>
      </w:r>
      <w:r>
        <w:rPr>
          <w:spacing w:val="-2"/>
        </w:rPr>
        <w:t> </w:t>
      </w:r>
      <w:r>
        <w:rPr/>
        <w:t>validated</w:t>
      </w:r>
      <w:r>
        <w:rPr>
          <w:spacing w:val="-2"/>
        </w:rPr>
        <w:t> </w:t>
      </w:r>
      <w:r>
        <w:rPr/>
        <w:t>for South</w:t>
      </w:r>
      <w:r>
        <w:rPr>
          <w:spacing w:val="-14"/>
        </w:rPr>
        <w:t> </w:t>
      </w:r>
      <w:r>
        <w:rPr/>
        <w:t>Asian</w:t>
      </w:r>
      <w:r>
        <w:rPr>
          <w:spacing w:val="-14"/>
        </w:rPr>
        <w:t> </w:t>
      </w:r>
      <w:r>
        <w:rPr/>
        <w:t>cities.</w:t>
      </w:r>
      <w:r>
        <w:rPr>
          <w:spacing w:val="-14"/>
        </w:rPr>
        <w:t> </w:t>
      </w:r>
      <w:r>
        <w:rPr/>
        <w:t>Accurate</w:t>
      </w:r>
      <w:r>
        <w:rPr>
          <w:spacing w:val="-13"/>
        </w:rPr>
        <w:t> </w:t>
      </w:r>
      <w:r>
        <w:rPr/>
        <w:t>delineation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these</w:t>
      </w:r>
      <w:r>
        <w:rPr>
          <w:spacing w:val="-14"/>
        </w:rPr>
        <w:t> </w:t>
      </w:r>
      <w:r>
        <w:rPr/>
        <w:t>zones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essential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targeted</w:t>
      </w:r>
      <w:r>
        <w:rPr>
          <w:spacing w:val="-13"/>
        </w:rPr>
        <w:t> </w:t>
      </w:r>
      <w:r>
        <w:rPr/>
        <w:t>urban</w:t>
      </w:r>
      <w:r>
        <w:rPr>
          <w:spacing w:val="-14"/>
        </w:rPr>
        <w:t> </w:t>
      </w:r>
      <w:r>
        <w:rPr/>
        <w:t>governance,</w:t>
      </w:r>
      <w:r>
        <w:rPr>
          <w:spacing w:val="-14"/>
        </w:rPr>
        <w:t> </w:t>
      </w:r>
      <w:r>
        <w:rPr/>
        <w:t>public </w:t>
      </w:r>
      <w:r>
        <w:rPr>
          <w:spacing w:val="-2"/>
        </w:rPr>
        <w:t>health</w:t>
      </w:r>
      <w:r>
        <w:rPr>
          <w:spacing w:val="-3"/>
        </w:rPr>
        <w:t> </w:t>
      </w:r>
      <w:r>
        <w:rPr>
          <w:spacing w:val="-2"/>
        </w:rPr>
        <w:t>intervention, climate</w:t>
      </w:r>
      <w:r>
        <w:rPr>
          <w:spacing w:val="-3"/>
        </w:rPr>
        <w:t> </w:t>
      </w:r>
      <w:r>
        <w:rPr>
          <w:spacing w:val="-2"/>
        </w:rPr>
        <w:t>resilience</w:t>
      </w:r>
      <w:r>
        <w:rPr>
          <w:spacing w:val="-3"/>
        </w:rPr>
        <w:t> </w:t>
      </w:r>
      <w:r>
        <w:rPr>
          <w:spacing w:val="-2"/>
        </w:rPr>
        <w:t>planning, and</w:t>
      </w:r>
      <w:r>
        <w:rPr>
          <w:spacing w:val="-3"/>
        </w:rPr>
        <w:t> </w:t>
      </w:r>
      <w:r>
        <w:rPr>
          <w:spacing w:val="-2"/>
        </w:rPr>
        <w:t>progress</w:t>
      </w:r>
      <w:r>
        <w:rPr>
          <w:spacing w:val="-3"/>
        </w:rPr>
        <w:t> </w:t>
      </w:r>
      <w:r>
        <w:rPr>
          <w:spacing w:val="-2"/>
        </w:rPr>
        <w:t>toward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-3"/>
        </w:rPr>
        <w:t> </w:t>
      </w:r>
      <w:r>
        <w:rPr>
          <w:spacing w:val="-2"/>
        </w:rPr>
        <w:t>Sustainable</w:t>
      </w:r>
      <w:r>
        <w:rPr>
          <w:spacing w:val="-3"/>
        </w:rPr>
        <w:t> </w:t>
      </w:r>
      <w:r>
        <w:rPr>
          <w:spacing w:val="-2"/>
        </w:rPr>
        <w:t>Development</w:t>
      </w:r>
      <w:r>
        <w:rPr>
          <w:spacing w:val="-3"/>
        </w:rPr>
        <w:t> </w:t>
      </w:r>
      <w:r>
        <w:rPr>
          <w:spacing w:val="-2"/>
        </w:rPr>
        <w:t>Goal </w:t>
      </w:r>
      <w:r>
        <w:rPr/>
        <w:t>11 on Sustainable Cities and Communities.</w:t>
      </w:r>
    </w:p>
    <w:p>
      <w:pPr>
        <w:pStyle w:val="BodyText"/>
        <w:spacing w:line="268" w:lineRule="auto" w:before="10"/>
        <w:ind w:left="23" w:right="20" w:firstLine="338"/>
        <w:jc w:val="right"/>
      </w:pPr>
      <w:r>
        <w:rPr/>
        <w:t>This</w:t>
      </w:r>
      <w:r>
        <w:rPr>
          <w:spacing w:val="-12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proposes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end-to-end</w:t>
      </w:r>
      <w:r>
        <w:rPr>
          <w:spacing w:val="-12"/>
        </w:rPr>
        <w:t> </w:t>
      </w:r>
      <w:r>
        <w:rPr/>
        <w:t>pipeline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detecting,</w:t>
      </w:r>
      <w:r>
        <w:rPr>
          <w:spacing w:val="-12"/>
        </w:rPr>
        <w:t> </w:t>
      </w:r>
      <w:r>
        <w:rPr/>
        <w:t>tracking,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forecasting</w:t>
      </w:r>
      <w:r>
        <w:rPr>
          <w:spacing w:val="-12"/>
        </w:rPr>
        <w:t> </w:t>
      </w:r>
      <w:r>
        <w:rPr/>
        <w:t>informal</w:t>
      </w:r>
      <w:r>
        <w:rPr>
          <w:spacing w:val="-12"/>
        </w:rPr>
        <w:t> </w:t>
      </w:r>
      <w:r>
        <w:rPr/>
        <w:t>settle-ment</w:t>
      </w:r>
      <w:r>
        <w:rPr>
          <w:spacing w:val="-1"/>
        </w:rPr>
        <w:t> </w:t>
      </w:r>
      <w:r>
        <w:rPr/>
        <w:t>growth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Kolkata</w:t>
      </w:r>
      <w:r>
        <w:rPr>
          <w:spacing w:val="-1"/>
        </w:rPr>
        <w:t> </w:t>
      </w:r>
      <w:r>
        <w:rPr/>
        <w:t>Metropolitan</w:t>
      </w:r>
      <w:r>
        <w:rPr>
          <w:spacing w:val="-1"/>
        </w:rPr>
        <w:t> </w:t>
      </w:r>
      <w:r>
        <w:rPr/>
        <w:t>Area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freely available</w:t>
      </w:r>
      <w:r>
        <w:rPr>
          <w:spacing w:val="-1"/>
        </w:rPr>
        <w:t> </w:t>
      </w:r>
      <w:r>
        <w:rPr/>
        <w:t>multi-temporal</w:t>
      </w:r>
      <w:r>
        <w:rPr>
          <w:spacing w:val="-1"/>
        </w:rPr>
        <w:t> </w:t>
      </w:r>
      <w:r>
        <w:rPr/>
        <w:t>satellite</w:t>
      </w:r>
      <w:r>
        <w:rPr>
          <w:spacing w:val="-1"/>
        </w:rPr>
        <w:t> </w:t>
      </w:r>
      <w:r>
        <w:rPr/>
        <w:t>imagery. The</w:t>
      </w:r>
      <w:r>
        <w:rPr>
          <w:spacing w:val="-3"/>
        </w:rPr>
        <w:t> </w:t>
      </w:r>
      <w:r>
        <w:rPr/>
        <w:t>objectives</w:t>
      </w:r>
      <w:r>
        <w:rPr>
          <w:spacing w:val="-3"/>
        </w:rPr>
        <w:t> </w:t>
      </w:r>
      <w:r>
        <w:rPr/>
        <w:t>are: (i)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labelled</w:t>
      </w:r>
      <w:r>
        <w:rPr>
          <w:spacing w:val="-3"/>
        </w:rPr>
        <w:t> </w:t>
      </w:r>
      <w:r>
        <w:rPr/>
        <w:t>geospatial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combining</w:t>
      </w:r>
      <w:r>
        <w:rPr>
          <w:spacing w:val="-3"/>
        </w:rPr>
        <w:t> </w:t>
      </w:r>
      <w:r>
        <w:rPr/>
        <w:t>Sentinel-1</w:t>
      </w:r>
      <w:r>
        <w:rPr>
          <w:spacing w:val="-3"/>
        </w:rPr>
        <w:t> </w:t>
      </w:r>
      <w:r>
        <w:rPr/>
        <w:t>SAR,</w:t>
      </w:r>
      <w:r>
        <w:rPr>
          <w:spacing w:val="-3"/>
        </w:rPr>
        <w:t> </w:t>
      </w:r>
      <w:r>
        <w:rPr/>
        <w:t>Sentinel-2</w:t>
      </w:r>
      <w:r>
        <w:rPr>
          <w:spacing w:val="-3"/>
        </w:rPr>
        <w:t> </w:t>
      </w:r>
      <w:r>
        <w:rPr/>
        <w:t>multi-spectral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series,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OpenStreetMap</w:t>
      </w:r>
      <w:r>
        <w:rPr>
          <w:spacing w:val="-8"/>
        </w:rPr>
        <w:t> </w:t>
      </w:r>
      <w:r>
        <w:rPr/>
        <w:t>layers;</w:t>
      </w:r>
      <w:r>
        <w:rPr>
          <w:spacing w:val="-7"/>
        </w:rPr>
        <w:t> </w:t>
      </w:r>
      <w:r>
        <w:rPr/>
        <w:t>(ii)</w:t>
      </w:r>
      <w:r>
        <w:rPr>
          <w:spacing w:val="-8"/>
        </w:rPr>
        <w:t> </w:t>
      </w:r>
      <w:r>
        <w:rPr/>
        <w:t>develop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U-Net-based</w:t>
      </w:r>
      <w:r>
        <w:rPr>
          <w:spacing w:val="-8"/>
        </w:rPr>
        <w:t> </w:t>
      </w:r>
      <w:r>
        <w:rPr/>
        <w:t>deep</w:t>
      </w:r>
      <w:r>
        <w:rPr>
          <w:spacing w:val="-8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segmentation model for pixel-wise settlement delineation at 10 m resolution;</w:t>
      </w:r>
      <w:r>
        <w:rPr>
          <w:spacing w:val="28"/>
        </w:rPr>
        <w:t> </w:t>
      </w:r>
      <w:r>
        <w:rPr/>
        <w:t>(iii) perform multi-decadal temporal change</w:t>
      </w:r>
      <w:r>
        <w:rPr>
          <w:spacing w:val="-16"/>
        </w:rPr>
        <w:t> </w:t>
      </w:r>
      <w:r>
        <w:rPr/>
        <w:t>detection</w:t>
      </w:r>
      <w:r>
        <w:rPr>
          <w:spacing w:val="-14"/>
        </w:rPr>
        <w:t> </w:t>
      </w:r>
      <w:r>
        <w:rPr/>
        <w:t>(1997–present)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map</w:t>
      </w:r>
      <w:r>
        <w:rPr>
          <w:spacing w:val="-14"/>
        </w:rPr>
        <w:t> </w:t>
      </w:r>
      <w:r>
        <w:rPr/>
        <w:t>directional</w:t>
      </w:r>
      <w:r>
        <w:rPr>
          <w:spacing w:val="-14"/>
        </w:rPr>
        <w:t> </w:t>
      </w:r>
      <w:r>
        <w:rPr/>
        <w:t>growth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generate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five-year</w:t>
      </w:r>
      <w:r>
        <w:rPr>
          <w:spacing w:val="-14"/>
        </w:rPr>
        <w:t> </w:t>
      </w:r>
      <w:r>
        <w:rPr/>
        <w:t>probabilistic</w:t>
      </w:r>
      <w:r>
        <w:rPr>
          <w:spacing w:val="-13"/>
        </w:rPr>
        <w:t> </w:t>
      </w:r>
      <w:r>
        <w:rPr/>
        <w:t>expan-sion</w:t>
      </w:r>
      <w:r>
        <w:rPr>
          <w:spacing w:val="-9"/>
        </w:rPr>
        <w:t> </w:t>
      </w:r>
      <w:r>
        <w:rPr/>
        <w:t>forecast;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(iv)</w:t>
      </w:r>
      <w:r>
        <w:rPr>
          <w:spacing w:val="-9"/>
        </w:rPr>
        <w:t> </w:t>
      </w:r>
      <w:r>
        <w:rPr/>
        <w:t>deploy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trained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interactive</w:t>
      </w:r>
      <w:r>
        <w:rPr>
          <w:spacing w:val="-9"/>
        </w:rPr>
        <w:t> </w:t>
      </w:r>
      <w:r>
        <w:rPr/>
        <w:t>GIS</w:t>
      </w:r>
      <w:r>
        <w:rPr>
          <w:spacing w:val="-9"/>
        </w:rPr>
        <w:t> </w:t>
      </w:r>
      <w:r>
        <w:rPr/>
        <w:t>dashboard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municipal</w:t>
      </w:r>
      <w:r>
        <w:rPr>
          <w:spacing w:val="-9"/>
        </w:rPr>
        <w:t> </w:t>
      </w:r>
      <w:r>
        <w:rPr/>
        <w:t>planners. The methodology involves acquiring and preprocessing Sentinel-1/2 imagery via Google Earth En-gine, deriving texture and spectral indices (GLCM, NDBI, NDVI), and training a U-Net model on an-notated patches.</w:t>
      </w:r>
      <w:r>
        <w:rPr>
          <w:spacing w:val="40"/>
        </w:rPr>
        <w:t> </w:t>
      </w:r>
      <w:r>
        <w:rPr/>
        <w:t>Given that informal settlements occupy only 5–15% of urban land area, class imbal-ance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addressed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Boundary-Aware</w:t>
      </w:r>
      <w:r>
        <w:rPr>
          <w:spacing w:val="-10"/>
        </w:rPr>
        <w:t> </w:t>
      </w:r>
      <w:r>
        <w:rPr/>
        <w:t>Label-Imbalanced</w:t>
      </w:r>
      <w:r>
        <w:rPr>
          <w:spacing w:val="-10"/>
        </w:rPr>
        <w:t> </w:t>
      </w:r>
      <w:r>
        <w:rPr/>
        <w:t>Settlement</w:t>
      </w:r>
      <w:r>
        <w:rPr>
          <w:spacing w:val="-10"/>
        </w:rPr>
        <w:t> </w:t>
      </w:r>
      <w:r>
        <w:rPr/>
        <w:t>Estimation</w:t>
      </w:r>
      <w:r>
        <w:rPr>
          <w:spacing w:val="-10"/>
        </w:rPr>
        <w:t> </w:t>
      </w:r>
      <w:r>
        <w:rPr/>
        <w:t>(BALISE)</w:t>
      </w:r>
      <w:r>
        <w:rPr>
          <w:spacing w:val="-10"/>
        </w:rPr>
        <w:t> </w:t>
      </w:r>
      <w:r>
        <w:rPr/>
        <w:t>tech-nique</w:t>
      </w:r>
      <w:r>
        <w:rPr>
          <w:spacing w:val="-10"/>
        </w:rPr>
        <w:t> </w:t>
      </w:r>
      <w:r>
        <w:rPr/>
        <w:t>combined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SMOTE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Mixup-based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augmentation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improve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generalisation</w:t>
      </w:r>
      <w:r>
        <w:rPr>
          <w:spacing w:val="-10"/>
        </w:rPr>
        <w:t> </w:t>
      </w:r>
      <w:r>
        <w:rPr/>
        <w:t>on minority-class</w:t>
      </w:r>
      <w:r>
        <w:rPr>
          <w:spacing w:val="-4"/>
        </w:rPr>
        <w:t> </w:t>
      </w:r>
      <w:r>
        <w:rPr/>
        <w:t>samples.</w:t>
      </w:r>
      <w:r>
        <w:rPr>
          <w:spacing w:val="17"/>
        </w:rPr>
        <w:t> </w:t>
      </w:r>
      <w:r>
        <w:rPr/>
        <w:t>The</w:t>
      </w:r>
      <w:r>
        <w:rPr>
          <w:spacing w:val="-4"/>
        </w:rPr>
        <w:t> </w:t>
      </w:r>
      <w:r>
        <w:rPr/>
        <w:t>trained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retrospectively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historical</w:t>
      </w:r>
      <w:r>
        <w:rPr>
          <w:spacing w:val="-4"/>
        </w:rPr>
        <w:t> </w:t>
      </w:r>
      <w:r>
        <w:rPr/>
        <w:t>archive,</w:t>
      </w:r>
      <w:r>
        <w:rPr>
          <w:spacing w:val="-4"/>
        </w:rPr>
        <w:t> </w:t>
      </w:r>
      <w:r>
        <w:rPr/>
        <w:t>with </w:t>
      </w:r>
      <w:r>
        <w:rPr>
          <w:spacing w:val="-2"/>
        </w:rPr>
        <w:t>Markov</w:t>
      </w:r>
      <w:r>
        <w:rPr>
          <w:spacing w:val="-8"/>
        </w:rPr>
        <w:t> </w:t>
      </w:r>
      <w:r>
        <w:rPr>
          <w:spacing w:val="-2"/>
        </w:rPr>
        <w:t>chain</w:t>
      </w:r>
      <w:r>
        <w:rPr>
          <w:spacing w:val="-8"/>
        </w:rPr>
        <w:t> </w:t>
      </w:r>
      <w:r>
        <w:rPr>
          <w:spacing w:val="-2"/>
        </w:rPr>
        <w:t>transition</w:t>
      </w:r>
      <w:r>
        <w:rPr>
          <w:spacing w:val="-8"/>
        </w:rPr>
        <w:t> </w:t>
      </w:r>
      <w:r>
        <w:rPr>
          <w:spacing w:val="-2"/>
        </w:rPr>
        <w:t>modelling</w:t>
      </w:r>
      <w:r>
        <w:rPr>
          <w:spacing w:val="-8"/>
        </w:rPr>
        <w:t> </w:t>
      </w:r>
      <w:r>
        <w:rPr>
          <w:spacing w:val="-2"/>
        </w:rPr>
        <w:t>used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quantify</w:t>
      </w:r>
      <w:r>
        <w:rPr>
          <w:spacing w:val="-8"/>
        </w:rPr>
        <w:t> </w:t>
      </w:r>
      <w:r>
        <w:rPr>
          <w:spacing w:val="-2"/>
        </w:rPr>
        <w:t>directional</w:t>
      </w:r>
      <w:r>
        <w:rPr>
          <w:spacing w:val="-8"/>
        </w:rPr>
        <w:t> </w:t>
      </w:r>
      <w:r>
        <w:rPr>
          <w:spacing w:val="-2"/>
        </w:rPr>
        <w:t>growth</w:t>
      </w:r>
      <w:r>
        <w:rPr>
          <w:spacing w:val="-8"/>
        </w:rPr>
        <w:t> </w:t>
      </w:r>
      <w:r>
        <w:rPr>
          <w:spacing w:val="-2"/>
        </w:rPr>
        <w:t>patterns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produce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five-year </w:t>
      </w:r>
      <w:r>
        <w:rPr/>
        <w:t>expansion</w:t>
      </w:r>
      <w:r>
        <w:rPr>
          <w:spacing w:val="-11"/>
        </w:rPr>
        <w:t> </w:t>
      </w:r>
      <w:r>
        <w:rPr/>
        <w:t>probability</w:t>
      </w:r>
      <w:r>
        <w:rPr>
          <w:spacing w:val="-8"/>
        </w:rPr>
        <w:t> </w:t>
      </w:r>
      <w:r>
        <w:rPr/>
        <w:t>surface.</w:t>
      </w:r>
      <w:r>
        <w:rPr>
          <w:spacing w:val="6"/>
        </w:rPr>
        <w:t> </w:t>
      </w:r>
      <w:r>
        <w:rPr/>
        <w:t>Outputs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validated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spatial</w:t>
      </w:r>
      <w:r>
        <w:rPr>
          <w:spacing w:val="-8"/>
        </w:rPr>
        <w:t> </w:t>
      </w:r>
      <w:r>
        <w:rPr/>
        <w:t>cross-validation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transferability</w:t>
      </w:r>
    </w:p>
    <w:p>
      <w:pPr>
        <w:pStyle w:val="BodyText"/>
        <w:spacing w:before="18"/>
        <w:ind w:left="23"/>
        <w:jc w:val="both"/>
      </w:pPr>
      <w:r>
        <w:rPr/>
        <w:t>testing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secondary</w:t>
      </w:r>
      <w:r>
        <w:rPr>
          <w:spacing w:val="-5"/>
        </w:rPr>
        <w:t> </w:t>
      </w:r>
      <w:r>
        <w:rPr>
          <w:spacing w:val="-4"/>
        </w:rPr>
        <w:t>city.</w:t>
      </w:r>
    </w:p>
    <w:p>
      <w:pPr>
        <w:pStyle w:val="BodyText"/>
        <w:spacing w:line="266" w:lineRule="auto" w:before="28"/>
        <w:ind w:left="23" w:right="20" w:firstLine="338"/>
        <w:jc w:val="both"/>
      </w:pPr>
      <w:r>
        <w:rPr/>
        <w:t>Expected</w:t>
      </w:r>
      <w:r>
        <w:rPr>
          <w:spacing w:val="-2"/>
        </w:rPr>
        <w:t> </w:t>
      </w:r>
      <w:r>
        <w:rPr/>
        <w:t>outcomes</w:t>
      </w:r>
      <w:r>
        <w:rPr>
          <w:spacing w:val="-2"/>
        </w:rPr>
        <w:t> </w:t>
      </w:r>
      <w:r>
        <w:rPr/>
        <w:t>include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segmentation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achieving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F1</w:t>
      </w:r>
      <w:r>
        <w:rPr>
          <w:spacing w:val="-2"/>
        </w:rPr>
        <w:t> </w:t>
      </w:r>
      <w:r>
        <w:rPr/>
        <w:t>score</w:t>
      </w:r>
      <w:r>
        <w:rPr>
          <w:spacing w:val="-2"/>
        </w:rPr>
        <w:t> </w:t>
      </w:r>
      <w:r>
        <w:rPr>
          <w:rFonts w:ascii="Arial" w:hAnsi="Arial"/>
          <w:i/>
          <w:w w:val="110"/>
        </w:rPr>
        <w:t>≥</w:t>
      </w:r>
      <w:r>
        <w:rPr>
          <w:rFonts w:ascii="Arial" w:hAnsi="Arial"/>
          <w:i/>
          <w:spacing w:val="-5"/>
          <w:w w:val="110"/>
        </w:rPr>
        <w:t> </w:t>
      </w:r>
      <w:r>
        <w:rPr>
          <w:rFonts w:ascii="Calibri" w:hAnsi="Calibri"/>
        </w:rPr>
        <w:t>0</w:t>
      </w:r>
      <w:r>
        <w:rPr>
          <w:rFonts w:ascii="Arial" w:hAnsi="Arial"/>
          <w:i/>
        </w:rPr>
        <w:t>.</w:t>
      </w:r>
      <w:r>
        <w:rPr>
          <w:rFonts w:ascii="Calibri" w:hAnsi="Calibri"/>
        </w:rPr>
        <w:t>80</w:t>
      </w:r>
      <w:r>
        <w:rPr/>
        <w:t>,</w:t>
      </w:r>
      <w:r>
        <w:rPr>
          <w:spacing w:val="-1"/>
        </w:rPr>
        <w:t> </w:t>
      </w:r>
      <w:r>
        <w:rPr/>
        <w:t>settlement</w:t>
      </w:r>
      <w:r>
        <w:rPr>
          <w:spacing w:val="-2"/>
        </w:rPr>
        <w:t> </w:t>
      </w:r>
      <w:r>
        <w:rPr/>
        <w:t>proba-</w:t>
      </w:r>
      <w:r>
        <w:rPr>
          <w:spacing w:val="-2"/>
        </w:rPr>
        <w:t>bility</w:t>
      </w:r>
      <w:r>
        <w:rPr>
          <w:spacing w:val="-9"/>
        </w:rPr>
        <w:t> </w:t>
      </w:r>
      <w:r>
        <w:rPr>
          <w:spacing w:val="-2"/>
        </w:rPr>
        <w:t>maps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10</w:t>
      </w:r>
      <w:r>
        <w:rPr>
          <w:spacing w:val="-9"/>
        </w:rPr>
        <w:t> </w:t>
      </w:r>
      <w:r>
        <w:rPr>
          <w:spacing w:val="-2"/>
        </w:rPr>
        <w:t>m</w:t>
      </w:r>
      <w:r>
        <w:rPr>
          <w:spacing w:val="-9"/>
        </w:rPr>
        <w:t> </w:t>
      </w:r>
      <w:r>
        <w:rPr>
          <w:spacing w:val="-2"/>
        </w:rPr>
        <w:t>resolution,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five-year</w:t>
      </w:r>
      <w:r>
        <w:rPr>
          <w:spacing w:val="-9"/>
        </w:rPr>
        <w:t> </w:t>
      </w:r>
      <w:r>
        <w:rPr>
          <w:spacing w:val="-2"/>
        </w:rPr>
        <w:t>growth</w:t>
      </w:r>
      <w:r>
        <w:rPr>
          <w:spacing w:val="-9"/>
        </w:rPr>
        <w:t> </w:t>
      </w:r>
      <w:r>
        <w:rPr>
          <w:spacing w:val="-2"/>
        </w:rPr>
        <w:t>forecast</w:t>
      </w:r>
      <w:r>
        <w:rPr>
          <w:spacing w:val="-9"/>
        </w:rPr>
        <w:t> </w:t>
      </w:r>
      <w:r>
        <w:rPr>
          <w:spacing w:val="-2"/>
        </w:rPr>
        <w:t>surface</w:t>
      </w:r>
      <w:r>
        <w:rPr>
          <w:spacing w:val="-9"/>
        </w:rPr>
        <w:t> </w:t>
      </w:r>
      <w:r>
        <w:rPr>
          <w:spacing w:val="-2"/>
        </w:rPr>
        <w:t>correlated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socioeconomic</w:t>
      </w:r>
      <w:r>
        <w:rPr>
          <w:spacing w:val="-9"/>
        </w:rPr>
        <w:t> </w:t>
      </w:r>
      <w:r>
        <w:rPr>
          <w:spacing w:val="-2"/>
        </w:rPr>
        <w:t>poverty </w:t>
      </w:r>
      <w:r>
        <w:rPr/>
        <w:t>indices,</w:t>
      </w:r>
      <w:r>
        <w:rPr>
          <w:spacing w:val="-14"/>
        </w:rPr>
        <w:t> </w:t>
      </w:r>
      <w:r>
        <w:rPr/>
        <w:t>uncertainty</w:t>
      </w:r>
      <w:r>
        <w:rPr>
          <w:spacing w:val="-14"/>
        </w:rPr>
        <w:t> </w:t>
      </w:r>
      <w:r>
        <w:rPr/>
        <w:t>maps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field</w:t>
      </w:r>
      <w:r>
        <w:rPr>
          <w:spacing w:val="-14"/>
        </w:rPr>
        <w:t> </w:t>
      </w:r>
      <w:r>
        <w:rPr/>
        <w:t>verification,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policy</w:t>
      </w:r>
      <w:r>
        <w:rPr>
          <w:spacing w:val="-14"/>
        </w:rPr>
        <w:t> </w:t>
      </w:r>
      <w:r>
        <w:rPr/>
        <w:t>brief</w:t>
      </w:r>
      <w:r>
        <w:rPr>
          <w:spacing w:val="-14"/>
        </w:rPr>
        <w:t> </w:t>
      </w:r>
      <w:r>
        <w:rPr/>
        <w:t>identifying</w:t>
      </w:r>
      <w:r>
        <w:rPr>
          <w:spacing w:val="-14"/>
        </w:rPr>
        <w:t> </w:t>
      </w:r>
      <w:r>
        <w:rPr/>
        <w:t>priority</w:t>
      </w:r>
      <w:r>
        <w:rPr>
          <w:spacing w:val="-13"/>
        </w:rPr>
        <w:t> </w:t>
      </w:r>
      <w:r>
        <w:rPr/>
        <w:t>intervention</w:t>
      </w:r>
      <w:r>
        <w:rPr>
          <w:spacing w:val="-14"/>
        </w:rPr>
        <w:t> </w:t>
      </w:r>
      <w:r>
        <w:rPr/>
        <w:t>zones. This work aims to deliver a replicable, low-cost computational pipeline for informal settlement moni-toring, contributing both to geospatial machine learning research and to urban governance in Kolkata.</w:t>
      </w:r>
    </w:p>
    <w:p>
      <w:pPr>
        <w:pStyle w:val="BodyText"/>
        <w:spacing w:line="268" w:lineRule="auto" w:before="165"/>
        <w:ind w:left="23" w:right="20"/>
        <w:jc w:val="both"/>
      </w:pPr>
      <w:r>
        <w:rPr>
          <w:b/>
        </w:rPr>
        <w:t>Keywords: </w:t>
      </w:r>
      <w:r>
        <w:rPr/>
        <w:t>informal settlements, remote sensing, U-Net, Sentinel-2, temporal change detection, </w:t>
      </w:r>
      <w:r>
        <w:rPr/>
        <w:t>peri-urban growth, BALISE, SMOTE, Mixup, Markov chain modelling, GIS dashboard, Kolkata</w:t>
      </w:r>
    </w:p>
    <w:sectPr>
      <w:type w:val="continuous"/>
      <w:pgSz w:w="11910" w:h="16840"/>
      <w:pgMar w:top="6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21" w:right="1719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2026-06-24T15:05:33Z</dcterms:created>
  <dcterms:modified xsi:type="dcterms:W3CDTF">2026-06-24T15:05:33Z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TeX</vt:lpwstr>
  </property>
  <property fmtid="{D5CDD505-2E9C-101B-9397-08002B2CF9AE}" pid="5" name="LastSaved">
    <vt:filetime>2026-06-24T00:00:00Z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