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Ключевые числа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400"/>
        <w:gridCol w:w="2250"/>
        <w:gridCol w:w="2455"/>
      </w:tblGrid>
      <w:tr>
        <w:trPr>
          <w:tblHeader/>
        </w:trPr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dv₁ (разгонный с НОО)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перелёта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dv₂ (тормозной)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Промах прицела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км (порог 500 км)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Суммарно dv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гало, Az = 120 177 км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(±100 км)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Ограничение задания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м/с/год, запас ×130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РБ / ввод на НОО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/ 6 653 кг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миссии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3,49…3,76 км/с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Подробности: перелёт и массы - п. 4 и 7, возмущения, тень и лимит удержания - п. 5 и 6, ограничения расчёта и то, что в нём не моделировалось, - п. 9.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весь перелёт: вид сверху на эклиптику. Трасса 38 %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времени проводит со стороны Солнца - отсюда большой разброс масштабов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старт: НОО 200 км и первые 150 тыс. км пути (тот же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участок трассы, проинтегрированный плотно; включение - с ночной стороны)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762500" cy="4210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цель: гало и подлёт к нему; звезда - точка входа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(промах 8 км при пороге 500 км)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2390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разрез xz: трасса и гало над конусом полутени Земли;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пунктир - расчитанный порог выхода из тени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286500" cy="3714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5 - затенение на перелёте: rho(t) против границы полутени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r_pen(xi) (лог-шкала)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6 - ход перелёта: расстояние xi(t) до Земли по оси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Солнце - Земля -&gt; L2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7 - скорость: |v|(t) трассы и целевой орбиты в точке касания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(штрих-пунктир); вход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keepLines/>
        <w:widowControl/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рисунки 1-4: та же модель и те же числа (блок AIM в result.txt) - overview (весь перелёт сверху), zoom (первые 150 тыс. км от Земли и подлёт к гало с точкой входа), shadow (конус полутени, порог Az_min, rho(t)), profile (ход xi(t) и |v|(t))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keepLines/>
        <w:widowControl/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Расчёт перелёта НОО → L2 · стр.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из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NUMPAGES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1f17ca6abefc58c669edaee53d9c4b789d49ae0.png"/><Relationship Id="rId9" Type="http://schemas.openxmlformats.org/officeDocument/2006/relationships/image" Target="media/2e51afec5c10336946ed93aef5752c06b8669058.png"/><Relationship Id="rId10" Type="http://schemas.openxmlformats.org/officeDocument/2006/relationships/image" Target="media/cba08ba80e59459ca8b9db4d75f6eb88c668c96e.png"/><Relationship Id="rId11" Type="http://schemas.openxmlformats.org/officeDocument/2006/relationships/image" Target="media/f3bd4200656392423a52fb606613bab7d34e2efe.png"/><Relationship Id="rId12" Type="http://schemas.openxmlformats.org/officeDocument/2006/relationships/image" Target="media/fbd58e6b29dfb082779113c3d758d2d069f0e47a.png"/><Relationship Id="rId13" Type="http://schemas.openxmlformats.org/officeDocument/2006/relationships/image" Target="media/2ccbc19d64f5c39e513263d9fcfec243ba79eaf5.png"/><Relationship Id="rId14" Type="http://schemas.openxmlformats.org/officeDocument/2006/relationships/image" Target="media/7dca4758e238b0ef9ee2719f3e56b93eaff3d7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2026-10-28T00:47:37.171Z</dcterms:created>
  <dcterms:modified xsi:type="dcterms:W3CDTF">2026-10-28T00:47:37.171Z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