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Any college student will declare getting a college degree is a tough job under the best conditions, but for one who has been totally blind since early childhood, it represents determination which is hard to equal.  James K. Martin was among the 279 August candidates for degrees at Texas A&amp;M College, and his bachelor of science degree in agricultural education proves that lack of sight is no fatal handicap in getting a college degree.  And that’s not all.  Martin plans to stick around at A&amp;M to work on his master’s degree.  Along with his seeing eye dog, Alita. Martin has become a familiar figure strolling about the campus between classes, yelling “howdy" in answer to greetings from passing students.  He first entered A&amp;M in 1940 after graduation from the Texas School for the Blind at Austin, majoring in pre-law, and in 1941 left to enter Law School at the University of Texas.  A year later he obtained his first seeing eye dog and also decided that law was not his pot of tea.  Returning to A&amp;M in 1945 for a special course in poultry husbandry, Martin found the subject more to his liking and posted straight A’s in the courses.  At the end of the school year, however, he had to drop out of college and went to his home near Weatherford to raise chickens and turkeys, got married and has two sons, ages 8 and 6. Last fall, 10 years after leaving, Martin came back for that degree.  An accomplished pianist and organist, he has sat in with Hank Thompson’s band and other well-known groups during part of his period away from college.  But he likes to feel his part in college activities was not too different from other students.  For instance, being a “fish” back in the days when upperclassmen figured freshmen needed help in molding their character, Martin was molded along with the rest. Oddly enough, during the post-war school year, there were three other students enrolled with partial blindness, and Martin became close friends with them, along with three disabled veterans at the college.  “We would work together to drive a Model A owned by one of the boys,” Martin said.  “The boy that drove had a good left eye but couldn’t see out of the other, so someone with a good right eye would sit on the right side of the car and call signals.  One day during a heavy snow the guy on the right mistook a telephone pole for our regular landmark and we turned in the middle of a block and ended up wrapped around a mail box.  We really had fun.”  He used a Braille notebook to take lecture notes during classes and transferred them to permanent notes on a typewriter at home.  His wife read his lessons to him from his textbooks.  “I can make out all right on my master’s degree work, if the college will just quit putting up these new buildings,” Martin grinned.  “Every time I get everything located, a new building pops up and that changes it all up.  Back in the old days, I could start at Mitchell hall (a dormitory) and go all over the campus.  Things sure are changing.”  Bryan Daily Eagle, 25 August 1957, </w:t>
      </w:r>
      <w:r w:rsidRPr="00000000" w:rsidR="00000000" w:rsidDel="00000000">
        <w:rPr>
          <w:rFonts w:cs="Calibri" w:hAnsi="Calibri" w:eastAsia="Calibri" w:ascii="Calibri"/>
          <w:color w:val="222222"/>
          <w:shd w:val="clear" w:fill="ffffcc"/>
          <w:rtl w:val="0"/>
        </w:rPr>
        <w:t xml:space="preserve">page</w:t>
      </w:r>
      <w:r w:rsidRPr="00000000" w:rsidR="00000000" w:rsidDel="00000000">
        <w:rPr>
          <w:rFonts w:cs="Calibri" w:hAnsi="Calibri" w:eastAsia="Calibri" w:ascii="Calibri"/>
          <w:color w:val="222222"/>
          <w:highlight w:val="white"/>
          <w:rtl w:val="0"/>
        </w:rPr>
        <w:t xml:space="preserve"> 6</w:t>
      </w:r>
    </w:p>
    <w:p w:rsidP="00000000" w:rsidRPr="00000000" w:rsidR="00000000" w:rsidDel="00000000" w:rsidRDefault="00000000">
      <w:pPr>
        <w:contextualSpacing w:val="0"/>
        <w:rPr/>
      </w:pPr>
      <w:r w:rsidRPr="00000000" w:rsidR="00000000" w:rsidDel="00000000">
        <w:rPr>
          <w:rFonts w:cs="Calibri" w:hAnsi="Calibri" w:eastAsia="Calibri" w:ascii="Calibri"/>
          <w:color w:val="1f497d"/>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1f497d"/>
          <w:highlight w:val="white"/>
          <w:rtl w:val="0"/>
        </w:rPr>
        <w:t xml:space="preserve">*</w:t>
      </w:r>
    </w:p>
    <w:p w:rsidP="00000000" w:rsidRPr="00000000" w:rsidR="00000000" w:rsidDel="00000000" w:rsidRDefault="00000000">
      <w:pPr>
        <w:contextualSpacing w:val="0"/>
        <w:rPr/>
      </w:pPr>
      <w:r w:rsidRPr="00000000" w:rsidR="00000000" w:rsidDel="00000000">
        <w:rPr>
          <w:rFonts w:cs="Calibri" w:hAnsi="Calibri" w:eastAsia="Calibri" w:ascii="Calibri"/>
          <w:color w:val="1f497d"/>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 TEACHER OF TEACHERS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William M. Kapp</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 following is reprinted from Performance , publication of the President's Committee on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Employment of the Handicapped.]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"One of my students said that I am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legend in my own time. To me, that means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 might as well be dead. Well, I'm here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tell you that I am not." The competitive,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tenacious manner in which this man works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proves the truth of his own feelings about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his student's expression. Completely blind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since early childhood, James K. Martin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teaches Air Force officers "how to teach."</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More specifically, he trains Air Training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Command (ATC) instructors to teach</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fledgling aviators all of the many subjects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these men must know in order to fly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today's sophisticated aircraft. Martin is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Federal Civil Service employee with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ATC Instructor Training School,</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Randolph Air Force Base, Texas.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As a teacher of teachers, he helps Air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Force officers learn to prepare and follow</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lesson plans, to recognize good teaching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procedures, to adapt to behavior patterns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of students so that learning difficulties can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be dealt with properly, and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communicate verbally with their own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students. He also teaches prospective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teachers to select and manage suitable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training aids. The fact that he is so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successful in his duties is evidenced by his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superior performance awards, his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published articles in professional journals,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and the testimony of his fellow instructors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as well as his students.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Major Charles D. Burns, Chief of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Air Training Command Instructor's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Training School, says of Mr. Martin, "His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total value as a classroom instructor 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impossible to measure against a given set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of standards. The students he has taught in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 past continue to praise him for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inspirational gift he gave them as instructor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trainees."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Attainment of this success, though,</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has not been easy. The story of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struggles of this man and his family for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opportunity to use his abilities is truly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profile of courage and hard work.</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Like many blind children in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1930's, he received his early education at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 Texas State School for the Blind in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Austin. After high school he attended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Texas A&amp;M University where he studied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pre-law. Finances, however, forced him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leave school after two years and take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job. The only employment opportunity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for him was with the Lighthouse for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Blind in Ft. Worth, Texas, where he made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mops for the Navy. Using music skills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developed at the Texas State School for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 Blind, he supplemented his income by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playing the piano in dance bands in the Ft.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Worth area. Those were hard years for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Martin but they were only the first of</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many he was to experience.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After World War II in 1945 he had an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opportunity under a Federal rehabilitation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program for the blind to go to Texas A&amp;.M</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University to study poultry husbandry.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finished this training in one year and, with</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the help of his family, bought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twenty-seven-acre poultry farm near Ft.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Worth. The Federal Farm-Home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Administration helped finance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building of a farmhouse and four brooder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houses, digging of a well, and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preparation of the farm. The following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year lie married Nelda Stephens. Mr. and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Mrs. Martin operated their small poultry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farm, and he supplemented the family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income by working as a salesman for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Lighthouse for the Blind in Ft. Worth, as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well as playing in a dance band. During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years the Martins operated their farm,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did chores in the morning and then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hitchhiked thirty-five miles to Ft. Worth</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to do his sales work and play in the dance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band. The day was completed with a long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bus ride home each night.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In 1956 after several financially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disastrous years on the farm the Martins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came to realize they were just not getting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ahead. They felt their hopes lay in more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education. They sold everything they had,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cleared their debts, and went back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Texas A&amp;M to work on Martin's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bachelor's degree. They arrived at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university with $250 for tuition, a promise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of a job upon graduation and two small</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children to feed.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But he discovered promises are not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always kept. The job didn't materialize. At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least he had a part-time job at school and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Nelda was working in a factory. They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decided they literally had nothing to lose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by staying another year to finish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master's degree. Once again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supplemented the family income by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playing in dance bands. He also tuned and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repaired pianos. A graduate assistantship</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helped keep the family fed.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He got his master's degree in general</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education but still didn't have a job.</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Although the Martins made more than 535</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contacts among Federal and state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governmental agencies, all offers were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withdrawn when it was learned Martin was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blind. Finally after fifteen discouraging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months of unemployment and hardship.</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Air Force officials at Randolph A.F.B. asked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if lie would like a teaching job with them.</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Martin began working for Air</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Training Command six weeks later. All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needed was a chance. His success in this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position is history.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Martin has become philosophical</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about his experiences "I suppose if there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is any one thing I've learned it would be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that a person probably can rarely do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exactly what he wants to do when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wants to do it. If a handicapped person 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going to be successful, he can't just wait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for the job that is tailor-made for him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come along. He's got to get out and do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everything he possibly can."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J. K. Martin has had many struggling</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years when, in spite of his efforts, doors to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opportunity seemed locked.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emphasizes the fact that a handicapped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person must try as best he can. But he also</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firmly feels that "people who are in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positions to afford some other person a</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chance, have a moral obligation to allow</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that person the chance to prove his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capabilities. I don't say give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handicapped person things free and gratis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without his making the best effort he can.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But I do say if there is a handicapped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person who wants to try to do a job, 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should at least have the chance to try it."</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While most of J.K.'s goals have been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met, he would still like to finish a Ph.D. in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education. J.K. feels he not only should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improve his own professional capabilities,</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but he also must continue to set an</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example for his children. Perhaps the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piano and organ will once again provide</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that opportunity,,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A legend in his own time? A legend</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of courage, faith, and tenacity.</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"Braille Monitor (September 1970)"</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of a blind Aggie.docx</dc:title>
</cp:coreProperties>
</file>