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2A74DE" w:rsidRPr="0014485C" w:rsidRDefault="0014485C" w:rsidP="0014485C">
      <w:pPr>
        <w:pStyle w:val="Heading1"/>
        <w:jc w:val="center"/>
        <w:rPr>
          <w:sz w:val="48"/>
          <w:szCs w:val="48"/>
        </w:rPr>
      </w:pPr>
      <w:r>
        <w:rPr>
          <w:sz w:val="48"/>
          <w:szCs w:val="48"/>
        </w:rPr>
        <w:t>Human Resource Management System</w:t>
      </w:r>
    </w:p>
    <w:p w:rsidR="00F9796A" w:rsidRDefault="0014485C" w:rsidP="0014485C">
      <w:pPr>
        <w:jc w:val="center"/>
        <w:rPr>
          <w:sz w:val="44"/>
          <w:szCs w:val="44"/>
        </w:rPr>
      </w:pPr>
      <w:r>
        <w:rPr>
          <w:noProof/>
        </w:rPr>
        <w:drawing>
          <wp:inline distT="0" distB="0" distL="0" distR="0">
            <wp:extent cx="5719313" cy="2562594"/>
            <wp:effectExtent l="0" t="0" r="0" b="9525"/>
            <wp:docPr id="119470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369" cy="2575613"/>
                    </a:xfrm>
                    <a:prstGeom prst="rect">
                      <a:avLst/>
                    </a:prstGeom>
                    <a:noFill/>
                    <a:ln>
                      <a:noFill/>
                    </a:ln>
                  </pic:spPr>
                </pic:pic>
              </a:graphicData>
            </a:graphic>
          </wp:inline>
        </w:drawing>
      </w:r>
    </w:p>
    <w:p w:rsidR="0014485C" w:rsidRPr="002A74DE" w:rsidRDefault="0014485C" w:rsidP="0014485C">
      <w:pPr>
        <w:jc w:val="center"/>
        <w:rPr>
          <w:sz w:val="44"/>
          <w:szCs w:val="44"/>
        </w:rPr>
      </w:pPr>
    </w:p>
    <w:p w:rsidR="002A74DE" w:rsidRDefault="002A74DE" w:rsidP="002A74DE">
      <w:r>
        <w:t xml:space="preserve">Welcome to ACS - </w:t>
      </w:r>
      <w:r w:rsidR="0014485C" w:rsidRPr="0014485C">
        <w:t>Your Premier Human Resource Management System Solution Provider</w:t>
      </w:r>
    </w:p>
    <w:p w:rsidR="002A74DE" w:rsidRDefault="002A74DE" w:rsidP="002A74DE">
      <w:r>
        <w:t xml:space="preserve">At ACS, </w:t>
      </w:r>
      <w:r w:rsidR="0014485C" w:rsidRPr="0014485C">
        <w:t>we specialize in providing innovative Human Resource Management System (HRMS) solutions designed to help organizations streamline HR processes, enhance employee management, and improve workforce productivity. With our advanced software and services, we empower businesses to automate HR tasks, optimize talent management, and drive business success.</w:t>
      </w:r>
    </w:p>
    <w:p w:rsidR="00E66F08" w:rsidRDefault="00E66F08" w:rsidP="002A74DE"/>
    <w:p w:rsidR="00E66F08" w:rsidRDefault="0014485C" w:rsidP="002A74DE">
      <w:r w:rsidRPr="0014485C">
        <w:t>In today's dynamic business landscape, managing human resources effectively is no longer a luxury, it's a necessity. A Human Resource Management System (HRMS) is not just software; it's a strategic partner that streamlines your HR processes, empowers your workforce, and unlocks the true potential of your most valuable asset - your people</w:t>
      </w:r>
      <w:r w:rsidR="00F9796A" w:rsidRPr="00F9796A">
        <w:t>.</w:t>
      </w:r>
    </w:p>
    <w:p w:rsidR="002840E8" w:rsidRDefault="002840E8" w:rsidP="002A74DE"/>
    <w:p w:rsidR="0014485C" w:rsidRDefault="0014485C" w:rsidP="002A74DE"/>
    <w:p w:rsidR="002840E8" w:rsidRPr="002840E8" w:rsidRDefault="002A74DE" w:rsidP="002840E8">
      <w:pPr>
        <w:pStyle w:val="Heading2"/>
      </w:pPr>
      <w:r w:rsidRPr="002840E8">
        <w:lastRenderedPageBreak/>
        <w:t>Our Solutions;</w:t>
      </w:r>
    </w:p>
    <w:p w:rsidR="002840E8" w:rsidRPr="002840E8" w:rsidRDefault="002840E8" w:rsidP="002840E8"/>
    <w:p w:rsidR="002840E8" w:rsidRDefault="002840E8" w:rsidP="002840E8">
      <w:r>
        <w:t xml:space="preserve">- </w:t>
      </w:r>
      <w:r w:rsidR="0014485C" w:rsidRPr="0014485C">
        <w:rPr>
          <w:rStyle w:val="Heading2Char"/>
          <w:sz w:val="26"/>
        </w:rPr>
        <w:t>Employee Information Management</w:t>
      </w:r>
      <w:r w:rsidRPr="002840E8">
        <w:rPr>
          <w:rStyle w:val="Heading2Char"/>
        </w:rPr>
        <w:t>:</w:t>
      </w:r>
      <w:r>
        <w:rPr>
          <w:rStyle w:val="Heading2Char"/>
        </w:rPr>
        <w:t xml:space="preserve"> </w:t>
      </w:r>
      <w:r w:rsidR="00D80124" w:rsidRPr="00D80124">
        <w:t>Our HRMS allows you to maintain a centralized database of employee information, including personal details, contact information, employment history, and qualifications. You can easily access and update employee records, ensuring accuracy and compliance</w:t>
      </w:r>
      <w:r w:rsidR="00E66F08" w:rsidRPr="00E66F08">
        <w:t>.</w:t>
      </w:r>
    </w:p>
    <w:p w:rsidR="002840E8" w:rsidRDefault="002840E8" w:rsidP="002840E8"/>
    <w:p w:rsidR="002840E8" w:rsidRDefault="002840E8" w:rsidP="002840E8">
      <w:r>
        <w:t xml:space="preserve">- </w:t>
      </w:r>
      <w:r w:rsidR="0014485C" w:rsidRPr="0014485C">
        <w:rPr>
          <w:rStyle w:val="Heading2Char"/>
          <w:sz w:val="26"/>
        </w:rPr>
        <w:t>Recruitment and Applicant Tracking</w:t>
      </w:r>
      <w:r w:rsidRPr="002840E8">
        <w:rPr>
          <w:rStyle w:val="Heading2Char"/>
        </w:rPr>
        <w:t>:</w:t>
      </w:r>
      <w:r>
        <w:rPr>
          <w:rStyle w:val="Heading2Char"/>
        </w:rPr>
        <w:t xml:space="preserve"> </w:t>
      </w:r>
      <w:r w:rsidR="00D80124" w:rsidRPr="00D80124">
        <w:t>Our HRMS streamlines the recruitment process by allowing you to create job postings, manage applicants, and track candidate progress. You can automate candidate screening, schedule interviews, and collaborate with hiring managers to fill open positions efficiently</w:t>
      </w:r>
      <w:r w:rsidR="0014485C" w:rsidRPr="0014485C">
        <w:t>.</w:t>
      </w:r>
    </w:p>
    <w:p w:rsidR="00D80124" w:rsidRDefault="00D80124" w:rsidP="002840E8"/>
    <w:p w:rsidR="00D80124" w:rsidRDefault="00D80124" w:rsidP="002840E8">
      <w:r>
        <w:t xml:space="preserve">- </w:t>
      </w:r>
      <w:r w:rsidRPr="00D80124">
        <w:rPr>
          <w:rStyle w:val="Heading2Char"/>
          <w:sz w:val="26"/>
        </w:rPr>
        <w:t>Onboarding and Orientation</w:t>
      </w:r>
      <w:r w:rsidRPr="002840E8">
        <w:rPr>
          <w:rStyle w:val="Heading2Char"/>
        </w:rPr>
        <w:t>:</w:t>
      </w:r>
      <w:r>
        <w:rPr>
          <w:rStyle w:val="Heading2Char"/>
        </w:rPr>
        <w:t xml:space="preserve"> </w:t>
      </w:r>
      <w:r w:rsidRPr="00D80124">
        <w:t>Our HRMS facilitates the onboarding process for new hires by providing digital onboarding forms, training materials, and orientation checklists. You can streamline paperwork, assign tasks to new employees, and ensure a smooth transition into the organization</w:t>
      </w:r>
      <w:r>
        <w:t>.</w:t>
      </w:r>
    </w:p>
    <w:p w:rsidR="002840E8" w:rsidRPr="002840E8" w:rsidRDefault="002840E8" w:rsidP="002840E8"/>
    <w:p w:rsidR="002A74DE" w:rsidRDefault="002A74DE" w:rsidP="002A74DE">
      <w:r>
        <w:t xml:space="preserve">- </w:t>
      </w:r>
      <w:r w:rsidR="0014485C" w:rsidRPr="0014485C">
        <w:rPr>
          <w:rStyle w:val="Heading3Char"/>
        </w:rPr>
        <w:t>Performance Management</w:t>
      </w:r>
      <w:r>
        <w:t xml:space="preserve">: </w:t>
      </w:r>
      <w:r w:rsidR="00D80124" w:rsidRPr="00D80124">
        <w:t>Our HRMS helps you manage employee performance by setting goals, conducting performance reviews, and providing feedback. You can track employee progress, identify strengths and areas for improvement, and support professional development initiatives</w:t>
      </w:r>
      <w:r w:rsidR="0014485C" w:rsidRPr="0014485C">
        <w:t>.</w:t>
      </w:r>
    </w:p>
    <w:p w:rsidR="002A74DE" w:rsidRDefault="002A74DE" w:rsidP="002A74DE"/>
    <w:p w:rsidR="002A74DE" w:rsidRDefault="002A74DE" w:rsidP="002A74DE">
      <w:r>
        <w:t xml:space="preserve">- </w:t>
      </w:r>
      <w:r w:rsidR="0014485C" w:rsidRPr="0014485C">
        <w:rPr>
          <w:rStyle w:val="Heading3Char"/>
        </w:rPr>
        <w:t>Training and Development</w:t>
      </w:r>
      <w:r>
        <w:t xml:space="preserve">: </w:t>
      </w:r>
      <w:r w:rsidR="00D80124" w:rsidRPr="00D80124">
        <w:t>Our HRMS offers training and development features to support employee learning and career growth. You can create training programs, track training completion, and assess learning outcomes to enhance employee skills and competencies</w:t>
      </w:r>
      <w:r w:rsidR="00027FCF" w:rsidRPr="00027FCF">
        <w:t>.</w:t>
      </w:r>
    </w:p>
    <w:p w:rsidR="002A74DE" w:rsidRDefault="002A74DE" w:rsidP="002A74DE"/>
    <w:p w:rsidR="002A74DE" w:rsidRDefault="002A74DE" w:rsidP="002A74DE">
      <w:r>
        <w:lastRenderedPageBreak/>
        <w:t xml:space="preserve">- </w:t>
      </w:r>
      <w:r w:rsidR="00027FCF" w:rsidRPr="00027FCF">
        <w:rPr>
          <w:rStyle w:val="Heading3Char"/>
        </w:rPr>
        <w:t>Time and Attendance Tracking</w:t>
      </w:r>
      <w:r>
        <w:t xml:space="preserve">: </w:t>
      </w:r>
      <w:r w:rsidR="00D80124" w:rsidRPr="00D80124">
        <w:t>Our HRMS automates time and attendance tracking to accurately record employee work hours, breaks, and overtime. You can monitor attendance patterns, enforce attendance policies, and generate timesheets for payroll processing</w:t>
      </w:r>
      <w:r w:rsidR="00E66F08" w:rsidRPr="00E66F08">
        <w:t>.</w:t>
      </w:r>
    </w:p>
    <w:p w:rsidR="00D80124" w:rsidRDefault="00D80124" w:rsidP="002A74DE"/>
    <w:p w:rsidR="00D80124" w:rsidRDefault="00D80124" w:rsidP="00D80124">
      <w:r>
        <w:t xml:space="preserve">- </w:t>
      </w:r>
      <w:r w:rsidRPr="00D80124">
        <w:rPr>
          <w:rStyle w:val="Heading3Char"/>
        </w:rPr>
        <w:t>Leave and Absence Management</w:t>
      </w:r>
      <w:r>
        <w:t xml:space="preserve">: </w:t>
      </w:r>
      <w:r w:rsidRPr="00D80124">
        <w:t>Our HRMS simplifies leave and absence management by allowing employees to request time off, view leave balances, and track leave history. You can define leave policies, approve or reject leave requests, and ensure compliance with labo</w:t>
      </w:r>
      <w:r>
        <w:t>u</w:t>
      </w:r>
      <w:r w:rsidRPr="00D80124">
        <w:t>r regulations</w:t>
      </w:r>
      <w:r w:rsidRPr="00E66F08">
        <w:t>.</w:t>
      </w:r>
    </w:p>
    <w:p w:rsidR="002A74DE" w:rsidRDefault="002A74DE" w:rsidP="002A74DE"/>
    <w:p w:rsidR="002A74DE" w:rsidRDefault="002A74DE" w:rsidP="002A74DE">
      <w:r>
        <w:t xml:space="preserve">- </w:t>
      </w:r>
      <w:r w:rsidR="00027FCF" w:rsidRPr="00027FCF">
        <w:rPr>
          <w:rStyle w:val="Heading3Char"/>
        </w:rPr>
        <w:t xml:space="preserve">Payroll </w:t>
      </w:r>
      <w:r w:rsidR="00D80124">
        <w:rPr>
          <w:rStyle w:val="Heading3Char"/>
        </w:rPr>
        <w:t>Processing</w:t>
      </w:r>
      <w:r>
        <w:t xml:space="preserve">: </w:t>
      </w:r>
      <w:r w:rsidR="00D80124" w:rsidRPr="00D80124">
        <w:t>Our HRMS streamlines payroll processing by automating calculations, deductions, and tax withholding. You can generate pay slips, process payroll runs, and distribute payments to employees accurately and on time</w:t>
      </w:r>
      <w:r w:rsidR="00027FCF" w:rsidRPr="00027FCF">
        <w:t>.</w:t>
      </w:r>
    </w:p>
    <w:p w:rsidR="00D80124" w:rsidRDefault="00D80124" w:rsidP="002A74DE"/>
    <w:p w:rsidR="00D80124" w:rsidRDefault="00D80124" w:rsidP="002A74DE">
      <w:r>
        <w:t xml:space="preserve">- </w:t>
      </w:r>
      <w:r w:rsidRPr="00D80124">
        <w:rPr>
          <w:rStyle w:val="Heading3Char"/>
        </w:rPr>
        <w:t>Benefits Administration</w:t>
      </w:r>
      <w:r>
        <w:t xml:space="preserve">: </w:t>
      </w:r>
      <w:r w:rsidRPr="00D80124">
        <w:t xml:space="preserve">Our HRMS helps you manage employee benefits, such as health insurance, retirement plans, and flexible spending accounts. You can </w:t>
      </w:r>
      <w:proofErr w:type="spellStart"/>
      <w:r w:rsidRPr="00D80124">
        <w:t>enroll</w:t>
      </w:r>
      <w:proofErr w:type="spellEnd"/>
      <w:r w:rsidRPr="00D80124">
        <w:t xml:space="preserve"> employees in benefit plans, track eligibility and coverage, and administer benefit elections and changes</w:t>
      </w:r>
      <w:r w:rsidRPr="00027FCF">
        <w:t>.</w:t>
      </w:r>
    </w:p>
    <w:p w:rsidR="00E66F08" w:rsidRDefault="00E66F08" w:rsidP="002A74DE"/>
    <w:p w:rsidR="00E66F08" w:rsidRDefault="00E66F08" w:rsidP="002A74DE">
      <w:r>
        <w:t xml:space="preserve">- </w:t>
      </w:r>
      <w:r w:rsidR="00027FCF" w:rsidRPr="00027FCF">
        <w:rPr>
          <w:rStyle w:val="Heading3Char"/>
        </w:rPr>
        <w:t>Employee Self-Service</w:t>
      </w:r>
      <w:r>
        <w:t xml:space="preserve">: </w:t>
      </w:r>
      <w:r w:rsidR="00D80124" w:rsidRPr="00D80124">
        <w:t>Our HRMS offers self-service features that empower employees to access and manage their own HR information. Employees can update personal details, view pay stubs, request time off, and participate in performance reviews, reducing administrative burden on HR staff.</w:t>
      </w:r>
    </w:p>
    <w:p w:rsidR="00E66F08" w:rsidRDefault="00E66F08" w:rsidP="002A74DE"/>
    <w:p w:rsidR="00E66F08" w:rsidRDefault="00E66F08" w:rsidP="002A74DE">
      <w:r>
        <w:t xml:space="preserve">- </w:t>
      </w:r>
      <w:r w:rsidR="00027FCF" w:rsidRPr="00027FCF">
        <w:rPr>
          <w:rStyle w:val="Heading3Char"/>
        </w:rPr>
        <w:t>Analytics and Reporting</w:t>
      </w:r>
      <w:r>
        <w:t xml:space="preserve">: </w:t>
      </w:r>
      <w:r w:rsidR="00D80124" w:rsidRPr="00D80124">
        <w:t>Our HRMS provides analytics and reporting tools to track key HR metrics, monitor workforce trends, and gain insights into HR performance. You can generate custom reports, visualize data, and make data-driven decisions to optimize HR strategies and processes</w:t>
      </w:r>
      <w:r w:rsidR="00D80124">
        <w:t>.</w:t>
      </w:r>
    </w:p>
    <w:p w:rsidR="00E66F08" w:rsidRDefault="00E66F08" w:rsidP="002A74DE"/>
    <w:p w:rsidR="00E66F08" w:rsidRDefault="00E66F08" w:rsidP="002A74DE">
      <w:r>
        <w:lastRenderedPageBreak/>
        <w:t xml:space="preserve">- </w:t>
      </w:r>
      <w:r w:rsidR="00027FCF" w:rsidRPr="00027FCF">
        <w:rPr>
          <w:rStyle w:val="Heading3Char"/>
        </w:rPr>
        <w:t>Integration with Third-Party Systems</w:t>
      </w:r>
      <w:r>
        <w:t xml:space="preserve">: </w:t>
      </w:r>
      <w:r w:rsidR="00027FCF" w:rsidRPr="00027FCF">
        <w:t>Our system integrates seamlessly with other business systems such as accounting software, ERP systems, time tracking systems, and benefits providers. This enables data synchronization, workflow automation, and seamless information exchange across the organization.</w:t>
      </w:r>
    </w:p>
    <w:p w:rsidR="002A74DE" w:rsidRDefault="002A74DE" w:rsidP="002A74DE"/>
    <w:p w:rsidR="00027FCF" w:rsidRDefault="00027FCF" w:rsidP="002A74DE">
      <w:r w:rsidRPr="00027FCF">
        <w:t>These are just some of the key solutions provided by our Human Resource Management System (HRMS). Contact us to learn more about how our HRMS can help your organization streamline HR processes, improve workforce management, and drive business success.</w:t>
      </w:r>
    </w:p>
    <w:p w:rsidR="00027FCF" w:rsidRDefault="00027FCF"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027FCF" w:rsidRPr="00027FCF">
        <w:t>With years of experience in the industry, we understand the unique challenges and requirements of HR management. Our team of experts has the knowledge and expertise to deliver tailored solutions that address your specific needs.</w:t>
      </w:r>
    </w:p>
    <w:p w:rsidR="002A74DE" w:rsidRDefault="002A74DE" w:rsidP="002A74DE"/>
    <w:p w:rsidR="002A74DE" w:rsidRDefault="002A74DE" w:rsidP="002A74DE">
      <w:r>
        <w:t xml:space="preserve">- </w:t>
      </w:r>
      <w:r w:rsidRPr="002840E8">
        <w:rPr>
          <w:rStyle w:val="Heading3Char"/>
        </w:rPr>
        <w:t>Scalable Solutions</w:t>
      </w:r>
      <w:r>
        <w:t xml:space="preserve">: </w:t>
      </w:r>
      <w:r w:rsidR="00027FCF" w:rsidRPr="00027FCF">
        <w:t>Whether you're a small business or a large enterprise, our HRMS solutions are designed to scale with your business. Our flexible and scalable architecture allows you to add new features, modules, and users as your business grows, ensuring that your HRMS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027FCF" w:rsidRPr="00027FCF">
        <w:t>Built on the latest technology platforms, our HRMS solutions offer robust features, reliability, and performance. Our cloud-based solutions provide secure and scalable infrastructure, ensuring high availability, data redundancy, and disaster recovery capabilities</w:t>
      </w:r>
      <w:r w:rsidR="00027FCF">
        <w:t>.</w:t>
      </w:r>
    </w:p>
    <w:p w:rsidR="002A74DE" w:rsidRDefault="002A74DE" w:rsidP="002A74DE"/>
    <w:p w:rsidR="002A74DE" w:rsidRDefault="002A74DE" w:rsidP="002A74DE">
      <w:r>
        <w:t xml:space="preserve">- </w:t>
      </w:r>
      <w:r w:rsidRPr="002840E8">
        <w:rPr>
          <w:rStyle w:val="Heading3Char"/>
        </w:rPr>
        <w:t>Customer Support</w:t>
      </w:r>
      <w:r>
        <w:t xml:space="preserve">: At ACS, </w:t>
      </w:r>
      <w:r w:rsidR="00027FCF" w:rsidRPr="00027FCF">
        <w:t xml:space="preserve">we're committed to providing exceptional customer support and service. Our dedicated team of support professionals is available to assist you with </w:t>
      </w:r>
      <w:r w:rsidR="00027FCF" w:rsidRPr="00027FCF">
        <w:lastRenderedPageBreak/>
        <w:t>implementation, training, troubleshooting, and ongoing support to ensure that you get the most out of your HRMS investment.</w:t>
      </w:r>
    </w:p>
    <w:p w:rsidR="002A74DE" w:rsidRDefault="002A74DE" w:rsidP="002A74DE"/>
    <w:p w:rsidR="002A74DE" w:rsidRDefault="002A74DE" w:rsidP="002A74DE">
      <w:r>
        <w:t>Get Started Today</w:t>
      </w:r>
    </w:p>
    <w:p w:rsidR="009443AF" w:rsidRDefault="00027FCF" w:rsidP="002A74DE">
      <w:r w:rsidRPr="00027FCF">
        <w:t>Ready to streamline your HR processes and improve workforce management? Contact us today to schedule a demo and see how our Human Resource Management System (HRMS) solutions can help you maximize efficiency, minimize costs, and achieve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5FD3" w:rsidRDefault="00925FD3">
      <w:pPr>
        <w:spacing w:line="240" w:lineRule="auto"/>
      </w:pPr>
      <w:r>
        <w:separator/>
      </w:r>
    </w:p>
  </w:endnote>
  <w:endnote w:type="continuationSeparator" w:id="0">
    <w:p w:rsidR="00925FD3" w:rsidRDefault="00925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5FD3" w:rsidRDefault="00925FD3">
      <w:pPr>
        <w:spacing w:after="0"/>
      </w:pPr>
      <w:r>
        <w:separator/>
      </w:r>
    </w:p>
  </w:footnote>
  <w:footnote w:type="continuationSeparator" w:id="0">
    <w:p w:rsidR="00925FD3" w:rsidRDefault="00925F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27FCF"/>
    <w:rsid w:val="000B311B"/>
    <w:rsid w:val="000E64E1"/>
    <w:rsid w:val="000F690F"/>
    <w:rsid w:val="00107B7B"/>
    <w:rsid w:val="0014485C"/>
    <w:rsid w:val="00177ACB"/>
    <w:rsid w:val="0019312F"/>
    <w:rsid w:val="001B5CB7"/>
    <w:rsid w:val="001C026F"/>
    <w:rsid w:val="001C6D56"/>
    <w:rsid w:val="00254E3F"/>
    <w:rsid w:val="002840E8"/>
    <w:rsid w:val="0028458F"/>
    <w:rsid w:val="002A74DE"/>
    <w:rsid w:val="00334703"/>
    <w:rsid w:val="00354216"/>
    <w:rsid w:val="0039482B"/>
    <w:rsid w:val="003A2A28"/>
    <w:rsid w:val="003B0672"/>
    <w:rsid w:val="003D362B"/>
    <w:rsid w:val="00434CCF"/>
    <w:rsid w:val="00453188"/>
    <w:rsid w:val="004C2291"/>
    <w:rsid w:val="004D2A6A"/>
    <w:rsid w:val="005141C2"/>
    <w:rsid w:val="00547459"/>
    <w:rsid w:val="00587BB2"/>
    <w:rsid w:val="00590256"/>
    <w:rsid w:val="005B0EA7"/>
    <w:rsid w:val="00617115"/>
    <w:rsid w:val="00625AAE"/>
    <w:rsid w:val="00646AB8"/>
    <w:rsid w:val="00673300"/>
    <w:rsid w:val="007523B6"/>
    <w:rsid w:val="00811105"/>
    <w:rsid w:val="008141A4"/>
    <w:rsid w:val="008304FC"/>
    <w:rsid w:val="00865007"/>
    <w:rsid w:val="008F49BD"/>
    <w:rsid w:val="009209B9"/>
    <w:rsid w:val="00925FD3"/>
    <w:rsid w:val="009443AF"/>
    <w:rsid w:val="009732B3"/>
    <w:rsid w:val="00A925ED"/>
    <w:rsid w:val="00B13DDA"/>
    <w:rsid w:val="00B220CB"/>
    <w:rsid w:val="00B37699"/>
    <w:rsid w:val="00C0138D"/>
    <w:rsid w:val="00C23C5E"/>
    <w:rsid w:val="00C75521"/>
    <w:rsid w:val="00D032DF"/>
    <w:rsid w:val="00D06ED8"/>
    <w:rsid w:val="00D80124"/>
    <w:rsid w:val="00E66F08"/>
    <w:rsid w:val="00E82297"/>
    <w:rsid w:val="00ED5C5D"/>
    <w:rsid w:val="00F30DFC"/>
    <w:rsid w:val="00F9796A"/>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F67D4B"/>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45</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4</cp:revision>
  <dcterms:created xsi:type="dcterms:W3CDTF">2024-03-06T10:58:00Z</dcterms:created>
  <dcterms:modified xsi:type="dcterms:W3CDTF">2024-03-07T11:59:00Z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