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fantasybrahma_home_page_copy_v4_n_47b70e"/>
      <w:r>
        <w:rPr>
          <w:rFonts w:eastAsia="source serif 4" w:cs="source serif 4" w:ascii="source serif 4" w:hAnsi="source serif 4"/>
          <w:b/>
          <w:color w:val="000000"/>
          <w:sz w:val="39"/>
        </w:rPr>
        <w:t xml:space="preserve">FantasyBrahma — Home Page Copy v4 &amp; New Scoring Page</w:t>
      </w:r>
      <w:bookmarkEnd w:id="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home_page"/>
      <w:r>
        <w:rPr>
          <w:rFonts w:eastAsia="source serif 4" w:cs="source serif 4" w:ascii="source serif 4" w:hAnsi="source serif 4"/>
          <w:b/>
          <w:color w:val="000000"/>
          <w:sz w:val="24"/>
        </w:rPr>
        <w:t xml:space="preserve">HOME PAGE</w:t>
      </w:r>
      <w:bookmarkEnd w:id="1"/>
    </w:p>
    <w:p>
      <w:pPr>
        <w:spacing w:line="360" w:before="315" w:after="105" w:lineRule="auto"/>
        <w:ind w:left="-30"/>
        <w:jc w:val="left"/>
      </w:pPr>
      <w:bookmarkStart w:id="2" w:name="headline_max_2_lines_as_requested"/>
      <w:r>
        <w:rPr>
          <w:rFonts w:eastAsia="source serif 4" w:cs="source serif 4" w:ascii="source serif 4" w:hAnsi="source serif 4"/>
          <w:b/>
          <w:color w:val="000000"/>
          <w:sz w:val="24"/>
        </w:rPr>
        <w:t xml:space="preserve">Headline (max 2 lines, as requested)</w:t>
      </w:r>
      <w:bookmarkEnd w:id="2"/>
    </w:p>
    <w:p>
      <w:pPr>
        <w:spacing w:line="360" w:after="210" w:lineRule="auto"/>
      </w:pPr>
      <w:r>
        <w:rPr>
          <w:rFonts w:eastAsia="source serif 4" w:cs="source serif 4" w:ascii="source serif 4" w:hAnsi="source serif 4"/>
          <w:b/>
          <w:color w:val="000000"/>
        </w:rPr>
        <w:t xml:space="preserve">Same content. Same picks. Same boring mini-league.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Time to break the herd.</w:t>
      </w:r>
    </w:p>
    <w:p>
      <w:pPr>
        <w:spacing w:line="360" w:after="210" w:lineRule="auto"/>
      </w:pPr>
      <w:r>
        <w:rPr>
          <w:rFonts w:eastAsia="source serif 4" w:cs="source serif 4" w:ascii="source serif 4" w:hAnsi="source serif 4"/>
          <w:i/>
          <w:color w:val="000000"/>
        </w:rPr>
        <w:t xml:space="preserve">(Alternative option, more myth-forward if you want to keep Brahma in the headline itself:)</w:t>
      </w:r>
    </w:p>
    <w:p>
      <w:pPr>
        <w:spacing w:line="360" w:after="210" w:lineRule="auto"/>
      </w:pPr>
      <w:r>
        <w:rPr>
          <w:rFonts w:eastAsia="source serif 4" w:cs="source serif 4" w:ascii="source serif 4" w:hAnsi="source serif 4"/>
          <w:b/>
          <w:color w:val="000000"/>
        </w:rPr>
        <w:t xml:space="preserve">Brahma sees every gameweek. Your gut sees things he doesn't.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eyebrow_countdown_unchanged_mecha_c84ab7"/>
      <w:r>
        <w:rPr>
          <w:rFonts w:eastAsia="source serif 4" w:cs="source serif 4" w:ascii="source serif 4" w:hAnsi="source serif 4"/>
          <w:b/>
          <w:color w:val="000000"/>
          <w:sz w:val="24"/>
        </w:rPr>
        <w:t xml:space="preserve">Eyebrow / countdown (unchanged mechanic, keep as-is)</w:t>
      </w:r>
      <w:bookmarkEnd w:id="3"/>
    </w:p>
    <w:p>
      <w:pPr>
        <w:spacing w:line="360" w:after="210" w:lineRule="auto"/>
      </w:pPr>
      <w:r>
        <w:rPr>
          <w:rFonts w:eastAsia="source serif 4" w:cs="source serif 4" w:ascii="source serif 4" w:hAnsi="source serif 4"/>
          <w:color w:val="000000"/>
        </w:rPr>
        <w:t xml:space="preserve">GAMEWEEK [X] · OPEN NOW · CLOSES IN [XXh XXm]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section_1_what_introduce_the_game_aa5c66"/>
      <w:r>
        <w:rPr>
          <w:rFonts w:eastAsia="source serif 4" w:cs="source serif 4" w:ascii="source serif 4" w:hAnsi="source serif 4"/>
          <w:b/>
          <w:color w:val="000000"/>
          <w:sz w:val="24"/>
        </w:rPr>
        <w:t xml:space="preserve">Section 1 — WHAT (introduce the game, condensed)</w:t>
      </w:r>
      <w:bookmarkEnd w:id="4"/>
    </w:p>
    <w:p>
      <w:pPr>
        <w:spacing w:line="360" w:after="210" w:lineRule="auto"/>
      </w:pPr>
      <w:r>
        <w:rPr>
          <w:rFonts w:eastAsia="source serif 4" w:cs="source serif 4" w:ascii="source serif 4" w:hAnsi="source serif 4"/>
          <w:color w:val="000000"/>
        </w:rPr>
        <w:t xml:space="preserve">Five Gurus. Five weekly calls. Built on top of your actual FPL game — no team import, no stakes, just picks.</w:t>
      </w:r>
    </w:p>
    <w:p>
      <w:pPr>
        <w:spacing w:line="360" w:after="210" w:lineRule="auto"/>
      </w:pPr>
      <w:r>
        <w:rPr>
          <w:rFonts w:eastAsia="source serif 4" w:cs="source serif 4" w:ascii="source serif 4" w:hAnsi="source serif 4"/>
          <w:color w:val="000000"/>
        </w:rPr>
        <w:t xml:space="preserve">Legend has it Brahma sees every gameweek at once through his four faces — every fixture, every form curve, every deadline. So he sent five Gurus into the game, each to test one decision every manager already makes: your captain, your differential, your chip timing, your formation, your transfer. </w:t>
      </w:r>
      <w:hyperlink r:id="rId5">
        <w:r>
          <w:rPr>
            <w:rFonts w:eastAsia="source sans 3" w:cs="source sans 3" w:ascii="source sans 3" w:hAnsi="source sans 3"/>
            <w:color w:val="#000"/>
            <w:u w:val="single"/>
          </w:rPr>
          <w:t xml:space="preserve">Read the full story →</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section_2_why_the_problem_sharpen_35d6ab"/>
      <w:r>
        <w:rPr>
          <w:rFonts w:eastAsia="source serif 4" w:cs="source serif 4" w:ascii="source serif 4" w:hAnsi="source serif 4"/>
          <w:b/>
          <w:color w:val="000000"/>
          <w:sz w:val="24"/>
        </w:rPr>
        <w:t xml:space="preserve">Section 2 — WHY (the problem, sharpened for a veteran audience)</w:t>
      </w:r>
      <w:bookmarkEnd w:id="5"/>
    </w:p>
    <w:p>
      <w:pPr>
        <w:spacing w:line="360" w:after="210" w:lineRule="auto"/>
      </w:pPr>
      <w:r>
        <w:rPr>
          <w:rFonts w:eastAsia="source serif 4" w:cs="source serif 4" w:ascii="source serif 4" w:hAnsi="source serif 4"/>
          <w:color w:val="000000"/>
        </w:rPr>
        <w:t xml:space="preserve">Here's what's actually happened to FPL. Open ten sites before a deadline and you get the same captain, the same three differentials, the same chip-strategy thread — just reworded. Half of it's AI-generated now, and it shows. Everyone's reading the same takes, so everyone's building the same team. The chips get played on the same gameweek. The "differentials" aren't even differentials anymore, because 40% of the league owns them too.</w:t>
      </w:r>
    </w:p>
    <w:p>
      <w:pPr>
        <w:spacing w:line="360" w:after="210" w:lineRule="auto"/>
      </w:pPr>
      <w:r>
        <w:rPr>
          <w:rFonts w:eastAsia="source serif 4" w:cs="source serif 4" w:ascii="source serif 4" w:hAnsi="source serif 4"/>
          <w:color w:val="000000"/>
        </w:rPr>
        <w:t xml:space="preserve">The game hasn't gotten harder. It's gotten </w:t>
      </w:r>
      <w:r>
        <w:rPr>
          <w:rFonts w:eastAsia="source serif 4" w:cs="source serif 4" w:ascii="source serif 4" w:hAnsi="source serif 4"/>
          <w:i/>
          <w:color w:val="000000"/>
        </w:rPr>
        <w:t xml:space="preserve">quieter.</w:t>
      </w:r>
      <w:r>
        <w:rPr>
          <w:rFonts w:eastAsia="source serif 4" w:cs="source serif 4" w:ascii="source serif 4" w:hAnsi="source serif 4"/>
          <w:color w:val="000000"/>
        </w:rPr>
        <w:t xml:space="preserve"> The fun of backing your own read has been consensus-ed out of existence.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ection_3_how_value_the_payoff_us_3eee47"/>
      <w:r>
        <w:rPr>
          <w:rFonts w:eastAsia="source serif 4" w:cs="source serif 4" w:ascii="source serif 4" w:hAnsi="source serif 4"/>
          <w:b/>
          <w:color w:val="000000"/>
          <w:sz w:val="24"/>
        </w:rPr>
        <w:t xml:space="preserve">Section 3 — HOW / VALUE (the payoff, using the first-timer story)</w:t>
      </w:r>
      <w:bookmarkEnd w:id="6"/>
    </w:p>
    <w:p>
      <w:pPr>
        <w:spacing w:line="360" w:after="210" w:lineRule="auto"/>
      </w:pPr>
      <w:r>
        <w:rPr>
          <w:rFonts w:eastAsia="source serif 4" w:cs="source serif 4" w:ascii="source serif 4" w:hAnsi="source serif 4"/>
          <w:color w:val="000000"/>
        </w:rPr>
        <w:t xml:space="preserve">Last season's top FantasyBrahma manager had never played FPL before. No history, no favorite pundit, no inherited chip plan. He just made calls — and beat managers who'd been playing for a decade.</w:t>
      </w:r>
    </w:p>
    <w:p>
      <w:pPr>
        <w:spacing w:line="360" w:after="210" w:lineRule="auto"/>
      </w:pPr>
      <w:r>
        <w:rPr>
          <w:rFonts w:eastAsia="source serif 4" w:cs="source serif 4" w:ascii="source serif 4" w:hAnsi="source serif 4"/>
          <w:color w:val="000000"/>
        </w:rPr>
        <w:t xml:space="preserve">That's not luck. That's what happens when you back your gut instead of the herd, and actually track whether it works. FantasyBrahma is a live proving ground for that instinct — five weekly calls that turn your private "I think this is the pick" into a public, scored result. Win or lose, you learn something real about your own game — not what an "expert" thinks, but what actually works when you commit to it.</w:t>
      </w:r>
    </w:p>
    <w:p>
      <w:pPr>
        <w:spacing w:line="360" w:after="210" w:lineRule="auto"/>
      </w:pPr>
      <w:r>
        <w:rPr>
          <w:rFonts w:eastAsia="source serif 4" w:cs="source serif 4" w:ascii="source serif 4" w:hAnsi="source serif 4"/>
          <w:color w:val="000000"/>
        </w:rPr>
        <w:t xml:space="preserve">Play it as a side game. Use it to sharpen the calls you make in your real team. Either way, it's the spark that makes the season fun to argue about again — especially in your mini-league group chat.</w:t>
      </w:r>
    </w:p>
    <w:p>
      <w:pPr>
        <w:spacing w:line="360" w:after="210" w:lineRule="auto"/>
      </w:pPr>
      <w:r>
        <w:rPr>
          <w:rFonts w:eastAsia="source serif 4" w:cs="source serif 4" w:ascii="source serif 4" w:hAnsi="source serif 4"/>
          <w:b/>
          <w:color w:val="000000"/>
        </w:rPr>
        <w:t xml:space="preserve">[Make your first call →]</w:t>
      </w:r>
      <w:r>
        <w:rPr>
          <w:rFonts w:eastAsia="source serif 4" w:cs="source serif 4" w:ascii="source serif 4" w:hAnsi="source serif 4"/>
          <w:color w:val="000000"/>
        </w:rPr>
        <w:t xml:space="preserve">  [See the leaderboard →] [How scoring works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section_4_meet_the_gurus_unchange_2062f4"/>
      <w:r>
        <w:rPr>
          <w:rFonts w:eastAsia="source serif 4" w:cs="source serif 4" w:ascii="source serif 4" w:hAnsi="source serif 4"/>
          <w:b/>
          <w:color w:val="000000"/>
          <w:sz w:val="24"/>
        </w:rPr>
        <w:t xml:space="preserve">Section 4 — Meet the Gurus (unchanged card copy, keep as-is)</w:t>
      </w:r>
      <w:bookmarkEnd w:id="7"/>
    </w:p>
    <w:p>
      <w:pPr>
        <w:numPr>
          <w:ilvl w:val="0"/>
          <w:numId w:val="1"/>
        </w:numPr>
        <w:spacing w:line="360" w:before="105" w:after="105" w:lineRule="auto"/>
      </w:pPr>
      <w:r>
        <w:rPr>
          <w:rFonts w:eastAsia="source serif 4" w:cs="source serif 4" w:ascii="source serif 4" w:hAnsi="source serif 4"/>
          <w:b/>
          <w:color w:val="000000"/>
          <w:sz w:val="21"/>
        </w:rPr>
        <w:t xml:space="preserve">Transfer Guru</w:t>
      </w:r>
      <w:r>
        <w:rPr>
          <w:rFonts w:eastAsia="source serif 4" w:cs="source serif 4" w:ascii="source serif 4" w:hAnsi="source serif 4"/>
          <w:color w:val="000000"/>
          <w:sz w:val="21"/>
        </w:rPr>
        <w:t xml:space="preserve"> — One in, one out. Judged on the swing, not the story.</w:t>
      </w:r>
    </w:p>
    <w:p>
      <w:pPr>
        <w:numPr>
          <w:ilvl w:val="0"/>
          <w:numId w:val="1"/>
        </w:numPr>
        <w:spacing w:line="360" w:before="105" w:after="105" w:lineRule="auto"/>
      </w:pPr>
      <w:r>
        <w:rPr>
          <w:rFonts w:eastAsia="source serif 4" w:cs="source serif 4" w:ascii="source serif 4" w:hAnsi="source serif 4"/>
          <w:b/>
          <w:color w:val="000000"/>
          <w:sz w:val="21"/>
        </w:rPr>
        <w:t xml:space="preserve">Differential Guru</w:t>
      </w:r>
      <w:r>
        <w:rPr>
          <w:rFonts w:eastAsia="source serif 4" w:cs="source serif 4" w:ascii="source serif 4" w:hAnsi="source serif 4"/>
          <w:color w:val="000000"/>
          <w:sz w:val="21"/>
        </w:rPr>
        <w:t xml:space="preserve"> — Finds the player nobody owns, before everybody wishes they had.</w:t>
      </w:r>
    </w:p>
    <w:p>
      <w:pPr>
        <w:numPr>
          <w:ilvl w:val="0"/>
          <w:numId w:val="1"/>
        </w:numPr>
        <w:spacing w:line="360" w:before="105" w:after="105" w:lineRule="auto"/>
      </w:pPr>
      <w:r>
        <w:rPr>
          <w:rFonts w:eastAsia="source serif 4" w:cs="source serif 4" w:ascii="source serif 4" w:hAnsi="source serif 4"/>
          <w:b/>
          <w:color w:val="000000"/>
          <w:sz w:val="21"/>
        </w:rPr>
        <w:t xml:space="preserve">Strategy Guru</w:t>
      </w:r>
      <w:r>
        <w:rPr>
          <w:rFonts w:eastAsia="source serif 4" w:cs="source serif 4" w:ascii="source serif 4" w:hAnsi="source serif 4"/>
          <w:color w:val="000000"/>
          <w:sz w:val="21"/>
        </w:rPr>
        <w:t xml:space="preserve"> — Backs a formation, not a team. Which shape scores when it matters?</w:t>
      </w:r>
    </w:p>
    <w:p>
      <w:pPr>
        <w:numPr>
          <w:ilvl w:val="0"/>
          <w:numId w:val="1"/>
        </w:numPr>
        <w:spacing w:line="360" w:before="105" w:after="105" w:lineRule="auto"/>
      </w:pPr>
      <w:r>
        <w:rPr>
          <w:rFonts w:eastAsia="source serif 4" w:cs="source serif 4" w:ascii="source serif 4" w:hAnsi="source serif 4"/>
          <w:b/>
          <w:color w:val="000000"/>
          <w:sz w:val="21"/>
        </w:rPr>
        <w:t xml:space="preserve">Chip Guru</w:t>
      </w:r>
      <w:r>
        <w:rPr>
          <w:rFonts w:eastAsia="source serif 4" w:cs="source serif 4" w:ascii="source serif 4" w:hAnsi="source serif 4"/>
          <w:color w:val="000000"/>
          <w:sz w:val="21"/>
        </w:rPr>
        <w:t xml:space="preserve"> — Timing is everything. Right chip, right week — or wasted entirely.</w:t>
      </w:r>
    </w:p>
    <w:p>
      <w:pPr>
        <w:numPr>
          <w:ilvl w:val="0"/>
          <w:numId w:val="1"/>
        </w:numPr>
        <w:spacing w:line="360" w:before="105" w:after="105" w:lineRule="auto"/>
      </w:pPr>
      <w:r>
        <w:rPr>
          <w:rFonts w:eastAsia="source serif 4" w:cs="source serif 4" w:ascii="source serif 4" w:hAnsi="source serif 4"/>
          <w:b/>
          <w:color w:val="000000"/>
          <w:sz w:val="21"/>
        </w:rPr>
        <w:t xml:space="preserve">CS Guru</w:t>
      </w:r>
      <w:r>
        <w:rPr>
          <w:rFonts w:eastAsia="source serif 4" w:cs="source serif 4" w:ascii="source serif 4" w:hAnsi="source serif 4"/>
          <w:color w:val="000000"/>
          <w:sz w:val="21"/>
        </w:rPr>
        <w:t xml:space="preserve"> — Risk has a price. Some walls hold when nobody expects it.</w:t>
      </w:r>
    </w:p>
    <w:p>
      <w:pPr>
        <w:spacing w:line="360" w:after="210" w:lineRule="auto"/>
      </w:pPr>
      <w:r>
        <w:rPr>
          <w:rFonts w:eastAsia="source serif 4" w:cs="source serif 4" w:ascii="source serif 4" w:hAnsi="source serif 4"/>
          <w:i/>
          <w:color w:val="000000"/>
        </w:rPr>
        <w:t xml:space="preserve">(Consider adding a small link under this section: "Curious how each Guru is scored? [See the full methodology →]" pointing to the new Scoring page.)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closing_line_unchanged"/>
      <w:r>
        <w:rPr>
          <w:rFonts w:eastAsia="source serif 4" w:cs="source serif 4" w:ascii="source serif 4" w:hAnsi="source serif 4"/>
          <w:b/>
          <w:color w:val="000000"/>
          <w:sz w:val="24"/>
        </w:rPr>
        <w:t xml:space="preserve">Closing line (unchanged)</w:t>
      </w:r>
      <w:bookmarkEnd w:id="8"/>
    </w:p>
    <w:p>
      <w:pPr>
        <w:spacing w:line="360" w:after="210" w:lineRule="auto"/>
      </w:pPr>
      <w:r>
        <w:rPr>
          <w:rFonts w:eastAsia="source serif 4" w:cs="source serif 4" w:ascii="source serif 4" w:hAnsi="source serif 4"/>
          <w:b/>
          <w:color w:val="000000"/>
        </w:rPr>
        <w:t xml:space="preserve">Five Gurus. One Creator. Infinite gameweeks.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why_this_version_is_sharper_for_a_85873c"/>
      <w:r>
        <w:rPr>
          <w:rFonts w:eastAsia="source serif 4" w:cs="source serif 4" w:ascii="source serif 4" w:hAnsi="source serif 4"/>
          <w:b/>
          <w:color w:val="000000"/>
          <w:sz w:val="24"/>
        </w:rPr>
        <w:t xml:space="preserve">Why This Version Is Sharper for a Veteran Reader</w:t>
      </w:r>
      <w:bookmarkEnd w:id="9"/>
    </w:p>
    <w:p>
      <w:pPr>
        <w:spacing w:line="360" w:after="210" w:lineRule="auto"/>
      </w:pPr>
      <w:r>
        <w:rPr>
          <w:rFonts w:eastAsia="source serif 4" w:cs="source serif 4" w:ascii="source serif 4" w:hAnsi="source serif 4"/>
          <w:color w:val="000000"/>
        </w:rPr>
        <w:t xml:space="preserve">A veteran doesn't need FPL explained to them — they need to be told </w:t>
      </w:r>
      <w:r>
        <w:rPr>
          <w:rFonts w:eastAsia="source serif 4" w:cs="source serif 4" w:ascii="source serif 4" w:hAnsi="source serif 4"/>
          <w:i/>
          <w:color w:val="000000"/>
        </w:rPr>
        <w:t xml:space="preserve">why this site is different from the twenty others they already ignore.</w:t>
      </w:r>
      <w:r>
        <w:rPr>
          <w:rFonts w:eastAsia="source serif 4" w:cs="source serif 4" w:ascii="source serif 4" w:hAnsi="source serif 4"/>
          <w:color w:val="000000"/>
        </w:rPr>
        <w:t xml:space="preserve"> That's why Section 2 leads with a specific, insider-level complaint (chips played on the same gameweek, differentials that aren't differentials anymore) rather than a generic "too much content" line. It signals you're one of them, not a content farm talking down to them.</w:t>
      </w:r>
    </w:p>
    <w:p>
      <w:pPr>
        <w:spacing w:line="360" w:after="210" w:lineRule="auto"/>
      </w:pPr>
      <w:r>
        <w:rPr>
          <w:rFonts w:eastAsia="source serif 4" w:cs="source serif 4" w:ascii="source serif 4" w:hAnsi="source serif 4"/>
          <w:color w:val="000000"/>
        </w:rPr>
        <w:t xml:space="preserve">The first-timer story in Section 3 does double duty: it's genuinely surprising (a rookie beating veterans is a real hook), and it reframes your entire value proposition away from "trust our experts" toward "trust your own read, we'll help you prove it." That's a meaningfully different pitch than most FPL content sites make, and it's the one thing a jaded 20-year veteran hasn't heard before.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new_page_how_scoring_works_standa_41918f"/>
      <w:r>
        <w:rPr>
          <w:rFonts w:eastAsia="source serif 4" w:cs="source serif 4" w:ascii="source serif 4" w:hAnsi="source serif 4"/>
          <w:b/>
          <w:color w:val="000000"/>
          <w:sz w:val="24"/>
        </w:rPr>
        <w:t xml:space="preserve">NEW PAGE: "How Scoring Works" (standalone, linked from nav or nested under About)</w:t>
      </w:r>
      <w:bookmarkEnd w:id="10"/>
    </w:p>
    <w:p>
      <w:pPr>
        <w:spacing w:line="360" w:before="315" w:after="105" w:lineRule="auto"/>
        <w:ind w:left="-30"/>
        <w:jc w:val="left"/>
      </w:pPr>
      <w:bookmarkStart w:id="11" w:name="suggested_placement"/>
      <w:r>
        <w:rPr>
          <w:rFonts w:eastAsia="source serif 4" w:cs="source serif 4" w:ascii="source serif 4" w:hAnsi="source serif 4"/>
          <w:b/>
          <w:color w:val="000000"/>
          <w:sz w:val="24"/>
        </w:rPr>
        <w:t xml:space="preserve">Suggested placement</w:t>
      </w:r>
      <w:bookmarkEnd w:id="11"/>
    </w:p>
    <w:p>
      <w:pPr>
        <w:spacing w:line="360" w:after="210" w:lineRule="auto"/>
      </w:pPr>
      <w:r>
        <w:rPr>
          <w:rFonts w:eastAsia="source serif 4" w:cs="source serif 4" w:ascii="source serif 4" w:hAnsi="source serif 4"/>
          <w:color w:val="000000"/>
        </w:rPr>
        <w:t xml:space="preserve">Top-level nav item alongside Challenges / Leaderboard / About, OR a sub-link under About — either works, but a top-level link signals confidence and transparency, which matters given your entire pitch is "we score things, we don't just publish opinions." Recommend top-level.</w:t>
      </w:r>
    </w:p>
    <w:p>
      <w:pPr>
        <w:spacing w:line="360" w:before="315" w:after="105" w:lineRule="auto"/>
        <w:ind w:left="-30"/>
        <w:jc w:val="left"/>
      </w:pPr>
      <w:bookmarkStart w:id="12" w:name="page_copy_concise_one_short_block_febf32"/>
      <w:r>
        <w:rPr>
          <w:rFonts w:eastAsia="source serif 4" w:cs="source serif 4" w:ascii="source serif 4" w:hAnsi="source serif 4"/>
          <w:b/>
          <w:color w:val="000000"/>
          <w:sz w:val="24"/>
        </w:rPr>
        <w:t xml:space="preserve">Page copy (concise, one short block per Guru — not the full technical spec)</w:t>
      </w:r>
      <w:bookmarkEnd w:id="12"/>
    </w:p>
    <w:p>
      <w:pPr>
        <w:spacing w:line="360" w:after="210" w:lineRule="auto"/>
      </w:pPr>
      <w:r>
        <w:rPr>
          <w:rFonts w:eastAsia="source serif 4" w:cs="source serif 4" w:ascii="source serif 4" w:hAnsi="source serif 4"/>
          <w:b/>
          <w:color w:val="000000"/>
        </w:rPr>
        <w:t xml:space="preserve">Headline:</w:t>
      </w:r>
      <w:r>
        <w:rPr>
          <w:rFonts w:eastAsia="source serif 4" w:cs="source serif 4" w:ascii="source serif 4" w:hAnsi="source serif 4"/>
          <w:color w:val="000000"/>
        </w:rPr>
        <w:t xml:space="preserve"> How every call gets scored.</w:t>
      </w:r>
    </w:p>
    <w:p>
      <w:pPr>
        <w:spacing w:line="360" w:after="210" w:lineRule="auto"/>
      </w:pPr>
      <w:r>
        <w:rPr>
          <w:rFonts w:eastAsia="source serif 4" w:cs="source serif 4" w:ascii="source serif 4" w:hAnsi="source serif 4"/>
          <w:b/>
          <w:color w:val="000000"/>
        </w:rPr>
        <w:t xml:space="preserve">Intro line:</w:t>
      </w:r>
      <w:r>
        <w:rPr>
          <w:rFonts w:eastAsia="source serif 4" w:cs="source serif 4" w:ascii="source serif 4" w:hAnsi="source serif 4"/>
          <w:color w:val="000000"/>
        </w:rPr>
        <w:t xml:space="preserve"> No vibes, no "trust us." Every Guru's call is measured against what actually happened — here's the short version of how.</w:t>
      </w:r>
    </w:p>
    <w:p>
      <w:pPr>
        <w:spacing w:line="360" w:after="210" w:lineRule="auto"/>
      </w:pPr>
      <w:r>
        <w:rPr>
          <w:rFonts w:eastAsia="source serif 4" w:cs="source serif 4" w:ascii="source serif 4" w:hAnsi="source serif 4"/>
          <w:b/>
          <w:color w:val="000000"/>
        </w:rPr>
        <w:t xml:space="preserve">Transfer Guru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player in, one player out. We track both for the next 5 gameweeks and score the difference. A good swap isn't judged in a day — it's judged over a month, same as it would be for your own team.</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Helps your team:</w:t>
      </w:r>
      <w:r>
        <w:rPr>
          <w:rFonts w:eastAsia="source serif 4" w:cs="source serif 4" w:ascii="source serif 4" w:hAnsi="source serif 4"/>
          <w:color w:val="000000"/>
        </w:rPr>
        <w:t xml:space="preserve"> Shows whether "panic transfers" actually pay off compared to patience.</w:t>
      </w:r>
    </w:p>
    <w:p>
      <w:pPr>
        <w:spacing w:line="360" w:after="210" w:lineRule="auto"/>
      </w:pPr>
      <w:r>
        <w:rPr>
          <w:rFonts w:eastAsia="source serif 4" w:cs="source serif 4" w:ascii="source serif 4" w:hAnsi="source serif 4"/>
          <w:b/>
          <w:color w:val="000000"/>
        </w:rPr>
        <w:t xml:space="preserve">Differential Guru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low-owned pick and a high-owned pick, every week. The lower the ownership on the hit, the more it's worth if it lands. The more popular the flop, the more it's worth if it disappoints.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Helps your team:</w:t>
      </w:r>
      <w:r>
        <w:rPr>
          <w:rFonts w:eastAsia="source serif 4" w:cs="source serif 4" w:ascii="source serif 4" w:hAnsi="source serif 4"/>
          <w:color w:val="000000"/>
        </w:rPr>
        <w:t xml:space="preserve"> A live read on whether chasing differentials is actually working this season, or just feels good.</w:t>
      </w:r>
    </w:p>
    <w:p>
      <w:pPr>
        <w:spacing w:line="360" w:after="210" w:lineRule="auto"/>
      </w:pPr>
      <w:r>
        <w:rPr>
          <w:rFonts w:eastAsia="source serif 4" w:cs="source serif 4" w:ascii="source serif 4" w:hAnsi="source serif 4"/>
          <w:b/>
          <w:color w:val="000000"/>
        </w:rPr>
        <w:t xml:space="preserve">Strategy Guru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Captain call is scored against the average of the field's popular captains. Formation call is scored on points-per-slot, not raw totals — so stacking five midfielders isn't automatically the "best" shape.</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Helps your team:</w:t>
      </w:r>
      <w:r>
        <w:rPr>
          <w:rFonts w:eastAsia="source serif 4" w:cs="source serif 4" w:ascii="source serif 4" w:hAnsi="source serif 4"/>
          <w:color w:val="000000"/>
        </w:rPr>
        <w:t xml:space="preserve"> Tells you if your gut captain read beats the crowd, and whether your favorite formation is actually optimal or just familiar.</w:t>
      </w:r>
    </w:p>
    <w:p>
      <w:pPr>
        <w:spacing w:line="360" w:after="210" w:lineRule="auto"/>
      </w:pPr>
      <w:r>
        <w:rPr>
          <w:rFonts w:eastAsia="source serif 4" w:cs="source serif 4" w:ascii="source serif 4" w:hAnsi="source serif 4"/>
          <w:b/>
          <w:color w:val="000000"/>
        </w:rPr>
        <w:t xml:space="preserve">Chip Guru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Bench Boost is scored on your nominated bench's points that week. Triple Captain is scored on the extra points the third multiple earns. Free Hit is scored on how much better a one-week rebuild does versus sticking with your standing team. (Wildcard isn't scored — too many moving parts to judge fairly.)</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Helps your team:</w:t>
      </w:r>
      <w:r>
        <w:rPr>
          <w:rFonts w:eastAsia="source serif 4" w:cs="source serif 4" w:ascii="source serif 4" w:hAnsi="source serif 4"/>
          <w:color w:val="000000"/>
        </w:rPr>
        <w:t xml:space="preserve"> Turns "when should I play my chip" from a guess into a tracked pattern across the season.</w:t>
      </w:r>
    </w:p>
    <w:p>
      <w:pPr>
        <w:spacing w:line="360" w:after="210" w:lineRule="auto"/>
      </w:pPr>
      <w:r>
        <w:rPr>
          <w:rFonts w:eastAsia="source serif 4" w:cs="source serif 4" w:ascii="source serif 4" w:hAnsi="source serif 4"/>
          <w:b/>
          <w:color w:val="000000"/>
        </w:rPr>
        <w:t xml:space="preserve">CS Guru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Straight hit or miss — pick a risky team to keep a clean sheet, or a fancied team to fail to. We track your success rate all season, not just single calls.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Helps your team:</w:t>
      </w:r>
      <w:r>
        <w:rPr>
          <w:rFonts w:eastAsia="source serif 4" w:cs="source serif 4" w:ascii="source serif 4" w:hAnsi="source serif 4"/>
          <w:color w:val="000000"/>
        </w:rPr>
        <w:t xml:space="preserve"> Shows whether your read on defenses is sharper than the betting market's.</w:t>
      </w:r>
    </w:p>
    <w:p>
      <w:pPr>
        <w:spacing w:line="360" w:before="315" w:after="105" w:lineRule="auto"/>
        <w:ind w:left="-30"/>
        <w:jc w:val="left"/>
      </w:pPr>
      <w:bookmarkStart w:id="13" w:name="closing_line_for_this_page"/>
      <w:r>
        <w:rPr>
          <w:rFonts w:eastAsia="source serif 4" w:cs="source serif 4" w:ascii="source serif 4" w:hAnsi="source serif 4"/>
          <w:b/>
          <w:color w:val="000000"/>
          <w:sz w:val="24"/>
        </w:rPr>
        <w:t xml:space="preserve">Closing line for this page</w:t>
      </w:r>
      <w:bookmarkEnd w:id="13"/>
    </w:p>
    <w:p>
      <w:pPr>
        <w:spacing w:line="360" w:after="210" w:lineRule="auto"/>
      </w:pPr>
      <w:r>
        <w:rPr>
          <w:rFonts w:eastAsia="source serif 4" w:cs="source serif 4" w:ascii="source serif 4" w:hAnsi="source serif 4"/>
          <w:color w:val="000000"/>
        </w:rPr>
        <w:t xml:space="preserve">Every Guru's history is public. Nobody claims to be right — they prove it, gameweek after gameweek. [Back to the Gurus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notes_on_navigation_structure"/>
      <w:r>
        <w:rPr>
          <w:rFonts w:eastAsia="source serif 4" w:cs="source serif 4" w:ascii="source serif 4" w:hAnsi="source serif 4"/>
          <w:b/>
          <w:color w:val="000000"/>
          <w:sz w:val="24"/>
        </w:rPr>
        <w:t xml:space="preserve">Notes on Navigation Structure</w:t>
      </w:r>
      <w:bookmarkEnd w:id="14"/>
    </w:p>
    <w:p>
      <w:pPr>
        <w:numPr>
          <w:ilvl w:val="0"/>
          <w:numId w:val="2"/>
        </w:numPr>
        <w:spacing w:line="360" w:before="105" w:after="105" w:lineRule="auto"/>
      </w:pPr>
      <w:r>
        <w:rPr>
          <w:rFonts w:eastAsia="source serif 4" w:cs="source serif 4" w:ascii="source serif 4" w:hAnsi="source serif 4"/>
          <w:b/>
          <w:color w:val="000000"/>
          <w:sz w:val="21"/>
        </w:rPr>
        <w:t xml:space="preserve">Home</w:t>
      </w:r>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Challenges</w:t>
      </w:r>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Leaderboard</w:t>
      </w:r>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How Scoring Works</w:t>
      </w:r>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About</w:t>
      </w:r>
    </w:p>
    <w:p>
      <w:pPr>
        <w:numPr>
          <w:ilvl w:val="0"/>
          <w:numId w:val="2"/>
        </w:numPr>
        <w:spacing w:line="360" w:before="105" w:after="105" w:lineRule="auto"/>
      </w:pPr>
      <w:r>
        <w:rPr>
          <w:rFonts w:eastAsia="source serif 4" w:cs="source serif 4" w:ascii="source serif 4" w:hAnsi="source serif 4"/>
          <w:color w:val="000000"/>
          <w:sz w:val="21"/>
        </w:rPr>
        <w:t xml:space="preserve">"How Scoring Works" sits between Leaderboard and About — logically, a visitor moves from </w:t>
      </w:r>
      <w:r>
        <w:rPr>
          <w:rFonts w:eastAsia="source serif 4" w:cs="source serif 4" w:ascii="source serif 4" w:hAnsi="source serif 4"/>
          <w:i/>
          <w:color w:val="000000"/>
          <w:sz w:val="21"/>
        </w:rPr>
        <w:t xml:space="preserve">seeing results</w:t>
      </w:r>
      <w:r>
        <w:rPr>
          <w:rFonts w:eastAsia="source serif 4" w:cs="source serif 4" w:ascii="source serif 4" w:hAnsi="source serif 4"/>
          <w:color w:val="000000"/>
          <w:sz w:val="21"/>
        </w:rPr>
        <w:t xml:space="preserve"> (Leaderboard) to </w:t>
      </w:r>
      <w:r>
        <w:rPr>
          <w:rFonts w:eastAsia="source serif 4" w:cs="source serif 4" w:ascii="source serif 4" w:hAnsi="source serif 4"/>
          <w:i/>
          <w:color w:val="000000"/>
          <w:sz w:val="21"/>
        </w:rPr>
        <w:t xml:space="preserve">understanding why those results are trustworthy</w:t>
      </w:r>
      <w:r>
        <w:rPr>
          <w:rFonts w:eastAsia="source serif 4" w:cs="source serif 4" w:ascii="source serif 4" w:hAnsi="source serif 4"/>
          <w:color w:val="000000"/>
          <w:sz w:val="21"/>
        </w:rPr>
        <w:t xml:space="preserve"> (Scoring) to </w:t>
      </w:r>
      <w:r>
        <w:rPr>
          <w:rFonts w:eastAsia="source serif 4" w:cs="source serif 4" w:ascii="source serif 4" w:hAnsi="source serif 4"/>
          <w:i/>
          <w:color w:val="000000"/>
          <w:sz w:val="21"/>
        </w:rPr>
        <w:t xml:space="preserve">the deeper story</w:t>
      </w:r>
      <w:r>
        <w:rPr>
          <w:rFonts w:eastAsia="source serif 4" w:cs="source serif 4" w:ascii="source serif 4" w:hAnsi="source serif 4"/>
          <w:color w:val="000000"/>
          <w:sz w:val="21"/>
        </w:rPr>
        <w:t xml:space="preserve"> (About), which mirrors how curiosity actually builds once someone's already engaged.</w:t>
      </w:r>
    </w:p>
    <w:p>
      <w:pPr>
        <w:numPr>
          <w:ilvl w:val="0"/>
          <w:numId w:val="2"/>
        </w:numPr>
        <w:spacing w:line="360" w:before="105" w:after="105" w:lineRule="auto"/>
      </w:pPr>
      <w:r>
        <w:rPr>
          <w:rFonts w:eastAsia="source serif 4" w:cs="source serif 4" w:ascii="source serif 4" w:hAnsi="source serif 4"/>
          <w:color w:val="000000"/>
          <w:sz w:val="21"/>
        </w:rPr>
        <w:t xml:space="preserve">Internal link from the Scoring page back to About, and from About back to Scoring, keeps both pages mutually reinforcing rather than dead-ends.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abou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2026-08-21T11:56:24.529Z</dcterms:created>
  <dcterms:modified xsi:type="dcterms:W3CDTF">2026-08-21T11:56:24.529Z</dcterms:modified>
</cp:coreProperties>
</file>