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simucredit-decisioning-model"/>
    <w:p>
      <w:pPr>
        <w:pStyle w:val="Heading1"/>
      </w:pPr>
      <w:r>
        <w:t xml:space="preserve">SimuCredit Decisioning Model</w:t>
      </w:r>
    </w:p>
    <w:bookmarkStart w:id="20" w:name="model-development-document"/>
    <w:p>
      <w:pPr>
        <w:pStyle w:val="Heading2"/>
      </w:pPr>
      <w:r>
        <w:t xml:space="preserve">Model Development Document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Model Name</w:t>
            </w:r>
          </w:p>
        </w:tc>
        <w:tc>
          <w:tcPr/>
          <w:p>
            <w:pPr>
              <w:pStyle w:val="Compact"/>
              <w:jc w:val="left"/>
            </w:pPr>
            <w:r>
              <w:t xml:space="preserve">SimuCredit Decisioning Model</w:t>
            </w:r>
          </w:p>
        </w:tc>
      </w:tr>
      <w:tr>
        <w:tc>
          <w:tcPr/>
          <w:p>
            <w:pPr>
              <w:pStyle w:val="Compact"/>
              <w:jc w:val="left"/>
            </w:pPr>
            <w:r>
              <w:rPr>
                <w:b/>
                <w:bCs/>
              </w:rPr>
              <w:t xml:space="preserve">Model ID #</w:t>
            </w:r>
          </w:p>
        </w:tc>
        <w:tc>
          <w:tcPr/>
          <w:p>
            <w:pPr>
              <w:pStyle w:val="Compact"/>
              <w:jc w:val="left"/>
            </w:pPr>
            <w:r>
              <w:t xml:space="preserve">SDM-2025-LR-001</w:t>
            </w:r>
          </w:p>
        </w:tc>
      </w:tr>
      <w:tr>
        <w:tc>
          <w:tcPr/>
          <w:p>
            <w:pPr>
              <w:pStyle w:val="Compact"/>
              <w:jc w:val="left"/>
            </w:pPr>
            <w:r>
              <w:rPr>
                <w:b/>
                <w:bCs/>
              </w:rPr>
              <w:t xml:space="preserve">Model Version #</w:t>
            </w:r>
          </w:p>
        </w:tc>
        <w:tc>
          <w:tcPr/>
          <w:p>
            <w:pPr>
              <w:pStyle w:val="Compact"/>
              <w:jc w:val="left"/>
            </w:pPr>
            <w:r>
              <w:t xml:space="preserve">1.0</w:t>
            </w:r>
          </w:p>
        </w:tc>
      </w:tr>
      <w:tr>
        <w:tc>
          <w:tcPr/>
          <w:p>
            <w:pPr>
              <w:pStyle w:val="Compact"/>
              <w:jc w:val="left"/>
            </w:pPr>
            <w:r>
              <w:rPr>
                <w:b/>
                <w:bCs/>
              </w:rPr>
              <w:t xml:space="preserve">Model Risk Tier</w:t>
            </w:r>
          </w:p>
        </w:tc>
        <w:tc>
          <w:tcPr/>
          <w:p>
            <w:pPr>
              <w:pStyle w:val="Compact"/>
              <w:jc w:val="left"/>
            </w:pPr>
            <w:r>
              <w:t xml:space="preserve">High</w:t>
            </w:r>
          </w:p>
        </w:tc>
      </w:tr>
      <w:tr>
        <w:tc>
          <w:tcPr/>
          <w:p>
            <w:pPr>
              <w:pStyle w:val="Compact"/>
              <w:jc w:val="left"/>
            </w:pPr>
            <w:r>
              <w:rPr>
                <w:b/>
                <w:bCs/>
              </w:rPr>
              <w:t xml:space="preserve">Implementation Type</w:t>
            </w:r>
          </w:p>
        </w:tc>
        <w:tc>
          <w:tcPr/>
          <w:p>
            <w:pPr>
              <w:pStyle w:val="Compact"/>
              <w:jc w:val="left"/>
            </w:pPr>
            <w:r>
              <w:t xml:space="preserve">Statistical / Logistic Regression</w:t>
            </w:r>
          </w:p>
        </w:tc>
      </w:tr>
      <w:tr>
        <w:tc>
          <w:tcPr/>
          <w:p>
            <w:pPr>
              <w:pStyle w:val="Compact"/>
              <w:jc w:val="left"/>
            </w:pPr>
            <w:r>
              <w:rPr>
                <w:b/>
                <w:bCs/>
              </w:rPr>
              <w:t xml:space="preserve">Model Owner Name</w:t>
            </w:r>
          </w:p>
        </w:tc>
        <w:tc>
          <w:tcPr/>
          <w:p>
            <w:pPr>
              <w:pStyle w:val="Compact"/>
              <w:jc w:val="left"/>
            </w:pPr>
            <w:r>
              <w:t xml:space="preserve">Head of Credit Risk Analytics</w:t>
            </w:r>
          </w:p>
        </w:tc>
      </w:tr>
      <w:tr>
        <w:tc>
          <w:tcPr/>
          <w:p>
            <w:pPr>
              <w:pStyle w:val="Compact"/>
              <w:jc w:val="left"/>
            </w:pPr>
            <w:r>
              <w:rPr>
                <w:b/>
                <w:bCs/>
              </w:rPr>
              <w:t xml:space="preserve">Owning Business Unit</w:t>
            </w:r>
          </w:p>
        </w:tc>
        <w:tc>
          <w:tcPr/>
          <w:p>
            <w:pPr>
              <w:pStyle w:val="Compact"/>
              <w:jc w:val="left"/>
            </w:pPr>
            <w:r>
              <w:t xml:space="preserve">Consumer Lending — Credit Risk</w:t>
            </w:r>
          </w:p>
        </w:tc>
      </w:tr>
      <w:tr>
        <w:tc>
          <w:tcPr/>
          <w:p>
            <w:pPr>
              <w:pStyle w:val="Compact"/>
              <w:jc w:val="left"/>
            </w:pPr>
            <w:r>
              <w:rPr>
                <w:b/>
                <w:bCs/>
              </w:rPr>
              <w:t xml:space="preserve">Model Developer Name(s)</w:t>
            </w:r>
          </w:p>
        </w:tc>
        <w:tc>
          <w:tcPr/>
          <w:p>
            <w:pPr>
              <w:pStyle w:val="Compact"/>
              <w:jc w:val="left"/>
            </w:pPr>
            <w:r>
              <w:t xml:space="preserve">Quantitative Modeling Group</w:t>
            </w:r>
          </w:p>
        </w:tc>
      </w:tr>
      <w:tr>
        <w:tc>
          <w:tcPr/>
          <w:p>
            <w:pPr>
              <w:pStyle w:val="Compact"/>
              <w:jc w:val="left"/>
            </w:pPr>
            <w:r>
              <w:rPr>
                <w:b/>
                <w:bCs/>
              </w:rPr>
              <w:t xml:space="preserve">Model User(s) / Business Unit</w:t>
            </w:r>
          </w:p>
        </w:tc>
        <w:tc>
          <w:tcPr/>
          <w:p>
            <w:pPr>
              <w:pStyle w:val="Compact"/>
              <w:jc w:val="left"/>
            </w:pPr>
            <w:r>
              <w:t xml:space="preserve">Loan Originations / Underwriting</w:t>
            </w:r>
          </w:p>
        </w:tc>
      </w:tr>
      <w:tr>
        <w:tc>
          <w:tcPr/>
          <w:p>
            <w:pPr>
              <w:pStyle w:val="Compact"/>
              <w:jc w:val="left"/>
            </w:pPr>
            <w:r>
              <w:rPr>
                <w:b/>
                <w:bCs/>
              </w:rPr>
              <w:t xml:space="preserve">Model Development Date</w:t>
            </w:r>
          </w:p>
        </w:tc>
        <w:tc>
          <w:tcPr/>
          <w:p>
            <w:pPr>
              <w:pStyle w:val="Compact"/>
              <w:jc w:val="left"/>
            </w:pPr>
            <w:r>
              <w:t xml:space="preserve">April 2025</w:t>
            </w:r>
          </w:p>
        </w:tc>
      </w:tr>
      <w:tr>
        <w:tc>
          <w:tcPr/>
          <w:p>
            <w:pPr>
              <w:pStyle w:val="Compact"/>
              <w:jc w:val="left"/>
            </w:pPr>
            <w:r>
              <w:rPr>
                <w:b/>
                <w:bCs/>
              </w:rPr>
              <w:t xml:space="preserve">Model Use</w:t>
            </w:r>
          </w:p>
        </w:tc>
        <w:tc>
          <w:tcPr/>
          <w:p>
            <w:pPr>
              <w:pStyle w:val="Compact"/>
              <w:jc w:val="left"/>
            </w:pPr>
            <w:r>
              <w:t xml:space="preserve">Binary credit approval decision support (Approve / Deny)</w:t>
            </w:r>
          </w:p>
        </w:tc>
      </w:tr>
    </w:tbl>
    <w:p>
      <w:r>
        <w:pict>
          <v:rect style="width:0;height:1.5pt" o:hralign="center" o:hrstd="t" o:hr="t"/>
        </w:pict>
      </w:r>
    </w:p>
    <w:bookmarkEnd w:id="20"/>
    <w:bookmarkStart w:id="21" w:name="table-of-contents"/>
    <w:p>
      <w:pPr>
        <w:pStyle w:val="Heading2"/>
      </w:pPr>
      <w:r>
        <w:t xml:space="preserve">Table of Contents</w:t>
      </w:r>
    </w:p>
    <w:p>
      <w:pPr>
        <w:pStyle w:val="FirstParagraph"/>
      </w:pPr>
      <w:r>
        <w:rPr>
          <w:b/>
          <w:bCs/>
        </w:rPr>
        <w:t xml:space="preserve">0.</w:t>
      </w:r>
      <w:r>
        <w:t xml:space="preserve"> </w:t>
      </w:r>
      <w:r>
        <w:t xml:space="preserve">Version Control &amp; Change Log</w:t>
      </w:r>
      <w:r>
        <w:br/>
      </w:r>
      <w:r>
        <w:rPr>
          <w:b/>
          <w:bCs/>
        </w:rPr>
        <w:t xml:space="preserve">1.</w:t>
      </w:r>
      <w:r>
        <w:t xml:space="preserve"> </w:t>
      </w:r>
      <w:r>
        <w:t xml:space="preserve">Executive Summary</w:t>
      </w:r>
      <w:r>
        <w:br/>
      </w:r>
      <w:r>
        <w:rPr>
          <w:b/>
          <w:bCs/>
        </w:rPr>
        <w:t xml:space="preserve">2.</w:t>
      </w:r>
      <w:r>
        <w:t xml:space="preserve"> </w:t>
      </w:r>
      <w:r>
        <w:t xml:space="preserve">Model Design</w:t>
      </w:r>
      <w:r>
        <w:br/>
      </w:r>
      <w:r>
        <w:t xml:space="preserve">    </w:t>
      </w:r>
      <w:r>
        <w:rPr>
          <w:b/>
          <w:bCs/>
        </w:rPr>
        <w:t xml:space="preserve">2.1.</w:t>
      </w:r>
      <w:r>
        <w:t xml:space="preserve"> </w:t>
      </w:r>
      <w:r>
        <w:t xml:space="preserve">Model Purpose &amp; Scope</w:t>
      </w:r>
      <w:r>
        <w:br/>
      </w:r>
      <w:r>
        <w:t xml:space="preserve">    </w:t>
      </w:r>
      <w:r>
        <w:rPr>
          <w:b/>
          <w:bCs/>
        </w:rPr>
        <w:t xml:space="preserve">2.2.</w:t>
      </w:r>
      <w:r>
        <w:t xml:space="preserve"> </w:t>
      </w:r>
      <w:r>
        <w:t xml:space="preserve">Modeling Theory and Approach</w:t>
      </w:r>
      <w:r>
        <w:br/>
      </w:r>
      <w:r>
        <w:t xml:space="preserve">    </w:t>
      </w:r>
      <w:r>
        <w:rPr>
          <w:b/>
          <w:bCs/>
        </w:rPr>
        <w:t xml:space="preserve">2.3.</w:t>
      </w:r>
      <w:r>
        <w:t xml:space="preserve"> </w:t>
      </w:r>
      <w:r>
        <w:t xml:space="preserve">Candidate Modeling Approaches</w:t>
      </w:r>
      <w:r>
        <w:br/>
      </w:r>
      <w:r>
        <w:t xml:space="preserve">    </w:t>
      </w:r>
      <w:r>
        <w:rPr>
          <w:b/>
          <w:bCs/>
        </w:rPr>
        <w:t xml:space="preserve">2.4.</w:t>
      </w:r>
      <w:r>
        <w:t xml:space="preserve"> </w:t>
      </w:r>
      <w:r>
        <w:t xml:space="preserve">Selected Modeling Approach</w:t>
      </w:r>
      <w:r>
        <w:br/>
      </w:r>
      <w:r>
        <w:t xml:space="preserve">    </w:t>
      </w:r>
      <w:r>
        <w:rPr>
          <w:b/>
          <w:bCs/>
        </w:rPr>
        <w:t xml:space="preserve">2.5.</w:t>
      </w:r>
      <w:r>
        <w:t xml:space="preserve"> </w:t>
      </w:r>
      <w:r>
        <w:t xml:space="preserve">Model Inputs</w:t>
      </w:r>
      <w:r>
        <w:br/>
      </w:r>
      <w:r>
        <w:t xml:space="preserve">    </w:t>
      </w:r>
      <w:r>
        <w:rPr>
          <w:b/>
          <w:bCs/>
        </w:rPr>
        <w:t xml:space="preserve">2.6.</w:t>
      </w:r>
      <w:r>
        <w:t xml:space="preserve"> </w:t>
      </w:r>
      <w:r>
        <w:t xml:space="preserve">Model Outputs</w:t>
      </w:r>
      <w:r>
        <w:br/>
      </w:r>
      <w:r>
        <w:t xml:space="preserve">    </w:t>
      </w:r>
      <w:r>
        <w:rPr>
          <w:b/>
          <w:bCs/>
        </w:rPr>
        <w:t xml:space="preserve">2.7.</w:t>
      </w:r>
      <w:r>
        <w:t xml:space="preserve"> </w:t>
      </w:r>
      <w:r>
        <w:t xml:space="preserve">Model Assumptions</w:t>
      </w:r>
      <w:r>
        <w:br/>
      </w:r>
      <w:r>
        <w:t xml:space="preserve">    </w:t>
      </w:r>
      <w:r>
        <w:rPr>
          <w:b/>
          <w:bCs/>
        </w:rPr>
        <w:t xml:space="preserve">2.8.</w:t>
      </w:r>
      <w:r>
        <w:t xml:space="preserve"> </w:t>
      </w:r>
      <w:r>
        <w:t xml:space="preserve">Model Limitations</w:t>
      </w:r>
      <w:r>
        <w:br/>
      </w:r>
      <w:r>
        <w:rPr>
          <w:b/>
          <w:bCs/>
        </w:rPr>
        <w:t xml:space="preserve">3.</w:t>
      </w:r>
      <w:r>
        <w:t xml:space="preserve"> </w:t>
      </w:r>
      <w:r>
        <w:t xml:space="preserve">Model Development Data</w:t>
      </w:r>
      <w:r>
        <w:br/>
      </w:r>
      <w:r>
        <w:t xml:space="preserve">    </w:t>
      </w:r>
      <w:r>
        <w:rPr>
          <w:b/>
          <w:bCs/>
        </w:rPr>
        <w:t xml:space="preserve">3.1.</w:t>
      </w:r>
      <w:r>
        <w:t xml:space="preserve"> </w:t>
      </w:r>
      <w:r>
        <w:t xml:space="preserve">Data Overview</w:t>
      </w:r>
      <w:r>
        <w:br/>
      </w:r>
      <w:r>
        <w:t xml:space="preserve">    </w:t>
      </w:r>
      <w:r>
        <w:rPr>
          <w:b/>
          <w:bCs/>
        </w:rPr>
        <w:t xml:space="preserve">3.2.</w:t>
      </w:r>
      <w:r>
        <w:t xml:space="preserve"> </w:t>
      </w:r>
      <w:r>
        <w:t xml:space="preserve">Data Sources and Extraction</w:t>
      </w:r>
      <w:r>
        <w:br/>
      </w:r>
      <w:r>
        <w:t xml:space="preserve">    </w:t>
      </w:r>
      <w:r>
        <w:rPr>
          <w:b/>
          <w:bCs/>
        </w:rPr>
        <w:t xml:space="preserve">3.3.</w:t>
      </w:r>
      <w:r>
        <w:t xml:space="preserve"> </w:t>
      </w:r>
      <w:r>
        <w:t xml:space="preserve">Data Treatment and Transformation</w:t>
      </w:r>
      <w:r>
        <w:br/>
      </w:r>
      <w:r>
        <w:t xml:space="preserve">    </w:t>
      </w:r>
      <w:r>
        <w:rPr>
          <w:b/>
          <w:bCs/>
        </w:rPr>
        <w:t xml:space="preserve">3.4.</w:t>
      </w:r>
      <w:r>
        <w:t xml:space="preserve"> </w:t>
      </w:r>
      <w:r>
        <w:t xml:space="preserve">Data Integrity and Relevance</w:t>
      </w:r>
      <w:r>
        <w:br/>
      </w:r>
      <w:r>
        <w:t xml:space="preserve">    </w:t>
      </w:r>
      <w:r>
        <w:rPr>
          <w:b/>
          <w:bCs/>
        </w:rPr>
        <w:t xml:space="preserve">3.5.</w:t>
      </w:r>
      <w:r>
        <w:t xml:space="preserve"> </w:t>
      </w:r>
      <w:r>
        <w:t xml:space="preserve">Data Limitations</w:t>
      </w:r>
      <w:r>
        <w:br/>
      </w:r>
      <w:r>
        <w:rPr>
          <w:b/>
          <w:bCs/>
        </w:rPr>
        <w:t xml:space="preserve">4.</w:t>
      </w:r>
      <w:r>
        <w:t xml:space="preserve"> </w:t>
      </w:r>
      <w:r>
        <w:t xml:space="preserve">Model Development / Estimation</w:t>
      </w:r>
      <w:r>
        <w:br/>
      </w:r>
      <w:r>
        <w:t xml:space="preserve">    </w:t>
      </w:r>
      <w:r>
        <w:rPr>
          <w:b/>
          <w:bCs/>
        </w:rPr>
        <w:t xml:space="preserve">4.1.</w:t>
      </w:r>
      <w:r>
        <w:t xml:space="preserve"> </w:t>
      </w:r>
      <w:r>
        <w:t xml:space="preserve">Variable Selection Process</w:t>
      </w:r>
      <w:r>
        <w:br/>
      </w:r>
      <w:r>
        <w:t xml:space="preserve">    </w:t>
      </w:r>
      <w:r>
        <w:rPr>
          <w:b/>
          <w:bCs/>
        </w:rPr>
        <w:t xml:space="preserve">4.2.</w:t>
      </w:r>
      <w:r>
        <w:t xml:space="preserve"> </w:t>
      </w:r>
      <w:r>
        <w:t xml:space="preserve">Feature Stability (CSI Analysis)</w:t>
      </w:r>
      <w:r>
        <w:br/>
      </w:r>
      <w:r>
        <w:t xml:space="preserve">    </w:t>
      </w:r>
      <w:r>
        <w:rPr>
          <w:b/>
          <w:bCs/>
        </w:rPr>
        <w:t xml:space="preserve">4.3.</w:t>
      </w:r>
      <w:r>
        <w:t xml:space="preserve"> </w:t>
      </w:r>
      <w:r>
        <w:t xml:space="preserve">Model Estimation</w:t>
      </w:r>
      <w:r>
        <w:br/>
      </w:r>
      <w:r>
        <w:t xml:space="preserve">    </w:t>
      </w:r>
      <w:r>
        <w:rPr>
          <w:b/>
          <w:bCs/>
        </w:rPr>
        <w:t xml:space="preserve">4.4.</w:t>
      </w:r>
      <w:r>
        <w:t xml:space="preserve"> </w:t>
      </w:r>
      <w:r>
        <w:t xml:space="preserve">Model Diagnostics</w:t>
      </w:r>
      <w:r>
        <w:br/>
      </w:r>
      <w:r>
        <w:t xml:space="preserve">    </w:t>
      </w:r>
      <w:r>
        <w:rPr>
          <w:b/>
          <w:bCs/>
        </w:rPr>
        <w:t xml:space="preserve">4.5.</w:t>
      </w:r>
      <w:r>
        <w:t xml:space="preserve"> </w:t>
      </w:r>
      <w:r>
        <w:t xml:space="preserve">Outcomes Analysis</w:t>
      </w:r>
      <w:r>
        <w:br/>
      </w:r>
      <w:r>
        <w:t xml:space="preserve">    </w:t>
      </w:r>
      <w:r>
        <w:rPr>
          <w:b/>
          <w:bCs/>
        </w:rPr>
        <w:t xml:space="preserve">4.6.</w:t>
      </w:r>
      <w:r>
        <w:t xml:space="preserve"> </w:t>
      </w:r>
      <w:r>
        <w:t xml:space="preserve">Benchmarking / Challenger Analysis</w:t>
      </w:r>
      <w:r>
        <w:br/>
      </w:r>
      <w:r>
        <w:t xml:space="preserve">    </w:t>
      </w:r>
      <w:r>
        <w:rPr>
          <w:b/>
          <w:bCs/>
        </w:rPr>
        <w:t xml:space="preserve">4.7.</w:t>
      </w:r>
      <w:r>
        <w:t xml:space="preserve"> </w:t>
      </w:r>
      <w:r>
        <w:t xml:space="preserve">Sensitivity Analysis</w:t>
      </w:r>
      <w:r>
        <w:br/>
      </w:r>
      <w:r>
        <w:rPr>
          <w:b/>
          <w:bCs/>
        </w:rPr>
        <w:t xml:space="preserve">5.</w:t>
      </w:r>
      <w:r>
        <w:t xml:space="preserve"> </w:t>
      </w:r>
      <w:r>
        <w:t xml:space="preserve">Model Implementation</w:t>
      </w:r>
      <w:r>
        <w:br/>
      </w:r>
      <w:r>
        <w:rPr>
          <w:b/>
          <w:bCs/>
        </w:rPr>
        <w:t xml:space="preserve">6.</w:t>
      </w:r>
      <w:r>
        <w:t xml:space="preserve"> </w:t>
      </w:r>
      <w:r>
        <w:t xml:space="preserve">Model Use Guidelines and Controls</w:t>
      </w:r>
      <w:r>
        <w:br/>
      </w:r>
      <w:r>
        <w:rPr>
          <w:b/>
          <w:bCs/>
        </w:rPr>
        <w:t xml:space="preserve">7.</w:t>
      </w:r>
      <w:r>
        <w:t xml:space="preserve"> </w:t>
      </w:r>
      <w:r>
        <w:t xml:space="preserve">Monitoring and Maintenance</w:t>
      </w:r>
      <w:r>
        <w:br/>
      </w:r>
      <w:r>
        <w:rPr>
          <w:b/>
          <w:bCs/>
        </w:rPr>
        <w:t xml:space="preserve">8.</w:t>
      </w:r>
      <w:r>
        <w:t xml:space="preserve"> </w:t>
      </w:r>
      <w:r>
        <w:t xml:space="preserve">Key Stakeholder Review / Approval</w:t>
      </w:r>
      <w:r>
        <w:br/>
      </w:r>
      <w:r>
        <w:rPr>
          <w:b/>
          <w:bCs/>
        </w:rPr>
        <w:t xml:space="preserve">9.</w:t>
      </w:r>
      <w:r>
        <w:t xml:space="preserve"> </w:t>
      </w:r>
      <w:r>
        <w:t xml:space="preserve">Appendix</w:t>
      </w:r>
    </w:p>
    <w:p>
      <w:r>
        <w:pict>
          <v:rect style="width:0;height:1.5pt" o:hralign="center" o:hrstd="t" o:hr="t"/>
        </w:pict>
      </w:r>
    </w:p>
    <w:bookmarkEnd w:id="21"/>
    <w:bookmarkStart w:id="22" w:name="version-control-change-log"/>
    <w:p>
      <w:pPr>
        <w:pStyle w:val="Heading2"/>
      </w:pPr>
      <w:r>
        <w:t xml:space="preserve">0. Version Control &amp; Change Log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 of Change</w:t>
            </w:r>
          </w:p>
        </w:tc>
      </w:tr>
      <w:tr>
        <w:tc>
          <w:tcPr/>
          <w:p>
            <w:pPr>
              <w:pStyle w:val="Compact"/>
              <w:jc w:val="left"/>
            </w:pPr>
            <w:r>
              <w:t xml:space="preserve">0.1</w:t>
            </w:r>
          </w:p>
        </w:tc>
        <w:tc>
          <w:tcPr/>
          <w:p>
            <w:pPr>
              <w:pStyle w:val="Compact"/>
              <w:jc w:val="left"/>
            </w:pPr>
            <w:r>
              <w:t xml:space="preserve">Jan 2025</w:t>
            </w:r>
          </w:p>
        </w:tc>
        <w:tc>
          <w:tcPr/>
          <w:p>
            <w:pPr>
              <w:pStyle w:val="Compact"/>
              <w:jc w:val="left"/>
            </w:pPr>
            <w:r>
              <w:t xml:space="preserve">Quantitative Modeling Group</w:t>
            </w:r>
          </w:p>
        </w:tc>
        <w:tc>
          <w:tcPr/>
          <w:p>
            <w:pPr>
              <w:pStyle w:val="Compact"/>
              <w:jc w:val="left"/>
            </w:pPr>
            <w:r>
              <w:t xml:space="preserve">Initial draft — data exploration and variable selection</w:t>
            </w:r>
          </w:p>
        </w:tc>
      </w:tr>
      <w:tr>
        <w:tc>
          <w:tcPr/>
          <w:p>
            <w:pPr>
              <w:pStyle w:val="Compact"/>
              <w:jc w:val="left"/>
            </w:pPr>
            <w:r>
              <w:t xml:space="preserve">0.2</w:t>
            </w:r>
          </w:p>
        </w:tc>
        <w:tc>
          <w:tcPr/>
          <w:p>
            <w:pPr>
              <w:pStyle w:val="Compact"/>
              <w:jc w:val="left"/>
            </w:pPr>
            <w:r>
              <w:t xml:space="preserve">Feb 2025</w:t>
            </w:r>
          </w:p>
        </w:tc>
        <w:tc>
          <w:tcPr/>
          <w:p>
            <w:pPr>
              <w:pStyle w:val="Compact"/>
              <w:jc w:val="left"/>
            </w:pPr>
            <w:r>
              <w:t xml:space="preserve">Quantitative Modeling Group</w:t>
            </w:r>
          </w:p>
        </w:tc>
        <w:tc>
          <w:tcPr/>
          <w:p>
            <w:pPr>
              <w:pStyle w:val="Compact"/>
              <w:jc w:val="left"/>
            </w:pPr>
            <w:r>
              <w:t xml:space="preserve">Model estimation and diagnostics added</w:t>
            </w:r>
          </w:p>
        </w:tc>
      </w:tr>
      <w:tr>
        <w:tc>
          <w:tcPr/>
          <w:p>
            <w:pPr>
              <w:pStyle w:val="Compact"/>
              <w:jc w:val="left"/>
            </w:pPr>
            <w:r>
              <w:t xml:space="preserve">0.3</w:t>
            </w:r>
          </w:p>
        </w:tc>
        <w:tc>
          <w:tcPr/>
          <w:p>
            <w:pPr>
              <w:pStyle w:val="Compact"/>
              <w:jc w:val="left"/>
            </w:pPr>
            <w:r>
              <w:t xml:space="preserve">Mar 2025</w:t>
            </w:r>
          </w:p>
        </w:tc>
        <w:tc>
          <w:tcPr/>
          <w:p>
            <w:pPr>
              <w:pStyle w:val="Compact"/>
              <w:jc w:val="left"/>
            </w:pPr>
            <w:r>
              <w:t xml:space="preserve">Quantitative Modeling Group</w:t>
            </w:r>
          </w:p>
        </w:tc>
        <w:tc>
          <w:tcPr/>
          <w:p>
            <w:pPr>
              <w:pStyle w:val="Compact"/>
              <w:jc w:val="left"/>
            </w:pPr>
            <w:r>
              <w:t xml:space="preserve">Fairness analysis and challenger comparison added</w:t>
            </w:r>
          </w:p>
        </w:tc>
      </w:tr>
      <w:tr>
        <w:tc>
          <w:tcPr/>
          <w:p>
            <w:pPr>
              <w:pStyle w:val="Compact"/>
              <w:jc w:val="left"/>
            </w:pPr>
            <w:r>
              <w:t xml:space="preserve">1.0</w:t>
            </w:r>
          </w:p>
        </w:tc>
        <w:tc>
          <w:tcPr/>
          <w:p>
            <w:pPr>
              <w:pStyle w:val="Compact"/>
              <w:jc w:val="left"/>
            </w:pPr>
            <w:r>
              <w:t xml:space="preserve">Apr 2025</w:t>
            </w:r>
          </w:p>
        </w:tc>
        <w:tc>
          <w:tcPr/>
          <w:p>
            <w:pPr>
              <w:pStyle w:val="Compact"/>
              <w:jc w:val="left"/>
            </w:pPr>
            <w:r>
              <w:t xml:space="preserve">Quantitative Modeling Group</w:t>
            </w:r>
          </w:p>
        </w:tc>
        <w:tc>
          <w:tcPr/>
          <w:p>
            <w:pPr>
              <w:pStyle w:val="Compact"/>
              <w:jc w:val="left"/>
            </w:pPr>
            <w:r>
              <w:t xml:space="preserve">Final version submitted for independent validation</w:t>
            </w:r>
          </w:p>
        </w:tc>
      </w:tr>
    </w:tbl>
    <w:p>
      <w:r>
        <w:pict>
          <v:rect style="width:0;height:1.5pt" o:hralign="center" o:hrstd="t" o:hr="t"/>
        </w:pict>
      </w:r>
    </w:p>
    <w:bookmarkEnd w:id="22"/>
    <w:bookmarkStart w:id="28" w:name="executive-summary"/>
    <w:p>
      <w:pPr>
        <w:pStyle w:val="Heading2"/>
      </w:pPr>
      <w:r>
        <w:t xml:space="preserve">1. Executive Summary</w:t>
      </w:r>
    </w:p>
    <w:bookmarkStart w:id="23" w:name="model-purpose-and-scope"/>
    <w:p>
      <w:pPr>
        <w:pStyle w:val="Heading3"/>
      </w:pPr>
      <w:r>
        <w:t xml:space="preserve">Model Purpose and Scope</w:t>
      </w:r>
    </w:p>
    <w:p>
      <w:pPr>
        <w:pStyle w:val="FirstParagraph"/>
      </w:pPr>
      <w:r>
        <w:t xml:space="preserve">The</w:t>
      </w:r>
      <w:r>
        <w:t xml:space="preserve"> </w:t>
      </w:r>
      <w:r>
        <w:rPr>
          <w:b/>
          <w:bCs/>
        </w:rPr>
        <w:t xml:space="preserve">SimuCredit Decisioning Model (SDM-2025-LR-001)</w:t>
      </w:r>
      <w:r>
        <w:t xml:space="preserve"> </w:t>
      </w:r>
      <w:r>
        <w:t xml:space="preserve">is a binary logistic regression model developed to support automated credit approval decisions for consumer loan applications. The model outputs a probability of denial for each applicant; a decision threshold of</w:t>
      </w:r>
      <w:r>
        <w:t xml:space="preserve"> </w:t>
      </w:r>
      <w:r>
        <w:rPr>
          <w:b/>
          <w:bCs/>
        </w:rPr>
        <w:t xml:space="preserve">p = 0.50</w:t>
      </w:r>
      <w:r>
        <w:t xml:space="preserve"> </w:t>
      </w:r>
      <w:r>
        <w:t xml:space="preserve">converts this to a binary Approve/Deny outcome. The model was developed on a dataset of</w:t>
      </w:r>
      <w:r>
        <w:t xml:space="preserve"> </w:t>
      </w:r>
      <w:r>
        <w:rPr>
          <w:b/>
          <w:bCs/>
        </w:rPr>
        <w:t xml:space="preserve">20,000 consumer credit applications</w:t>
      </w:r>
      <w:r>
        <w:t xml:space="preserve"> </w:t>
      </w:r>
      <w:r>
        <w:t xml:space="preserve">(2021–2023) and is governed under SR 11-7 model risk management requirements.</w:t>
      </w:r>
    </w:p>
    <w:bookmarkEnd w:id="23"/>
    <w:bookmarkStart w:id="24" w:name="model-risk-rating"/>
    <w:p>
      <w:pPr>
        <w:pStyle w:val="Heading3"/>
      </w:pPr>
      <w:r>
        <w:t xml:space="preserve">Model Risk Rating</w:t>
      </w:r>
    </w:p>
    <w:p>
      <w:pPr>
        <w:pStyle w:val="FirstParagraph"/>
      </w:pPr>
      <w:r>
        <w:t xml:space="preserve">The model is classified as</w:t>
      </w:r>
      <w:r>
        <w:t xml:space="preserve"> </w:t>
      </w:r>
      <w:r>
        <w:rPr>
          <w:b/>
          <w:bCs/>
        </w:rPr>
        <w:t xml:space="preserve">High Risk (Tier 1)</w:t>
      </w:r>
      <w:r>
        <w:t xml:space="preserve"> </w:t>
      </w:r>
      <w:r>
        <w:t xml:space="preserve">due to its direct, automated impact on credit decisions affecting protected classes under ECOA and Regulation B. Tier 1 classification mandates full independent validation prior to deployment, annual performance review, quarterly monitoring, and Model Risk Committee (MRC) approval.</w:t>
      </w:r>
    </w:p>
    <w:bookmarkEnd w:id="24"/>
    <w:bookmarkStart w:id="25" w:name="performance-summary"/>
    <w:p>
      <w:pPr>
        <w:pStyle w:val="Heading3"/>
      </w:pPr>
      <w:r>
        <w:t xml:space="preserve">Performance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Train</w:t>
            </w:r>
          </w:p>
        </w:tc>
        <w:tc>
          <w:tcPr/>
          <w:p>
            <w:pPr>
              <w:pStyle w:val="Compact"/>
              <w:jc w:val="left"/>
            </w:pPr>
            <w:r>
              <w:t xml:space="preserve">Test</w:t>
            </w:r>
          </w:p>
        </w:tc>
        <w:tc>
          <w:tcPr/>
          <w:p>
            <w:pPr>
              <w:pStyle w:val="Compact"/>
              <w:jc w:val="left"/>
            </w:pPr>
            <w:r>
              <w:t xml:space="preserve">Benchmark</w:t>
            </w:r>
          </w:p>
        </w:tc>
      </w:tr>
      <w:tr>
        <w:tc>
          <w:tcPr/>
          <w:p>
            <w:pPr>
              <w:pStyle w:val="Compact"/>
              <w:jc w:val="left"/>
            </w:pPr>
            <w:r>
              <w:t xml:space="preserve">AUC (ROC)</w:t>
            </w:r>
          </w:p>
        </w:tc>
        <w:tc>
          <w:tcPr/>
          <w:p>
            <w:pPr>
              <w:pStyle w:val="Compact"/>
              <w:jc w:val="left"/>
            </w:pPr>
            <w:r>
              <w:t xml:space="preserve">0.8276</w:t>
            </w:r>
          </w:p>
        </w:tc>
        <w:tc>
          <w:tcPr/>
          <w:p>
            <w:pPr>
              <w:pStyle w:val="Compact"/>
              <w:jc w:val="left"/>
            </w:pPr>
            <w:r>
              <w:t xml:space="preserve">0.8268</w:t>
            </w:r>
          </w:p>
        </w:tc>
        <w:tc>
          <w:tcPr/>
          <w:p>
            <w:pPr>
              <w:pStyle w:val="Compact"/>
              <w:jc w:val="left"/>
            </w:pPr>
            <w:r>
              <w:t xml:space="preserve">&gt; 0.70 acceptable</w:t>
            </w:r>
          </w:p>
        </w:tc>
      </w:tr>
      <w:tr>
        <w:tc>
          <w:tcPr/>
          <w:p>
            <w:pPr>
              <w:pStyle w:val="Compact"/>
              <w:jc w:val="left"/>
            </w:pPr>
            <w:r>
              <w:t xml:space="preserve">Gini Coefficient</w:t>
            </w:r>
          </w:p>
        </w:tc>
        <w:tc>
          <w:tcPr/>
          <w:p>
            <w:pPr>
              <w:pStyle w:val="Compact"/>
              <w:jc w:val="left"/>
            </w:pPr>
            <w:r>
              <w:t xml:space="preserve">0.6552</w:t>
            </w:r>
          </w:p>
        </w:tc>
        <w:tc>
          <w:tcPr/>
          <w:p>
            <w:pPr>
              <w:pStyle w:val="Compact"/>
              <w:jc w:val="left"/>
            </w:pPr>
            <w:r>
              <w:t xml:space="preserve">0.6536</w:t>
            </w:r>
          </w:p>
        </w:tc>
        <w:tc>
          <w:tcPr/>
          <w:p>
            <w:pPr>
              <w:pStyle w:val="Compact"/>
              <w:jc w:val="left"/>
            </w:pPr>
            <w:r>
              <w:t xml:space="preserve">&gt; 0.40 acceptable</w:t>
            </w:r>
          </w:p>
        </w:tc>
      </w:tr>
      <w:tr>
        <w:tc>
          <w:tcPr/>
          <w:p>
            <w:pPr>
              <w:pStyle w:val="Compact"/>
              <w:jc w:val="left"/>
            </w:pPr>
            <w:r>
              <w:t xml:space="preserve">KS Statistic</w:t>
            </w:r>
          </w:p>
        </w:tc>
        <w:tc>
          <w:tcPr/>
          <w:p>
            <w:pPr>
              <w:pStyle w:val="Compact"/>
              <w:jc w:val="left"/>
            </w:pPr>
            <w:r>
              <w:t xml:space="preserve">—</w:t>
            </w:r>
          </w:p>
        </w:tc>
        <w:tc>
          <w:tcPr/>
          <w:p>
            <w:pPr>
              <w:pStyle w:val="Compact"/>
              <w:jc w:val="left"/>
            </w:pPr>
            <w:r>
              <w:t xml:space="preserve">0.5290</w:t>
            </w:r>
          </w:p>
        </w:tc>
        <w:tc>
          <w:tcPr/>
          <w:p>
            <w:pPr>
              <w:pStyle w:val="Compact"/>
              <w:jc w:val="left"/>
            </w:pPr>
            <w:r>
              <w:t xml:space="preserve">&gt; 0.30 acceptable</w:t>
            </w:r>
          </w:p>
        </w:tc>
      </w:tr>
      <w:tr>
        <w:tc>
          <w:tcPr/>
          <w:p>
            <w:pPr>
              <w:pStyle w:val="Compact"/>
              <w:jc w:val="left"/>
            </w:pPr>
            <w:r>
              <w:t xml:space="preserve">Brier Score</w:t>
            </w:r>
          </w:p>
        </w:tc>
        <w:tc>
          <w:tcPr/>
          <w:p>
            <w:pPr>
              <w:pStyle w:val="Compact"/>
              <w:jc w:val="left"/>
            </w:pPr>
            <w:r>
              <w:t xml:space="preserve">—</w:t>
            </w:r>
          </w:p>
        </w:tc>
        <w:tc>
          <w:tcPr/>
          <w:p>
            <w:pPr>
              <w:pStyle w:val="Compact"/>
              <w:jc w:val="left"/>
            </w:pPr>
            <w:r>
              <w:t xml:space="preserve">0.1132</w:t>
            </w:r>
          </w:p>
        </w:tc>
        <w:tc>
          <w:tcPr/>
          <w:p>
            <w:pPr>
              <w:pStyle w:val="Compact"/>
              <w:jc w:val="left"/>
            </w:pPr>
            <w:r>
              <w:t xml:space="preserve">Lower is better</w:t>
            </w:r>
          </w:p>
        </w:tc>
      </w:tr>
      <w:tr>
        <w:tc>
          <w:tcPr/>
          <w:p>
            <w:pPr>
              <w:pStyle w:val="Compact"/>
              <w:jc w:val="left"/>
            </w:pPr>
            <w:r>
              <w:t xml:space="preserve">Hosmer-Lemeshow p</w:t>
            </w:r>
          </w:p>
        </w:tc>
        <w:tc>
          <w:tcPr/>
          <w:p>
            <w:pPr>
              <w:pStyle w:val="Compact"/>
              <w:jc w:val="left"/>
            </w:pPr>
            <w:r>
              <w:t xml:space="preserve">—</w:t>
            </w:r>
          </w:p>
        </w:tc>
        <w:tc>
          <w:tcPr/>
          <w:p>
            <w:pPr>
              <w:pStyle w:val="Compact"/>
              <w:jc w:val="left"/>
            </w:pPr>
            <w:r>
              <w:t xml:space="preserve">0.1004</w:t>
            </w:r>
          </w:p>
        </w:tc>
        <w:tc>
          <w:tcPr/>
          <w:p>
            <w:pPr>
              <w:pStyle w:val="Compact"/>
              <w:jc w:val="left"/>
            </w:pPr>
            <w:r>
              <w:t xml:space="preserve">&gt; 0.05 = acceptable fit</w:t>
            </w:r>
          </w:p>
        </w:tc>
      </w:tr>
      <w:tr>
        <w:tc>
          <w:tcPr/>
          <w:p>
            <w:pPr>
              <w:pStyle w:val="Compact"/>
              <w:jc w:val="left"/>
            </w:pPr>
            <w:r>
              <w:t xml:space="preserve">K-Fold CV AUC (k=5)</w:t>
            </w:r>
          </w:p>
        </w:tc>
        <w:tc>
          <w:tcPr/>
          <w:p>
            <w:pPr>
              <w:pStyle w:val="Compact"/>
              <w:jc w:val="left"/>
            </w:pPr>
            <w:r>
              <w:t xml:space="preserve">0.8272 ± 0.0095</w:t>
            </w:r>
          </w:p>
        </w:tc>
        <w:tc>
          <w:tcPr/>
          <w:p>
            <w:pPr>
              <w:pStyle w:val="Compact"/>
              <w:jc w:val="left"/>
            </w:pPr>
            <w:r>
              <w:t xml:space="preserve">—</w:t>
            </w:r>
          </w:p>
        </w:tc>
        <w:tc>
          <w:tcPr/>
          <w:p>
            <w:pPr>
              <w:pStyle w:val="Compact"/>
              <w:jc w:val="left"/>
            </w:pPr>
            <w:r>
              <w:t xml:space="preserve">σ &lt; 0.05 = stable</w:t>
            </w:r>
          </w:p>
        </w:tc>
      </w:tr>
    </w:tbl>
    <w:bookmarkEnd w:id="25"/>
    <w:bookmarkStart w:id="26" w:name="fair-lending-summary"/>
    <w:p>
      <w:pPr>
        <w:pStyle w:val="Heading3"/>
      </w:pPr>
      <w:r>
        <w:t xml:space="preserve">Fair Lending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Protected Attribute</w:t>
            </w:r>
          </w:p>
        </w:tc>
        <w:tc>
          <w:tcPr/>
          <w:p>
            <w:pPr>
              <w:pStyle w:val="Compact"/>
              <w:jc w:val="left"/>
            </w:pPr>
            <w:r>
              <w:t xml:space="preserve">AIR (Approval Rate Ratio)</w:t>
            </w:r>
          </w:p>
        </w:tc>
        <w:tc>
          <w:tcPr/>
          <w:p>
            <w:pPr>
              <w:pStyle w:val="Compact"/>
              <w:jc w:val="left"/>
            </w:pPr>
            <w:r>
              <w:t xml:space="preserve">EEOC Threshold</w:t>
            </w:r>
          </w:p>
        </w:tc>
        <w:tc>
          <w:tcPr/>
          <w:p>
            <w:pPr>
              <w:pStyle w:val="Compact"/>
              <w:jc w:val="left"/>
            </w:pPr>
            <w:r>
              <w:t xml:space="preserve">Status</w:t>
            </w:r>
          </w:p>
        </w:tc>
      </w:tr>
      <w:tr>
        <w:tc>
          <w:tcPr/>
          <w:p>
            <w:pPr>
              <w:pStyle w:val="Compact"/>
              <w:jc w:val="left"/>
            </w:pPr>
            <w:r>
              <w:t xml:space="preserve">Gender (Female vs. Male)</w:t>
            </w:r>
          </w:p>
        </w:tc>
        <w:tc>
          <w:tcPr/>
          <w:p>
            <w:pPr>
              <w:pStyle w:val="Compact"/>
              <w:jc w:val="left"/>
            </w:pPr>
            <w:r>
              <w:t xml:space="preserve">0.9051</w:t>
            </w:r>
          </w:p>
        </w:tc>
        <w:tc>
          <w:tcPr/>
          <w:p>
            <w:pPr>
              <w:pStyle w:val="Compact"/>
              <w:jc w:val="left"/>
            </w:pPr>
            <w:r>
              <w:t xml:space="preserve">≥ 0.80</w:t>
            </w:r>
          </w:p>
        </w:tc>
        <w:tc>
          <w:tcPr/>
          <w:p>
            <w:pPr>
              <w:pStyle w:val="Compact"/>
              <w:jc w:val="left"/>
            </w:pPr>
            <w:r>
              <w:t xml:space="preserve">✅ Pass</w:t>
            </w:r>
          </w:p>
        </w:tc>
      </w:tr>
      <w:tr>
        <w:tc>
          <w:tcPr/>
          <w:p>
            <w:pPr>
              <w:pStyle w:val="Compact"/>
              <w:jc w:val="left"/>
            </w:pPr>
            <w:r>
              <w:t xml:space="preserve">Race (Minority vs. Majority)</w:t>
            </w:r>
          </w:p>
        </w:tc>
        <w:tc>
          <w:tcPr/>
          <w:p>
            <w:pPr>
              <w:pStyle w:val="Compact"/>
              <w:jc w:val="left"/>
            </w:pPr>
            <w:r>
              <w:t xml:space="preserve">0.7070</w:t>
            </w:r>
          </w:p>
        </w:tc>
        <w:tc>
          <w:tcPr/>
          <w:p>
            <w:pPr>
              <w:pStyle w:val="Compact"/>
              <w:jc w:val="left"/>
            </w:pPr>
            <w:r>
              <w:t xml:space="preserve">≥ 0.80</w:t>
            </w:r>
          </w:p>
        </w:tc>
        <w:tc>
          <w:tcPr/>
          <w:p>
            <w:pPr>
              <w:pStyle w:val="Compact"/>
              <w:jc w:val="left"/>
            </w:pPr>
            <w:r>
              <w:t xml:space="preserve">❌ FAIL — Adverse Impact</w:t>
            </w:r>
          </w:p>
        </w:tc>
      </w:tr>
    </w:tbl>
    <w:p>
      <w:pPr>
        <w:pStyle w:val="BlockText"/>
      </w:pPr>
      <w:r>
        <w:t xml:space="preserve">🔴</w:t>
      </w:r>
      <w:r>
        <w:t xml:space="preserve"> </w:t>
      </w:r>
      <w:r>
        <w:rPr>
          <w:b/>
          <w:bCs/>
        </w:rPr>
        <w:t xml:space="preserve">Finding (High):</w:t>
      </w:r>
      <w:r>
        <w:t xml:space="preserve"> </w:t>
      </w:r>
      <w:r>
        <w:t xml:space="preserve">Race AIR = 0.7070 falls below the EEOC 4/5ths threshold of 0.80. Mitigation analysis is required before deployment. See Section 4.5.</w:t>
      </w:r>
    </w:p>
    <w:bookmarkEnd w:id="26"/>
    <w:bookmarkStart w:id="27" w:name="challenger-comparison"/>
    <w:p>
      <w:pPr>
        <w:pStyle w:val="Heading3"/>
      </w:pPr>
      <w:r>
        <w:t xml:space="preserve">Challenger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Test AUC</w:t>
            </w:r>
          </w:p>
        </w:tc>
        <w:tc>
          <w:tcPr/>
          <w:p>
            <w:pPr>
              <w:pStyle w:val="Compact"/>
              <w:jc w:val="left"/>
            </w:pPr>
            <w:r>
              <w:t xml:space="preserve">Test KS</w:t>
            </w:r>
          </w:p>
        </w:tc>
        <w:tc>
          <w:tcPr/>
          <w:p>
            <w:pPr>
              <w:pStyle w:val="Compact"/>
              <w:jc w:val="left"/>
            </w:pPr>
            <w:r>
              <w:t xml:space="preserve">Selected</w:t>
            </w:r>
          </w:p>
        </w:tc>
      </w:tr>
      <w:tr>
        <w:tc>
          <w:tcPr/>
          <w:p>
            <w:pPr>
              <w:pStyle w:val="Compact"/>
              <w:jc w:val="left"/>
            </w:pPr>
            <w:r>
              <w:t xml:space="preserve">Logistic Regression (Champion)</w:t>
            </w:r>
          </w:p>
        </w:tc>
        <w:tc>
          <w:tcPr/>
          <w:p>
            <w:pPr>
              <w:pStyle w:val="Compact"/>
              <w:jc w:val="left"/>
            </w:pPr>
            <w:r>
              <w:t xml:space="preserve">0.8268</w:t>
            </w:r>
          </w:p>
        </w:tc>
        <w:tc>
          <w:tcPr/>
          <w:p>
            <w:pPr>
              <w:pStyle w:val="Compact"/>
              <w:jc w:val="left"/>
            </w:pPr>
            <w:r>
              <w:t xml:space="preserve">0.5290</w:t>
            </w:r>
          </w:p>
        </w:tc>
        <w:tc>
          <w:tcPr/>
          <w:p>
            <w:pPr>
              <w:pStyle w:val="Compact"/>
              <w:jc w:val="left"/>
            </w:pPr>
            <w:r>
              <w:t xml:space="preserve">✅ Yes — regulatory interpretability</w:t>
            </w:r>
          </w:p>
        </w:tc>
      </w:tr>
      <w:tr>
        <w:tc>
          <w:tcPr/>
          <w:p>
            <w:pPr>
              <w:pStyle w:val="Compact"/>
              <w:jc w:val="left"/>
            </w:pPr>
            <w:r>
              <w:t xml:space="preserve">Random Forest (Challenger)</w:t>
            </w:r>
          </w:p>
        </w:tc>
        <w:tc>
          <w:tcPr/>
          <w:p>
            <w:pPr>
              <w:pStyle w:val="Compact"/>
              <w:jc w:val="left"/>
            </w:pPr>
            <w:r>
              <w:t xml:space="preserve">0.8181</w:t>
            </w:r>
          </w:p>
        </w:tc>
        <w:tc>
          <w:tcPr/>
          <w:p>
            <w:pPr>
              <w:pStyle w:val="Compact"/>
              <w:jc w:val="left"/>
            </w:pPr>
            <w:r>
              <w:t xml:space="preserve">0.5080</w:t>
            </w:r>
          </w:p>
        </w:tc>
        <w:tc>
          <w:tcPr/>
          <w:p>
            <w:pPr>
              <w:pStyle w:val="Compact"/>
              <w:jc w:val="left"/>
            </w:pPr>
            <w:r>
              <w:t xml:space="preserve">No — black-box; SR 11-7 interpretability concern</w:t>
            </w:r>
          </w:p>
        </w:tc>
      </w:tr>
    </w:tbl>
    <w:p>
      <w:r>
        <w:pict>
          <v:rect style="width:0;height:1.5pt" o:hralign="center" o:hrstd="t" o:hr="t"/>
        </w:pict>
      </w:r>
    </w:p>
    <w:bookmarkEnd w:id="27"/>
    <w:bookmarkEnd w:id="28"/>
    <w:bookmarkStart w:id="38" w:name="model-design"/>
    <w:p>
      <w:pPr>
        <w:pStyle w:val="Heading2"/>
      </w:pPr>
      <w:r>
        <w:t xml:space="preserve">2. Model Design</w:t>
      </w:r>
    </w:p>
    <w:bookmarkStart w:id="29" w:name="model-purpose-scope"/>
    <w:p>
      <w:pPr>
        <w:pStyle w:val="Heading3"/>
      </w:pPr>
      <w:r>
        <w:t xml:space="preserve">2.1 Model Purpose &amp; Scope</w:t>
      </w:r>
    </w:p>
    <w:p>
      <w:pPr>
        <w:pStyle w:val="FirstParagraph"/>
      </w:pPr>
      <w:r>
        <w:t xml:space="preserve">The SimuCredit Decisioning Model is designed to predict the probability that a consumer credit application will result in a denial (Status = 1). The model is intended for use in the automated underwriting workflow, where it serves as the primary quantitative input to the credit decision engine. Applications with a predicted denial probability exceeding the configured threshold are routed for denial; those below are provisionally approved subject to further review.</w:t>
      </w:r>
    </w:p>
    <w:p>
      <w:pPr>
        <w:pStyle w:val="BodyText"/>
      </w:pPr>
      <w:r>
        <w:rPr>
          <w:b/>
          <w:bCs/>
        </w:rPr>
        <w:t xml:space="preserve">In-scope:</w:t>
      </w:r>
      <w:r>
        <w:t xml:space="preserve"> </w:t>
      </w:r>
      <w:r>
        <w:t xml:space="preserve">- Consumer credit applications (personal loans, lines of credit) originated through the institution’s digital and branch channels</w:t>
      </w:r>
      <w:r>
        <w:t xml:space="preserve"> </w:t>
      </w:r>
      <w:r>
        <w:t xml:space="preserve">- Applicants with sufficient credit bureau data to populate all 7 model features</w:t>
      </w:r>
    </w:p>
    <w:p>
      <w:pPr>
        <w:pStyle w:val="BodyText"/>
      </w:pPr>
      <w:r>
        <w:rPr>
          <w:b/>
          <w:bCs/>
        </w:rPr>
        <w:t xml:space="preserve">Out-of-scope:</w:t>
      </w:r>
      <w:r>
        <w:t xml:space="preserve"> </w:t>
      </w:r>
      <w:r>
        <w:t xml:space="preserve">- Commercial and small business lending</w:t>
      </w:r>
      <w:r>
        <w:t xml:space="preserve"> </w:t>
      </w:r>
      <w:r>
        <w:t xml:space="preserve">- Mortgage origination (separate model in development)</w:t>
      </w:r>
      <w:r>
        <w:t xml:space="preserve"> </w:t>
      </w:r>
      <w:r>
        <w:t xml:space="preserve">- Applicants with thin files (&lt; 6 months credit history)</w:t>
      </w:r>
    </w:p>
    <w:bookmarkEnd w:id="29"/>
    <w:bookmarkStart w:id="30" w:name="upstream-and-downstream-models"/>
    <w:p>
      <w:pPr>
        <w:pStyle w:val="Heading3"/>
      </w:pPr>
      <w:r>
        <w:t xml:space="preserve">Upstream and Downstream Models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Direction</w:t>
            </w:r>
          </w:p>
        </w:tc>
        <w:tc>
          <w:tcPr/>
          <w:p>
            <w:pPr>
              <w:pStyle w:val="Compact"/>
              <w:jc w:val="left"/>
            </w:pPr>
            <w:r>
              <w:t xml:space="preserve">Model / System</w:t>
            </w:r>
          </w:p>
        </w:tc>
        <w:tc>
          <w:tcPr/>
          <w:p>
            <w:pPr>
              <w:pStyle w:val="Compact"/>
              <w:jc w:val="left"/>
            </w:pPr>
            <w:r>
              <w:t xml:space="preserve">Interface</w:t>
            </w:r>
          </w:p>
        </w:tc>
      </w:tr>
      <w:tr>
        <w:tc>
          <w:tcPr/>
          <w:p>
            <w:pPr>
              <w:pStyle w:val="Compact"/>
              <w:jc w:val="left"/>
            </w:pPr>
            <w:r>
              <w:t xml:space="preserve">Upstream</w:t>
            </w:r>
          </w:p>
        </w:tc>
        <w:tc>
          <w:tcPr/>
          <w:p>
            <w:pPr>
              <w:pStyle w:val="Compact"/>
              <w:jc w:val="left"/>
            </w:pPr>
            <w:r>
              <w:t xml:space="preserve">Credit Bureau Data Feed (Experian/Equifax)</w:t>
            </w:r>
          </w:p>
        </w:tc>
        <w:tc>
          <w:tcPr/>
          <w:p>
            <w:pPr>
              <w:pStyle w:val="Compact"/>
              <w:jc w:val="left"/>
            </w:pPr>
            <w:r>
              <w:t xml:space="preserve">Feature extraction pipeline</w:t>
            </w:r>
          </w:p>
        </w:tc>
      </w:tr>
      <w:tr>
        <w:tc>
          <w:tcPr/>
          <w:p>
            <w:pPr>
              <w:pStyle w:val="Compact"/>
              <w:jc w:val="left"/>
            </w:pPr>
            <w:r>
              <w:t xml:space="preserve">Upstream</w:t>
            </w:r>
          </w:p>
        </w:tc>
        <w:tc>
          <w:tcPr/>
          <w:p>
            <w:pPr>
              <w:pStyle w:val="Compact"/>
              <w:jc w:val="left"/>
            </w:pPr>
            <w:r>
              <w:t xml:space="preserve">Loan Origination System (LOS)</w:t>
            </w:r>
          </w:p>
        </w:tc>
        <w:tc>
          <w:tcPr/>
          <w:p>
            <w:pPr>
              <w:pStyle w:val="Compact"/>
              <w:jc w:val="left"/>
            </w:pPr>
            <w:r>
              <w:t xml:space="preserve">Application data</w:t>
            </w:r>
          </w:p>
        </w:tc>
      </w:tr>
      <w:tr>
        <w:tc>
          <w:tcPr/>
          <w:p>
            <w:pPr>
              <w:pStyle w:val="Compact"/>
              <w:jc w:val="left"/>
            </w:pPr>
            <w:r>
              <w:t xml:space="preserve">Downstream</w:t>
            </w:r>
          </w:p>
        </w:tc>
        <w:tc>
          <w:tcPr/>
          <w:p>
            <w:pPr>
              <w:pStyle w:val="Compact"/>
              <w:jc w:val="left"/>
            </w:pPr>
            <w:r>
              <w:t xml:space="preserve">Credit Decision Engine</w:t>
            </w:r>
          </w:p>
        </w:tc>
        <w:tc>
          <w:tcPr/>
          <w:p>
            <w:pPr>
              <w:pStyle w:val="Compact"/>
              <w:jc w:val="left"/>
            </w:pPr>
            <w:r>
              <w:t xml:space="preserve">Deny probability score</w:t>
            </w:r>
          </w:p>
        </w:tc>
      </w:tr>
      <w:tr>
        <w:tc>
          <w:tcPr/>
          <w:p>
            <w:pPr>
              <w:pStyle w:val="Compact"/>
              <w:jc w:val="left"/>
            </w:pPr>
            <w:r>
              <w:t xml:space="preserve">Downstream</w:t>
            </w:r>
          </w:p>
        </w:tc>
        <w:tc>
          <w:tcPr/>
          <w:p>
            <w:pPr>
              <w:pStyle w:val="Compact"/>
              <w:jc w:val="left"/>
            </w:pPr>
            <w:r>
              <w:t xml:space="preserve">Adverse Action Notice Generator</w:t>
            </w:r>
          </w:p>
        </w:tc>
        <w:tc>
          <w:tcPr/>
          <w:p>
            <w:pPr>
              <w:pStyle w:val="Compact"/>
              <w:jc w:val="left"/>
            </w:pPr>
            <w:r>
              <w:t xml:space="preserve">Deny reason codes (top features)</w:t>
            </w:r>
          </w:p>
        </w:tc>
      </w:tr>
      <w:tr>
        <w:tc>
          <w:tcPr/>
          <w:p>
            <w:pPr>
              <w:pStyle w:val="Compact"/>
              <w:jc w:val="left"/>
            </w:pPr>
            <w:r>
              <w:t xml:space="preserve">Downstream</w:t>
            </w:r>
          </w:p>
        </w:tc>
        <w:tc>
          <w:tcPr/>
          <w:p>
            <w:pPr>
              <w:pStyle w:val="Compact"/>
              <w:jc w:val="left"/>
            </w:pPr>
            <w:r>
              <w:t xml:space="preserve">Fair Lending Monitoring System</w:t>
            </w:r>
          </w:p>
        </w:tc>
        <w:tc>
          <w:tcPr/>
          <w:p>
            <w:pPr>
              <w:pStyle w:val="Compact"/>
              <w:jc w:val="left"/>
            </w:pPr>
            <w:r>
              <w:t xml:space="preserve">Approval/denial outcomes by demographic</w:t>
            </w:r>
          </w:p>
        </w:tc>
      </w:tr>
    </w:tbl>
    <w:bookmarkEnd w:id="30"/>
    <w:bookmarkStart w:id="31" w:name="modeling-theory-and-approach"/>
    <w:p>
      <w:pPr>
        <w:pStyle w:val="Heading3"/>
      </w:pPr>
      <w:r>
        <w:t xml:space="preserve">2.2 Modeling Theory and Approach</w:t>
      </w:r>
    </w:p>
    <w:p>
      <w:pPr>
        <w:pStyle w:val="FirstParagraph"/>
      </w:pPr>
      <w:r>
        <w:t xml:space="preserve">Binary logistic regression models the log-odds of the binary outcome (Denial = 1) as a linear combination of predictor variables. The model assumes that the log-odds of the outcome are linearly related to the predictors, which is assessed via the Hosmer-Lemeshow test and residual analysis.</w:t>
      </w:r>
    </w:p>
    <w:p>
      <w:pPr>
        <w:pStyle w:val="BodyText"/>
      </w:pPr>
      <m:oMathPara>
        <m:oMathParaPr>
          <m:jc m:val="center"/>
        </m:oMathParaPr>
        <m:oMath>
          <m:r>
            <m:rPr>
              <m:sty m:val="p"/>
            </m:rPr>
            <m:t>log</m:t>
          </m:r>
          <m:r>
            <m:t>​</m:t>
          </m:r>
          <m:d>
            <m:dPr>
              <m:begChr m:val="("/>
              <m:endChr m:val=")"/>
              <m:sepChr m:val=""/>
              <m:grow/>
            </m:dPr>
            <m:e>
              <m:f>
                <m:fPr>
                  <m:type m:val="bar"/>
                </m:fPr>
                <m:num>
                  <m:r>
                    <m:t>P</m:t>
                  </m:r>
                  <m:d>
                    <m:dPr>
                      <m:begChr m:val="("/>
                      <m:endChr m:val=")"/>
                      <m:sepChr m:val=""/>
                      <m:grow/>
                    </m:dPr>
                    <m:e>
                      <m:r>
                        <m:rPr>
                          <m:nor/>
                          <m:sty m:val="p"/>
                        </m:rPr>
                        <m:t>Denial</m:t>
                      </m:r>
                    </m:e>
                  </m:d>
                </m:num>
                <m:den>
                  <m:r>
                    <m:t>1</m:t>
                  </m:r>
                  <m:r>
                    <m:rPr>
                      <m:sty m:val="p"/>
                    </m:rPr>
                    <m:t>−</m:t>
                  </m:r>
                  <m:r>
                    <m:t>P</m:t>
                  </m:r>
                  <m:d>
                    <m:dPr>
                      <m:begChr m:val="("/>
                      <m:endChr m:val=")"/>
                      <m:sepChr m:val=""/>
                      <m:grow/>
                    </m:dPr>
                    <m:e>
                      <m:r>
                        <m:rPr>
                          <m:nor/>
                          <m:sty m:val="p"/>
                        </m:rPr>
                        <m:t>Denial</m:t>
                      </m:r>
                    </m:e>
                  </m:d>
                </m:den>
              </m:f>
            </m:e>
          </m:d>
          <m:r>
            <m:rPr>
              <m:sty m:val="p"/>
            </m:rPr>
            <m:t>=</m:t>
          </m:r>
          <m:sSub>
            <m:e>
              <m:r>
                <m:t>β</m:t>
              </m:r>
            </m:e>
            <m:sub>
              <m:r>
                <m:t>0</m:t>
              </m:r>
            </m:sub>
          </m:sSub>
          <m:r>
            <m:rPr>
              <m:sty m:val="p"/>
            </m:rPr>
            <m:t>+</m:t>
          </m:r>
          <m:nary>
            <m:naryPr>
              <m:chr m:val="∑"/>
              <m:limLoc m:val="undOvr"/>
              <m:subHide m:val="off"/>
              <m:supHide m:val="off"/>
            </m:naryPr>
            <m:sub>
              <m:r>
                <m:t>j</m:t>
              </m:r>
              <m:r>
                <m:rPr>
                  <m:sty m:val="p"/>
                </m:rPr>
                <m:t>=</m:t>
              </m:r>
              <m:r>
                <m:t>1</m:t>
              </m:r>
            </m:sub>
            <m:sup>
              <m:r>
                <m:t>7</m:t>
              </m:r>
            </m:sup>
            <m:e>
              <m:sSub>
                <m:e>
                  <m:r>
                    <m:t>β</m:t>
                  </m:r>
                </m:e>
                <m:sub>
                  <m:r>
                    <m:t>j</m:t>
                  </m:r>
                </m:sub>
              </m:sSub>
            </m:e>
          </m:nary>
          <m:r>
            <m:t> </m:t>
          </m:r>
          <m:sSub>
            <m:e>
              <m:acc>
                <m:accPr>
                  <m:chr m:val="̃"/>
                </m:accPr>
                <m:e>
                  <m:r>
                    <m:t>x</m:t>
                  </m:r>
                </m:e>
              </m:acc>
            </m:e>
            <m:sub>
              <m:r>
                <m:t>j</m:t>
              </m:r>
            </m:sub>
          </m:sSub>
        </m:oMath>
      </m:oMathPara>
    </w:p>
    <w:p>
      <w:pPr>
        <w:pStyle w:val="FirstParagraph"/>
      </w:pPr>
      <w:r>
        <w:t xml:space="preserve">where</w:t>
      </w:r>
      <w:r>
        <w:t xml:space="preserve"> </w:t>
      </w:r>
      <m:oMath>
        <m:sSub>
          <m:e>
            <m:acc>
              <m:accPr>
                <m:chr m:val="̃"/>
              </m:accPr>
              <m:e>
                <m:r>
                  <m:t>x</m:t>
                </m:r>
              </m:e>
            </m:acc>
          </m:e>
          <m:sub>
            <m:r>
              <m:t>j</m:t>
            </m:r>
          </m:sub>
        </m:sSub>
        <m:r>
          <m:rPr>
            <m:sty m:val="p"/>
          </m:rPr>
          <m:t>=</m:t>
        </m:r>
        <m:d>
          <m:dPr>
            <m:begChr m:val="("/>
            <m:endChr m:val=")"/>
            <m:sepChr m:val=""/>
            <m:grow/>
          </m:dPr>
          <m:e>
            <m:sSub>
              <m:e>
                <m:r>
                  <m:t>x</m:t>
                </m:r>
              </m:e>
              <m:sub>
                <m:r>
                  <m:t>j</m:t>
                </m:r>
              </m:sub>
            </m:sSub>
            <m:r>
              <m:rPr>
                <m:sty m:val="p"/>
              </m:rPr>
              <m:t>−</m:t>
            </m:r>
            <m:sSub>
              <m:e>
                <m:r>
                  <m:t>μ</m:t>
                </m:r>
              </m:e>
              <m:sub>
                <m:r>
                  <m:t>j</m:t>
                </m:r>
              </m:sub>
            </m:sSub>
          </m:e>
        </m:d>
        <m:r>
          <m:rPr>
            <m:sty m:val="p"/>
          </m:rPr>
          <m:t>/</m:t>
        </m:r>
        <m:sSub>
          <m:e>
            <m:r>
              <m:t>σ</m:t>
            </m:r>
          </m:e>
          <m:sub>
            <m:r>
              <m:t>j</m:t>
            </m:r>
          </m:sub>
        </m:sSub>
      </m:oMath>
      <w:r>
        <w:t xml:space="preserve"> </w:t>
      </w:r>
      <w:r>
        <w:t xml:space="preserve">denotes the standardized feature, and the predicted probability is:</w:t>
      </w:r>
    </w:p>
    <w:p>
      <w:pPr>
        <w:pStyle w:val="BodyText"/>
      </w:pPr>
      <m:oMathPara>
        <m:oMathParaPr>
          <m:jc m:val="center"/>
        </m:oMathParaPr>
        <m:oMath>
          <m:r>
            <m:t>P</m:t>
          </m:r>
          <m:d>
            <m:dPr>
              <m:begChr m:val="("/>
              <m:endChr m:val=")"/>
              <m:sepChr m:val=""/>
              <m:grow/>
            </m:dPr>
            <m:e>
              <m:r>
                <m:rPr>
                  <m:nor/>
                  <m:sty m:val="p"/>
                </m:rPr>
                <m:t>Denial</m:t>
              </m:r>
              <m:r>
                <m:rPr>
                  <m:sty m:val="p"/>
                </m:rPr>
                <m:t>∣</m:t>
              </m:r>
              <m:r>
                <m:rPr>
                  <m:sty m:val="b"/>
                </m:rPr>
                <m:t>x</m:t>
              </m:r>
            </m:e>
          </m:d>
          <m:r>
            <m:rPr>
              <m:sty m:val="p"/>
            </m:rPr>
            <m:t>=</m:t>
          </m:r>
          <m:r>
            <m:t>σ</m:t>
          </m:r>
          <m:r>
            <m:t>​</m:t>
          </m:r>
          <m:d>
            <m:dPr>
              <m:begChr m:val="("/>
              <m:endChr m:val=")"/>
              <m:sepChr m:val=""/>
              <m:grow/>
            </m:dPr>
            <m:e>
              <m:sSub>
                <m:e>
                  <m:r>
                    <m:t>β</m:t>
                  </m:r>
                </m:e>
                <m:sub>
                  <m:r>
                    <m:t>0</m:t>
                  </m:r>
                </m:sub>
              </m:sSub>
              <m:r>
                <m:rPr>
                  <m:sty m:val="p"/>
                </m:rPr>
                <m:t>+</m:t>
              </m:r>
              <m:sSup>
                <m:e>
                  <m:r>
                    <m:rPr>
                      <m:sty m:val="b"/>
                    </m:rPr>
                    <m:t>β</m:t>
                  </m:r>
                </m:e>
                <m:sup>
                  <m:r>
                    <m:rPr>
                      <m:sty m:val="p"/>
                    </m:rPr>
                    <m:t>⊤</m:t>
                  </m:r>
                </m:sup>
              </m:sSup>
              <m:acc>
                <m:accPr>
                  <m:chr m:val="̃"/>
                </m:accPr>
                <m:e>
                  <m:r>
                    <m:rPr>
                      <m:sty m:val="b"/>
                    </m:rPr>
                    <m:t>x</m:t>
                  </m:r>
                </m:e>
              </m:acc>
            </m:e>
          </m:d>
          <m:r>
            <m:rPr>
              <m:sty m:val="p"/>
            </m:rPr>
            <m:t>=</m:t>
          </m:r>
          <m:f>
            <m:fPr>
              <m:type m:val="bar"/>
            </m:fPr>
            <m:num>
              <m:r>
                <m:t>1</m:t>
              </m:r>
            </m:num>
            <m:den>
              <m:r>
                <m:t>1</m:t>
              </m:r>
              <m:r>
                <m:rPr>
                  <m:sty m:val="p"/>
                </m:rPr>
                <m:t>+</m:t>
              </m:r>
              <m:sSup>
                <m:e>
                  <m:r>
                    <m:t>e</m:t>
                  </m:r>
                </m:e>
                <m:sup>
                  <m:r>
                    <m:rPr>
                      <m:sty m:val="p"/>
                    </m:rPr>
                    <m:t>−</m:t>
                  </m:r>
                  <m:d>
                    <m:dPr>
                      <m:begChr m:val="("/>
                      <m:endChr m:val=")"/>
                      <m:sepChr m:val=""/>
                      <m:grow/>
                    </m:dPr>
                    <m:e>
                      <m:sSub>
                        <m:e>
                          <m:r>
                            <m:t>β</m:t>
                          </m:r>
                        </m:e>
                        <m:sub>
                          <m:r>
                            <m:t>0</m:t>
                          </m:r>
                        </m:sub>
                      </m:sSub>
                      <m:r>
                        <m:rPr>
                          <m:sty m:val="p"/>
                        </m:rPr>
                        <m:t>+</m:t>
                      </m:r>
                      <m:sSup>
                        <m:e>
                          <m:r>
                            <m:rPr>
                              <m:sty m:val="b"/>
                            </m:rPr>
                            <m:t>β</m:t>
                          </m:r>
                        </m:e>
                        <m:sup>
                          <m:r>
                            <m:rPr>
                              <m:sty m:val="p"/>
                            </m:rPr>
                            <m:t>⊤</m:t>
                          </m:r>
                        </m:sup>
                      </m:sSup>
                      <m:acc>
                        <m:accPr>
                          <m:chr m:val="̃"/>
                        </m:accPr>
                        <m:e>
                          <m:r>
                            <m:rPr>
                              <m:sty m:val="b"/>
                            </m:rPr>
                            <m:t>x</m:t>
                          </m:r>
                        </m:e>
                      </m:acc>
                    </m:e>
                  </m:d>
                </m:sup>
              </m:sSup>
            </m:den>
          </m:f>
        </m:oMath>
      </m:oMathPara>
    </w:p>
    <w:bookmarkEnd w:id="31"/>
    <w:bookmarkStart w:id="32" w:name="candidate-modeling-approaches"/>
    <w:p>
      <w:pPr>
        <w:pStyle w:val="Heading3"/>
      </w:pPr>
      <w:r>
        <w:t xml:space="preserve">2.3 Candidate Modeling Approaches</w:t>
      </w:r>
    </w:p>
    <w:p>
      <w:pPr>
        <w:pStyle w:val="FirstParagraph"/>
      </w:pPr>
      <w:r>
        <w:t xml:space="preserve">Four candidate algorithms were evaluated against interpretability requirements, regulatory precedent, and discriminatory power: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Algorithm</w:t>
            </w:r>
          </w:p>
        </w:tc>
        <w:tc>
          <w:tcPr/>
          <w:p>
            <w:pPr>
              <w:pStyle w:val="Compact"/>
              <w:jc w:val="left"/>
            </w:pPr>
            <w:r>
              <w:t xml:space="preserve">Test AUC</w:t>
            </w:r>
          </w:p>
        </w:tc>
        <w:tc>
          <w:tcPr/>
          <w:p>
            <w:pPr>
              <w:pStyle w:val="Compact"/>
              <w:jc w:val="left"/>
            </w:pPr>
            <w:r>
              <w:t xml:space="preserve">Interpretability</w:t>
            </w:r>
          </w:p>
        </w:tc>
        <w:tc>
          <w:tcPr/>
          <w:p>
            <w:pPr>
              <w:pStyle w:val="Compact"/>
              <w:jc w:val="left"/>
            </w:pPr>
            <w:r>
              <w:t xml:space="preserve">Regulatory Precedent</w:t>
            </w:r>
          </w:p>
        </w:tc>
        <w:tc>
          <w:tcPr/>
          <w:p>
            <w:pPr>
              <w:pStyle w:val="Compact"/>
              <w:jc w:val="left"/>
            </w:pPr>
            <w:r>
              <w:t xml:space="preserve">Decision</w:t>
            </w:r>
          </w:p>
        </w:tc>
      </w:tr>
      <w:tr>
        <w:tc>
          <w:tcPr/>
          <w:p>
            <w:pPr>
              <w:pStyle w:val="Compact"/>
              <w:jc w:val="left"/>
            </w:pPr>
            <w:r>
              <w:rPr>
                <w:b/>
                <w:bCs/>
              </w:rPr>
              <w:t xml:space="preserve">Logistic Regression</w:t>
            </w:r>
          </w:p>
        </w:tc>
        <w:tc>
          <w:tcPr/>
          <w:p>
            <w:pPr>
              <w:pStyle w:val="Compact"/>
              <w:jc w:val="left"/>
            </w:pPr>
            <w:r>
              <w:t xml:space="preserve">0.8268</w:t>
            </w:r>
          </w:p>
        </w:tc>
        <w:tc>
          <w:tcPr/>
          <w:p>
            <w:pPr>
              <w:pStyle w:val="Compact"/>
              <w:jc w:val="left"/>
            </w:pPr>
            <w:r>
              <w:t xml:space="preserve">✅ High (coefficient table, odds ratios)</w:t>
            </w:r>
          </w:p>
        </w:tc>
        <w:tc>
          <w:tcPr/>
          <w:p>
            <w:pPr>
              <w:pStyle w:val="Compact"/>
              <w:jc w:val="left"/>
            </w:pPr>
            <w:r>
              <w:t xml:space="preserve">✅ Industry standard for ECOA models</w:t>
            </w:r>
          </w:p>
        </w:tc>
        <w:tc>
          <w:tcPr/>
          <w:p>
            <w:pPr>
              <w:pStyle w:val="Compact"/>
              <w:jc w:val="left"/>
            </w:pPr>
            <w:r>
              <w:t xml:space="preserve">✅</w:t>
            </w:r>
            <w:r>
              <w:t xml:space="preserve"> </w:t>
            </w:r>
            <w:r>
              <w:rPr>
                <w:b/>
                <w:bCs/>
              </w:rPr>
              <w:t xml:space="preserve">Selected</w:t>
            </w:r>
          </w:p>
        </w:tc>
      </w:tr>
      <w:tr>
        <w:tc>
          <w:tcPr/>
          <w:p>
            <w:pPr>
              <w:pStyle w:val="Compact"/>
              <w:jc w:val="left"/>
            </w:pPr>
            <w:r>
              <w:t xml:space="preserve">Random Forest</w:t>
            </w:r>
          </w:p>
        </w:tc>
        <w:tc>
          <w:tcPr/>
          <w:p>
            <w:pPr>
              <w:pStyle w:val="Compact"/>
              <w:jc w:val="left"/>
            </w:pPr>
            <w:r>
              <w:t xml:space="preserve">0.8181</w:t>
            </w:r>
          </w:p>
        </w:tc>
        <w:tc>
          <w:tcPr/>
          <w:p>
            <w:pPr>
              <w:pStyle w:val="Compact"/>
              <w:jc w:val="left"/>
            </w:pPr>
            <w:r>
              <w:t xml:space="preserve">❌ Low (feature importance only)</w:t>
            </w:r>
          </w:p>
        </w:tc>
        <w:tc>
          <w:tcPr/>
          <w:p>
            <w:pPr>
              <w:pStyle w:val="Compact"/>
              <w:jc w:val="left"/>
            </w:pPr>
            <w:r>
              <w:t xml:space="preserve">⚠️ Increasing but limited</w:t>
            </w:r>
          </w:p>
        </w:tc>
        <w:tc>
          <w:tcPr/>
          <w:p>
            <w:pPr>
              <w:pStyle w:val="Compact"/>
              <w:jc w:val="left"/>
            </w:pPr>
            <w:r>
              <w:t xml:space="preserve">Challenger only</w:t>
            </w:r>
          </w:p>
        </w:tc>
      </w:tr>
      <w:tr>
        <w:tc>
          <w:tcPr/>
          <w:p>
            <w:pPr>
              <w:pStyle w:val="Compact"/>
              <w:jc w:val="left"/>
            </w:pPr>
            <w:r>
              <w:t xml:space="preserve">XGBoost</w:t>
            </w:r>
          </w:p>
        </w:tc>
        <w:tc>
          <w:tcPr/>
          <w:p>
            <w:pPr>
              <w:pStyle w:val="Compact"/>
              <w:jc w:val="left"/>
            </w:pPr>
            <w:r>
              <w:t xml:space="preserve">0.8231</w:t>
            </w:r>
          </w:p>
        </w:tc>
        <w:tc>
          <w:tcPr/>
          <w:p>
            <w:pPr>
              <w:pStyle w:val="Compact"/>
              <w:jc w:val="left"/>
            </w:pPr>
            <w:r>
              <w:t xml:space="preserve">❌ Low</w:t>
            </w:r>
          </w:p>
        </w:tc>
        <w:tc>
          <w:tcPr/>
          <w:p>
            <w:pPr>
              <w:pStyle w:val="Compact"/>
              <w:jc w:val="left"/>
            </w:pPr>
            <w:r>
              <w:t xml:space="preserve">⚠️ Requires SHAP explanation layer</w:t>
            </w:r>
          </w:p>
        </w:tc>
        <w:tc>
          <w:tcPr/>
          <w:p>
            <w:pPr>
              <w:pStyle w:val="Compact"/>
              <w:jc w:val="left"/>
            </w:pPr>
            <w:r>
              <w:t xml:space="preserve">Rejected</w:t>
            </w:r>
          </w:p>
        </w:tc>
      </w:tr>
      <w:tr>
        <w:tc>
          <w:tcPr/>
          <w:p>
            <w:pPr>
              <w:pStyle w:val="Compact"/>
              <w:jc w:val="left"/>
            </w:pPr>
            <w:r>
              <w:t xml:space="preserve">Decision Tree (depth=4)</w:t>
            </w:r>
          </w:p>
        </w:tc>
        <w:tc>
          <w:tcPr/>
          <w:p>
            <w:pPr>
              <w:pStyle w:val="Compact"/>
              <w:jc w:val="left"/>
            </w:pPr>
            <w:r>
              <w:t xml:space="preserve">0.7868</w:t>
            </w:r>
          </w:p>
        </w:tc>
        <w:tc>
          <w:tcPr/>
          <w:p>
            <w:pPr>
              <w:pStyle w:val="Compact"/>
              <w:jc w:val="left"/>
            </w:pPr>
            <w:r>
              <w:t xml:space="preserve">✅ High</w:t>
            </w:r>
          </w:p>
        </w:tc>
        <w:tc>
          <w:tcPr/>
          <w:p>
            <w:pPr>
              <w:pStyle w:val="Compact"/>
              <w:jc w:val="left"/>
            </w:pPr>
            <w:r>
              <w:t xml:space="preserve">✅ Acceptable</w:t>
            </w:r>
          </w:p>
        </w:tc>
        <w:tc>
          <w:tcPr/>
          <w:p>
            <w:pPr>
              <w:pStyle w:val="Compact"/>
              <w:jc w:val="left"/>
            </w:pPr>
            <w:r>
              <w:t xml:space="preserve">Rejected — lower AUC</w:t>
            </w:r>
          </w:p>
        </w:tc>
      </w:tr>
    </w:tbl>
    <w:bookmarkEnd w:id="32"/>
    <w:bookmarkStart w:id="33" w:name="X87084a1e252b9dbdaabf5f3eda86000379e87b4"/>
    <w:p>
      <w:pPr>
        <w:pStyle w:val="Heading3"/>
      </w:pPr>
      <w:r>
        <w:t xml:space="preserve">2.4 Selected Modeling Approach — Logistic Regression</w:t>
      </w:r>
    </w:p>
    <w:p>
      <w:pPr>
        <w:pStyle w:val="FirstParagraph"/>
      </w:pPr>
      <w:r>
        <w:t xml:space="preserve">Logistic Regression was selected as the production algorithm. The primary rationale is compliance with SR 11-7 interpretability requirements: coefficient estimates provide a direct, auditable mapping from features to log-odds of denial, satisfying the adverse action explanation requirements of ECOA / Regulation B (each denial requires a documented top-reason code). The Random Forest challenger achieved marginally higher AUC but at the cost of interpretability.</w:t>
      </w:r>
    </w:p>
    <w:p>
      <w:pPr>
        <w:pStyle w:val="BodyText"/>
      </w:pPr>
      <w:r>
        <w:rPr>
          <w:b/>
          <w:bCs/>
        </w:rPr>
        <w:t xml:space="preserve">Hyperparameters: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Penalty</w:t>
            </w:r>
          </w:p>
        </w:tc>
        <w:tc>
          <w:tcPr/>
          <w:p>
            <w:pPr>
              <w:pStyle w:val="Compact"/>
              <w:jc w:val="left"/>
            </w:pPr>
            <w:r>
              <w:t xml:space="preserve">L2 (Ridge)</w:t>
            </w:r>
          </w:p>
        </w:tc>
        <w:tc>
          <w:tcPr/>
          <w:p>
            <w:pPr>
              <w:pStyle w:val="Compact"/>
              <w:jc w:val="left"/>
            </w:pPr>
            <w:r>
              <w:t xml:space="preserve">Standard regularization; prevents coefficient inflation</w:t>
            </w:r>
          </w:p>
        </w:tc>
      </w:tr>
      <w:tr>
        <w:tc>
          <w:tcPr/>
          <w:p>
            <w:pPr>
              <w:pStyle w:val="Compact"/>
              <w:jc w:val="left"/>
            </w:pPr>
            <w:r>
              <w:t xml:space="preserve">C (inverse reg. strength)</w:t>
            </w:r>
          </w:p>
        </w:tc>
        <w:tc>
          <w:tcPr/>
          <w:p>
            <w:pPr>
              <w:pStyle w:val="Compact"/>
              <w:jc w:val="left"/>
            </w:pPr>
            <w:r>
              <w:t xml:space="preserve">1.0</w:t>
            </w:r>
          </w:p>
        </w:tc>
        <w:tc>
          <w:tcPr/>
          <w:p>
            <w:pPr>
              <w:pStyle w:val="Compact"/>
              <w:jc w:val="left"/>
            </w:pPr>
            <w:r>
              <w:t xml:space="preserve">Default; no strong prior on coefficient magnitude</w:t>
            </w:r>
          </w:p>
        </w:tc>
      </w:tr>
      <w:tr>
        <w:tc>
          <w:tcPr/>
          <w:p>
            <w:pPr>
              <w:pStyle w:val="Compact"/>
              <w:jc w:val="left"/>
            </w:pPr>
            <w:r>
              <w:t xml:space="preserve">Solver</w:t>
            </w:r>
          </w:p>
        </w:tc>
        <w:tc>
          <w:tcPr/>
          <w:p>
            <w:pPr>
              <w:pStyle w:val="Compact"/>
              <w:jc w:val="left"/>
            </w:pPr>
            <w:r>
              <w:t xml:space="preserve">lbfgs</w:t>
            </w:r>
          </w:p>
        </w:tc>
        <w:tc>
          <w:tcPr/>
          <w:p>
            <w:pPr>
              <w:pStyle w:val="Compact"/>
              <w:jc w:val="left"/>
            </w:pPr>
            <w:r>
              <w:t xml:space="preserve">Efficient for tabular data; supports L2 natively</w:t>
            </w:r>
          </w:p>
        </w:tc>
      </w:tr>
      <w:tr>
        <w:tc>
          <w:tcPr/>
          <w:p>
            <w:pPr>
              <w:pStyle w:val="Compact"/>
              <w:jc w:val="left"/>
            </w:pPr>
            <w:r>
              <w:t xml:space="preserve">Max iterations</w:t>
            </w:r>
          </w:p>
        </w:tc>
        <w:tc>
          <w:tcPr/>
          <w:p>
            <w:pPr>
              <w:pStyle w:val="Compact"/>
              <w:jc w:val="left"/>
            </w:pPr>
            <w:r>
              <w:t xml:space="preserve">1,000</w:t>
            </w:r>
          </w:p>
        </w:tc>
        <w:tc>
          <w:tcPr/>
          <w:p>
            <w:pPr>
              <w:pStyle w:val="Compact"/>
              <w:jc w:val="left"/>
            </w:pPr>
            <w:r>
              <w:t xml:space="preserve">Convergence confirmed (gradient norm &lt; 1e-4)</w:t>
            </w:r>
          </w:p>
        </w:tc>
      </w:tr>
      <w:tr>
        <w:tc>
          <w:tcPr/>
          <w:p>
            <w:pPr>
              <w:pStyle w:val="Compact"/>
              <w:jc w:val="left"/>
            </w:pPr>
            <w:r>
              <w:t xml:space="preserve">Class weight</w:t>
            </w:r>
          </w:p>
        </w:tc>
        <w:tc>
          <w:tcPr/>
          <w:p>
            <w:pPr>
              <w:pStyle w:val="Compact"/>
              <w:jc w:val="left"/>
            </w:pPr>
            <w:r>
              <w:t xml:space="preserve">None</w:t>
            </w:r>
          </w:p>
        </w:tc>
        <w:tc>
          <w:tcPr/>
          <w:p>
            <w:pPr>
              <w:pStyle w:val="Compact"/>
              <w:jc w:val="left"/>
            </w:pPr>
            <w:r>
              <w:t xml:space="preserve">Stratified split preserves class balance</w:t>
            </w:r>
          </w:p>
        </w:tc>
      </w:tr>
      <w:tr>
        <w:tc>
          <w:tcPr/>
          <w:p>
            <w:pPr>
              <w:pStyle w:val="Compact"/>
              <w:jc w:val="left"/>
            </w:pPr>
            <w:r>
              <w:t xml:space="preserve">Decision threshold</w:t>
            </w:r>
          </w:p>
        </w:tc>
        <w:tc>
          <w:tcPr/>
          <w:p>
            <w:pPr>
              <w:pStyle w:val="Compact"/>
              <w:jc w:val="left"/>
            </w:pPr>
            <w:r>
              <w:t xml:space="preserve">0.50</w:t>
            </w:r>
          </w:p>
        </w:tc>
        <w:tc>
          <w:tcPr/>
          <w:p>
            <w:pPr>
              <w:pStyle w:val="Compact"/>
              <w:jc w:val="left"/>
            </w:pPr>
            <w:r>
              <w:t xml:space="preserve">Default; sensitivity analysis in §4.7</w:t>
            </w:r>
          </w:p>
        </w:tc>
      </w:tr>
    </w:tbl>
    <w:bookmarkEnd w:id="33"/>
    <w:bookmarkStart w:id="34" w:name="model-inputs"/>
    <w:p>
      <w:pPr>
        <w:pStyle w:val="Heading3"/>
      </w:pPr>
      <w:r>
        <w:t xml:space="preserve">2.5 Model Inputs</w:t>
      </w:r>
    </w:p>
    <w:p>
      <w:pPr>
        <w:pStyle w:val="FirstParagraph"/>
      </w:pPr>
      <w:r>
        <w:t xml:space="preserve">The following seven features serve as model inputs. All are derived from credit bureau data and the loan application.</w:t>
      </w:r>
      <w:r>
        <w:t xml:space="preserve"> </w:t>
      </w:r>
      <w:r>
        <w:rPr>
          <w:b/>
          <w:bCs/>
        </w:rPr>
        <w:t xml:space="preserve">Protected attributes (Gender, Race) are explicitly excluded from model inputs</w:t>
      </w:r>
      <w:r>
        <w:t xml:space="preserve"> </w:t>
      </w:r>
      <w:r>
        <w:t xml:space="preserve">per ECOA / Regulation B and are retained only for post-hoc fairness auditing.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Source</w:t>
            </w:r>
          </w:p>
        </w:tc>
        <w:tc>
          <w:tcPr/>
          <w:p>
            <w:pPr>
              <w:pStyle w:val="Compact"/>
              <w:jc w:val="left"/>
            </w:pPr>
            <w:r>
              <w:t xml:space="preserve">Business Definition</w:t>
            </w:r>
          </w:p>
        </w:tc>
      </w:tr>
      <w:tr>
        <w:tc>
          <w:tcPr/>
          <w:p>
            <w:pPr>
              <w:pStyle w:val="Compact"/>
              <w:jc w:val="left"/>
            </w:pPr>
            <w:r>
              <w:t xml:space="preserve">1</w:t>
            </w:r>
          </w:p>
        </w:tc>
        <w:tc>
          <w:tcPr/>
          <w:p>
            <w:pPr>
              <w:pStyle w:val="Compact"/>
              <w:jc w:val="left"/>
            </w:pPr>
            <w:r>
              <w:t xml:space="preserve">Mortgage</w:t>
            </w:r>
          </w:p>
        </w:tc>
        <w:tc>
          <w:tcPr/>
          <w:p>
            <w:pPr>
              <w:pStyle w:val="Compact"/>
              <w:jc w:val="left"/>
            </w:pPr>
            <w:r>
              <w:t xml:space="preserve">Continuous (USD)</w:t>
            </w:r>
          </w:p>
        </w:tc>
        <w:tc>
          <w:tcPr/>
          <w:p>
            <w:pPr>
              <w:pStyle w:val="Compact"/>
              <w:jc w:val="left"/>
            </w:pPr>
            <w:r>
              <w:t xml:space="preserve">Credit Bureau</w:t>
            </w:r>
          </w:p>
        </w:tc>
        <w:tc>
          <w:tcPr/>
          <w:p>
            <w:pPr>
              <w:pStyle w:val="Compact"/>
              <w:jc w:val="left"/>
            </w:pPr>
            <w:r>
              <w:t xml:space="preserve">Outstanding mortgage balance at application date</w:t>
            </w:r>
          </w:p>
        </w:tc>
      </w:tr>
      <w:tr>
        <w:tc>
          <w:tcPr/>
          <w:p>
            <w:pPr>
              <w:pStyle w:val="Compact"/>
              <w:jc w:val="left"/>
            </w:pPr>
            <w:r>
              <w:t xml:space="preserve">2</w:t>
            </w:r>
          </w:p>
        </w:tc>
        <w:tc>
          <w:tcPr/>
          <w:p>
            <w:pPr>
              <w:pStyle w:val="Compact"/>
              <w:jc w:val="left"/>
            </w:pPr>
            <w:r>
              <w:t xml:space="preserve">Balance</w:t>
            </w:r>
          </w:p>
        </w:tc>
        <w:tc>
          <w:tcPr/>
          <w:p>
            <w:pPr>
              <w:pStyle w:val="Compact"/>
              <w:jc w:val="left"/>
            </w:pPr>
            <w:r>
              <w:t xml:space="preserve">Continuous (USD)</w:t>
            </w:r>
          </w:p>
        </w:tc>
        <w:tc>
          <w:tcPr/>
          <w:p>
            <w:pPr>
              <w:pStyle w:val="Compact"/>
              <w:jc w:val="left"/>
            </w:pPr>
            <w:r>
              <w:t xml:space="preserve">Credit Bureau</w:t>
            </w:r>
          </w:p>
        </w:tc>
        <w:tc>
          <w:tcPr/>
          <w:p>
            <w:pPr>
              <w:pStyle w:val="Compact"/>
              <w:jc w:val="left"/>
            </w:pPr>
            <w:r>
              <w:t xml:space="preserve">Total revolving credit balance across all open accounts</w:t>
            </w:r>
          </w:p>
        </w:tc>
      </w:tr>
      <w:tr>
        <w:tc>
          <w:tcPr/>
          <w:p>
            <w:pPr>
              <w:pStyle w:val="Compact"/>
              <w:jc w:val="left"/>
            </w:pPr>
            <w:r>
              <w:t xml:space="preserve">3</w:t>
            </w:r>
          </w:p>
        </w:tc>
        <w:tc>
          <w:tcPr/>
          <w:p>
            <w:pPr>
              <w:pStyle w:val="Compact"/>
              <w:jc w:val="left"/>
            </w:pPr>
            <w:r>
              <w:t xml:space="preserve">Amount Past Due</w:t>
            </w:r>
          </w:p>
        </w:tc>
        <w:tc>
          <w:tcPr/>
          <w:p>
            <w:pPr>
              <w:pStyle w:val="Compact"/>
              <w:jc w:val="left"/>
            </w:pPr>
            <w:r>
              <w:t xml:space="preserve">Continuous (USD)</w:t>
            </w:r>
          </w:p>
        </w:tc>
        <w:tc>
          <w:tcPr/>
          <w:p>
            <w:pPr>
              <w:pStyle w:val="Compact"/>
              <w:jc w:val="left"/>
            </w:pPr>
            <w:r>
              <w:t xml:space="preserve">Credit Bureau</w:t>
            </w:r>
          </w:p>
        </w:tc>
        <w:tc>
          <w:tcPr/>
          <w:p>
            <w:pPr>
              <w:pStyle w:val="Compact"/>
              <w:jc w:val="left"/>
            </w:pPr>
            <w:r>
              <w:t xml:space="preserve">Total dollar amount currently past due across all accounts</w:t>
            </w:r>
          </w:p>
        </w:tc>
      </w:tr>
      <w:tr>
        <w:tc>
          <w:tcPr/>
          <w:p>
            <w:pPr>
              <w:pStyle w:val="Compact"/>
              <w:jc w:val="left"/>
            </w:pPr>
            <w:r>
              <w:t xml:space="preserve">4</w:t>
            </w:r>
          </w:p>
        </w:tc>
        <w:tc>
          <w:tcPr/>
          <w:p>
            <w:pPr>
              <w:pStyle w:val="Compact"/>
              <w:jc w:val="left"/>
            </w:pPr>
            <w:r>
              <w:t xml:space="preserve">Delinquency</w:t>
            </w:r>
          </w:p>
        </w:tc>
        <w:tc>
          <w:tcPr/>
          <w:p>
            <w:pPr>
              <w:pStyle w:val="Compact"/>
              <w:jc w:val="left"/>
            </w:pPr>
            <w:r>
              <w:t xml:space="preserve">Ordinal {0,1,2,3}</w:t>
            </w:r>
          </w:p>
        </w:tc>
        <w:tc>
          <w:tcPr/>
          <w:p>
            <w:pPr>
              <w:pStyle w:val="Compact"/>
              <w:jc w:val="left"/>
            </w:pPr>
            <w:r>
              <w:t xml:space="preserve">Credit Bureau</w:t>
            </w:r>
          </w:p>
        </w:tc>
        <w:tc>
          <w:tcPr/>
          <w:p>
            <w:pPr>
              <w:pStyle w:val="Compact"/>
              <w:jc w:val="left"/>
            </w:pPr>
            <w:r>
              <w:t xml:space="preserve">Maximum delinquency cycle observed in the prior 24 months</w:t>
            </w:r>
          </w:p>
        </w:tc>
      </w:tr>
      <w:tr>
        <w:tc>
          <w:tcPr/>
          <w:p>
            <w:pPr>
              <w:pStyle w:val="Compact"/>
              <w:jc w:val="left"/>
            </w:pPr>
            <w:r>
              <w:t xml:space="preserve">5</w:t>
            </w:r>
          </w:p>
        </w:tc>
        <w:tc>
          <w:tcPr/>
          <w:p>
            <w:pPr>
              <w:pStyle w:val="Compact"/>
              <w:jc w:val="left"/>
            </w:pPr>
            <w:r>
              <w:t xml:space="preserve">Inquiry</w:t>
            </w:r>
          </w:p>
        </w:tc>
        <w:tc>
          <w:tcPr/>
          <w:p>
            <w:pPr>
              <w:pStyle w:val="Compact"/>
              <w:jc w:val="left"/>
            </w:pPr>
            <w:r>
              <w:t xml:space="preserve">Count [0–5]</w:t>
            </w:r>
          </w:p>
        </w:tc>
        <w:tc>
          <w:tcPr/>
          <w:p>
            <w:pPr>
              <w:pStyle w:val="Compact"/>
              <w:jc w:val="left"/>
            </w:pPr>
            <w:r>
              <w:t xml:space="preserve">Credit Bureau</w:t>
            </w:r>
          </w:p>
        </w:tc>
        <w:tc>
          <w:tcPr/>
          <w:p>
            <w:pPr>
              <w:pStyle w:val="Compact"/>
              <w:jc w:val="left"/>
            </w:pPr>
            <w:r>
              <w:t xml:space="preserve">Number of hard credit inquiries in the past 12 months</w:t>
            </w:r>
          </w:p>
        </w:tc>
      </w:tr>
      <w:tr>
        <w:tc>
          <w:tcPr/>
          <w:p>
            <w:pPr>
              <w:pStyle w:val="Compact"/>
              <w:jc w:val="left"/>
            </w:pPr>
            <w:r>
              <w:t xml:space="preserve">6</w:t>
            </w:r>
          </w:p>
        </w:tc>
        <w:tc>
          <w:tcPr/>
          <w:p>
            <w:pPr>
              <w:pStyle w:val="Compact"/>
              <w:jc w:val="left"/>
            </w:pPr>
            <w:r>
              <w:t xml:space="preserve">Open Trade</w:t>
            </w:r>
          </w:p>
        </w:tc>
        <w:tc>
          <w:tcPr/>
          <w:p>
            <w:pPr>
              <w:pStyle w:val="Compact"/>
              <w:jc w:val="left"/>
            </w:pPr>
            <w:r>
              <w:t xml:space="preserve">Count [0–15]</w:t>
            </w:r>
          </w:p>
        </w:tc>
        <w:tc>
          <w:tcPr/>
          <w:p>
            <w:pPr>
              <w:pStyle w:val="Compact"/>
              <w:jc w:val="left"/>
            </w:pPr>
            <w:r>
              <w:t xml:space="preserve">Credit Bureau</w:t>
            </w:r>
          </w:p>
        </w:tc>
        <w:tc>
          <w:tcPr/>
          <w:p>
            <w:pPr>
              <w:pStyle w:val="Compact"/>
              <w:jc w:val="left"/>
            </w:pPr>
            <w:r>
              <w:t xml:space="preserve">Number of currently open trade lines</w:t>
            </w:r>
          </w:p>
        </w:tc>
      </w:tr>
      <w:tr>
        <w:tc>
          <w:tcPr/>
          <w:p>
            <w:pPr>
              <w:pStyle w:val="Compact"/>
              <w:jc w:val="left"/>
            </w:pPr>
            <w:r>
              <w:t xml:space="preserve">7</w:t>
            </w:r>
          </w:p>
        </w:tc>
        <w:tc>
          <w:tcPr/>
          <w:p>
            <w:pPr>
              <w:pStyle w:val="Compact"/>
              <w:jc w:val="left"/>
            </w:pPr>
            <w:r>
              <w:t xml:space="preserve">Utilization</w:t>
            </w:r>
          </w:p>
        </w:tc>
        <w:tc>
          <w:tcPr/>
          <w:p>
            <w:pPr>
              <w:pStyle w:val="Compact"/>
              <w:jc w:val="left"/>
            </w:pPr>
            <w:r>
              <w:t xml:space="preserve">Ratio [0, 1]</w:t>
            </w:r>
          </w:p>
        </w:tc>
        <w:tc>
          <w:tcPr/>
          <w:p>
            <w:pPr>
              <w:pStyle w:val="Compact"/>
              <w:jc w:val="left"/>
            </w:pPr>
            <w:r>
              <w:t xml:space="preserve">Credit Bureau</w:t>
            </w:r>
          </w:p>
        </w:tc>
        <w:tc>
          <w:tcPr/>
          <w:p>
            <w:pPr>
              <w:pStyle w:val="Compact"/>
              <w:jc w:val="left"/>
            </w:pPr>
            <w:r>
              <w:t xml:space="preserve">Aggregate credit utilization (balance / total credit limit)</w:t>
            </w:r>
          </w:p>
        </w:tc>
      </w:tr>
    </w:tbl>
    <w:p>
      <w:pPr>
        <w:pStyle w:val="BodyText"/>
      </w:pPr>
      <w:r>
        <w:rPr>
          <w:b/>
          <w:bCs/>
        </w:rPr>
        <w:t xml:space="preserve">Excluded Inputs (Protected Attributes — Fairness Audit Only):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Encoding</w:t>
            </w:r>
          </w:p>
        </w:tc>
        <w:tc>
          <w:tcPr/>
          <w:p>
            <w:pPr>
              <w:pStyle w:val="Compact"/>
              <w:jc w:val="left"/>
            </w:pPr>
            <w:r>
              <w:t xml:space="preserve">Protected Group</w:t>
            </w:r>
          </w:p>
        </w:tc>
        <w:tc>
          <w:tcPr/>
          <w:p>
            <w:pPr>
              <w:pStyle w:val="Compact"/>
              <w:jc w:val="left"/>
            </w:pPr>
            <w:r>
              <w:t xml:space="preserve">Reference Group</w:t>
            </w:r>
          </w:p>
        </w:tc>
      </w:tr>
      <w:tr>
        <w:tc>
          <w:tcPr/>
          <w:p>
            <w:pPr>
              <w:pStyle w:val="Compact"/>
              <w:jc w:val="left"/>
            </w:pPr>
            <w:r>
              <w:t xml:space="preserve">Gender</w:t>
            </w:r>
          </w:p>
        </w:tc>
        <w:tc>
          <w:tcPr/>
          <w:p>
            <w:pPr>
              <w:pStyle w:val="Compact"/>
              <w:jc w:val="left"/>
            </w:pPr>
            <w:r>
              <w:t xml:space="preserve">Binary (0/1)</w:t>
            </w:r>
          </w:p>
        </w:tc>
        <w:tc>
          <w:tcPr/>
          <w:p>
            <w:pPr>
              <w:pStyle w:val="Compact"/>
              <w:jc w:val="left"/>
            </w:pPr>
            <w:r>
              <w:t xml:space="preserve">Female (1)</w:t>
            </w:r>
          </w:p>
        </w:tc>
        <w:tc>
          <w:tcPr/>
          <w:p>
            <w:pPr>
              <w:pStyle w:val="Compact"/>
              <w:jc w:val="left"/>
            </w:pPr>
            <w:r>
              <w:t xml:space="preserve">Male (0)</w:t>
            </w:r>
          </w:p>
        </w:tc>
      </w:tr>
      <w:tr>
        <w:tc>
          <w:tcPr/>
          <w:p>
            <w:pPr>
              <w:pStyle w:val="Compact"/>
              <w:jc w:val="left"/>
            </w:pPr>
            <w:r>
              <w:t xml:space="preserve">Race</w:t>
            </w:r>
          </w:p>
        </w:tc>
        <w:tc>
          <w:tcPr/>
          <w:p>
            <w:pPr>
              <w:pStyle w:val="Compact"/>
              <w:jc w:val="left"/>
            </w:pPr>
            <w:r>
              <w:t xml:space="preserve">Binary (0/1)</w:t>
            </w:r>
          </w:p>
        </w:tc>
        <w:tc>
          <w:tcPr/>
          <w:p>
            <w:pPr>
              <w:pStyle w:val="Compact"/>
              <w:jc w:val="left"/>
            </w:pPr>
            <w:r>
              <w:t xml:space="preserve">Minority (1)</w:t>
            </w:r>
          </w:p>
        </w:tc>
        <w:tc>
          <w:tcPr/>
          <w:p>
            <w:pPr>
              <w:pStyle w:val="Compact"/>
              <w:jc w:val="left"/>
            </w:pPr>
            <w:r>
              <w:t xml:space="preserve">Majority (0)</w:t>
            </w:r>
          </w:p>
        </w:tc>
      </w:tr>
    </w:tbl>
    <w:bookmarkEnd w:id="34"/>
    <w:bookmarkStart w:id="35" w:name="model-outputs"/>
    <w:p>
      <w:pPr>
        <w:pStyle w:val="Heading3"/>
      </w:pPr>
      <w:r>
        <w:t xml:space="preserve">2.6 Model Outputs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Output</w:t>
            </w:r>
          </w:p>
        </w:tc>
        <w:tc>
          <w:tcPr/>
          <w:p>
            <w:pPr>
              <w:pStyle w:val="Compact"/>
              <w:jc w:val="left"/>
            </w:pPr>
            <w:r>
              <w:t xml:space="preserve">Format</w:t>
            </w:r>
          </w:p>
        </w:tc>
        <w:tc>
          <w:tcPr/>
          <w:p>
            <w:pPr>
              <w:pStyle w:val="Compact"/>
              <w:jc w:val="left"/>
            </w:pPr>
            <w:r>
              <w:t xml:space="preserve">Description</w:t>
            </w:r>
          </w:p>
        </w:tc>
      </w:tr>
      <w:tr>
        <w:tc>
          <w:tcPr/>
          <w:p>
            <w:pPr>
              <w:pStyle w:val="Compact"/>
              <w:jc w:val="left"/>
            </w:pPr>
            <w:r>
              <w:t xml:space="preserve">Denial Probability</w:t>
            </w:r>
          </w:p>
        </w:tc>
        <w:tc>
          <w:tcPr/>
          <w:p>
            <w:pPr>
              <w:pStyle w:val="Compact"/>
              <w:jc w:val="left"/>
            </w:pPr>
            <w:r>
              <w:t xml:space="preserve">Float [0, 1]</w:t>
            </w:r>
          </w:p>
        </w:tc>
        <w:tc>
          <w:tcPr/>
          <w:p>
            <w:pPr>
              <w:pStyle w:val="Compact"/>
              <w:jc w:val="left"/>
            </w:pPr>
            <w:r>
              <w:t xml:space="preserve">Probability that application results in denial</w:t>
            </w:r>
          </w:p>
        </w:tc>
      </w:tr>
      <w:tr>
        <w:tc>
          <w:tcPr/>
          <w:p>
            <w:pPr>
              <w:pStyle w:val="Compact"/>
              <w:jc w:val="left"/>
            </w:pPr>
            <w:r>
              <w:t xml:space="preserve">Binary Decision</w:t>
            </w:r>
          </w:p>
        </w:tc>
        <w:tc>
          <w:tcPr/>
          <w:p>
            <w:pPr>
              <w:pStyle w:val="Compact"/>
              <w:jc w:val="left"/>
            </w:pPr>
            <w:r>
              <w:t xml:space="preserve">Integer {0, 1}</w:t>
            </w:r>
          </w:p>
        </w:tc>
        <w:tc>
          <w:tcPr/>
          <w:p>
            <w:pPr>
              <w:pStyle w:val="Compact"/>
              <w:jc w:val="left"/>
            </w:pPr>
            <w:r>
              <w:t xml:space="preserve">1 = Deny if probability &gt; 0.50; 0 = Approve</w:t>
            </w:r>
          </w:p>
        </w:tc>
      </w:tr>
      <w:tr>
        <w:tc>
          <w:tcPr/>
          <w:p>
            <w:pPr>
              <w:pStyle w:val="Compact"/>
              <w:jc w:val="left"/>
            </w:pPr>
            <w:r>
              <w:t xml:space="preserve">Top-3 Reason Codes</w:t>
            </w:r>
          </w:p>
        </w:tc>
        <w:tc>
          <w:tcPr/>
          <w:p>
            <w:pPr>
              <w:pStyle w:val="Compact"/>
              <w:jc w:val="left"/>
            </w:pPr>
            <w:r>
              <w:t xml:space="preserve">String list</w:t>
            </w:r>
          </w:p>
        </w:tc>
        <w:tc>
          <w:tcPr/>
          <w:p>
            <w:pPr>
              <w:pStyle w:val="Compact"/>
              <w:jc w:val="left"/>
            </w:pPr>
            <w:r>
              <w:t xml:space="preserve">Top three features by absolute contribution to denial probability (for adverse action notices)</w:t>
            </w:r>
          </w:p>
        </w:tc>
      </w:tr>
    </w:tbl>
    <w:bookmarkEnd w:id="35"/>
    <w:bookmarkStart w:id="36" w:name="model-assumptions"/>
    <w:p>
      <w:pPr>
        <w:pStyle w:val="Heading3"/>
      </w:pPr>
      <w:r>
        <w:t xml:space="preserve">2.7 Model Assumptions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Assumption</w:t>
            </w:r>
          </w:p>
        </w:tc>
        <w:tc>
          <w:tcPr/>
          <w:p>
            <w:pPr>
              <w:pStyle w:val="Compact"/>
              <w:jc w:val="left"/>
            </w:pPr>
            <w:r>
              <w:t xml:space="preserve">Basis</w:t>
            </w:r>
          </w:p>
        </w:tc>
        <w:tc>
          <w:tcPr/>
          <w:p>
            <w:pPr>
              <w:pStyle w:val="Compact"/>
              <w:jc w:val="left"/>
            </w:pPr>
            <w:r>
              <w:t xml:space="preserve">Risk if Violated</w:t>
            </w:r>
          </w:p>
        </w:tc>
      </w:tr>
      <w:tr>
        <w:tc>
          <w:tcPr/>
          <w:p>
            <w:pPr>
              <w:pStyle w:val="Compact"/>
              <w:jc w:val="left"/>
            </w:pPr>
            <w:r>
              <w:t xml:space="preserve">1</w:t>
            </w:r>
          </w:p>
        </w:tc>
        <w:tc>
          <w:tcPr/>
          <w:p>
            <w:pPr>
              <w:pStyle w:val="Compact"/>
              <w:jc w:val="left"/>
            </w:pPr>
            <w:r>
              <w:t xml:space="preserve">Log-odds of denial are linearly related to standardized features</w:t>
            </w:r>
          </w:p>
        </w:tc>
        <w:tc>
          <w:tcPr/>
          <w:p>
            <w:pPr>
              <w:pStyle w:val="Compact"/>
              <w:jc w:val="left"/>
            </w:pPr>
            <w:r>
              <w:t xml:space="preserve">Validated via Hosmer-Lemeshow (p=0.100)</w:t>
            </w:r>
          </w:p>
        </w:tc>
        <w:tc>
          <w:tcPr/>
          <w:p>
            <w:pPr>
              <w:pStyle w:val="Compact"/>
              <w:jc w:val="left"/>
            </w:pPr>
            <w:r>
              <w:t xml:space="preserve">Model miscalibration; biased denial probabilities</w:t>
            </w:r>
          </w:p>
        </w:tc>
      </w:tr>
      <w:tr>
        <w:tc>
          <w:tcPr/>
          <w:p>
            <w:pPr>
              <w:pStyle w:val="Compact"/>
              <w:jc w:val="left"/>
            </w:pPr>
            <w:r>
              <w:t xml:space="preserve">2</w:t>
            </w:r>
          </w:p>
        </w:tc>
        <w:tc>
          <w:tcPr/>
          <w:p>
            <w:pPr>
              <w:pStyle w:val="Compact"/>
              <w:jc w:val="left"/>
            </w:pPr>
            <w:r>
              <w:t xml:space="preserve">Training data is representative of the future application population</w:t>
            </w:r>
          </w:p>
        </w:tc>
        <w:tc>
          <w:tcPr/>
          <w:p>
            <w:pPr>
              <w:pStyle w:val="Compact"/>
              <w:jc w:val="left"/>
            </w:pPr>
            <w:r>
              <w:t xml:space="preserve">PSI &lt; 0.10 across all features</w:t>
            </w:r>
          </w:p>
        </w:tc>
        <w:tc>
          <w:tcPr/>
          <w:p>
            <w:pPr>
              <w:pStyle w:val="Compact"/>
              <w:jc w:val="left"/>
            </w:pPr>
            <w:r>
              <w:t xml:space="preserve">Degraded discriminatory power; score drift</w:t>
            </w:r>
          </w:p>
        </w:tc>
      </w:tr>
      <w:tr>
        <w:tc>
          <w:tcPr/>
          <w:p>
            <w:pPr>
              <w:pStyle w:val="Compact"/>
              <w:jc w:val="left"/>
            </w:pPr>
            <w:r>
              <w:t xml:space="preserve">3</w:t>
            </w:r>
          </w:p>
        </w:tc>
        <w:tc>
          <w:tcPr/>
          <w:p>
            <w:pPr>
              <w:pStyle w:val="Compact"/>
              <w:jc w:val="left"/>
            </w:pPr>
            <w:r>
              <w:t xml:space="preserve">Missing values are missing at random (MAR)</w:t>
            </w:r>
          </w:p>
        </w:tc>
        <w:tc>
          <w:tcPr/>
          <w:p>
            <w:pPr>
              <w:pStyle w:val="Compact"/>
              <w:jc w:val="left"/>
            </w:pPr>
            <w:r>
              <w:t xml:space="preserve">Imputation with training-set median</w:t>
            </w:r>
          </w:p>
        </w:tc>
        <w:tc>
          <w:tcPr/>
          <w:p>
            <w:pPr>
              <w:pStyle w:val="Compact"/>
              <w:jc w:val="left"/>
            </w:pPr>
            <w:r>
              <w:t xml:space="preserve">Systematic bias if data is not MAR</w:t>
            </w:r>
          </w:p>
        </w:tc>
      </w:tr>
      <w:tr>
        <w:tc>
          <w:tcPr/>
          <w:p>
            <w:pPr>
              <w:pStyle w:val="Compact"/>
              <w:jc w:val="left"/>
            </w:pPr>
            <w:r>
              <w:t xml:space="preserve">4</w:t>
            </w:r>
          </w:p>
        </w:tc>
        <w:tc>
          <w:tcPr/>
          <w:p>
            <w:pPr>
              <w:pStyle w:val="Compact"/>
              <w:jc w:val="left"/>
            </w:pPr>
            <w:r>
              <w:t xml:space="preserve">Feature relationships with the target are stable over time</w:t>
            </w:r>
          </w:p>
        </w:tc>
        <w:tc>
          <w:tcPr/>
          <w:p>
            <w:pPr>
              <w:pStyle w:val="Compact"/>
              <w:jc w:val="left"/>
            </w:pPr>
            <w:r>
              <w:t xml:space="preserve">Supported by CSI analysis (see §4.2)</w:t>
            </w:r>
          </w:p>
        </w:tc>
        <w:tc>
          <w:tcPr/>
          <w:p>
            <w:pPr>
              <w:pStyle w:val="Compact"/>
              <w:jc w:val="left"/>
            </w:pPr>
            <w:r>
              <w:t xml:space="preserve">Model obsolescence; requires retraining</w:t>
            </w:r>
          </w:p>
        </w:tc>
      </w:tr>
      <w:tr>
        <w:tc>
          <w:tcPr/>
          <w:p>
            <w:pPr>
              <w:pStyle w:val="Compact"/>
              <w:jc w:val="left"/>
            </w:pPr>
            <w:r>
              <w:t xml:space="preserve">5</w:t>
            </w:r>
          </w:p>
        </w:tc>
        <w:tc>
          <w:tcPr/>
          <w:p>
            <w:pPr>
              <w:pStyle w:val="Compact"/>
              <w:jc w:val="left"/>
            </w:pPr>
            <w:r>
              <w:t xml:space="preserve">Protected attributes are not proxied by included features beyond acceptable levels</w:t>
            </w:r>
          </w:p>
        </w:tc>
        <w:tc>
          <w:tcPr/>
          <w:p>
            <w:pPr>
              <w:pStyle w:val="Compact"/>
              <w:jc w:val="left"/>
            </w:pPr>
            <w:r>
              <w:t xml:space="preserve">Validated via AIR and slicing fairness</w:t>
            </w:r>
          </w:p>
        </w:tc>
        <w:tc>
          <w:tcPr/>
          <w:p>
            <w:pPr>
              <w:pStyle w:val="Compact"/>
              <w:jc w:val="left"/>
            </w:pPr>
            <w:r>
              <w:t xml:space="preserve">Adverse impact; regulatory action</w:t>
            </w:r>
          </w:p>
        </w:tc>
      </w:tr>
    </w:tbl>
    <w:bookmarkEnd w:id="36"/>
    <w:bookmarkStart w:id="37" w:name="model-limitations"/>
    <w:p>
      <w:pPr>
        <w:pStyle w:val="Heading3"/>
      </w:pPr>
      <w:r>
        <w:t xml:space="preserve">2.8 Model Limitations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Limitation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Class imbalance (21.0% denial rate) may produce suboptimal threshold</w:t>
            </w:r>
          </w:p>
        </w:tc>
        <w:tc>
          <w:tcPr/>
          <w:p>
            <w:pPr>
              <w:pStyle w:val="Compact"/>
              <w:jc w:val="left"/>
            </w:pPr>
            <w:r>
              <w:t xml:space="preserve">Medium</w:t>
            </w:r>
          </w:p>
        </w:tc>
        <w:tc>
          <w:tcPr/>
          <w:p>
            <w:pPr>
              <w:pStyle w:val="Compact"/>
              <w:jc w:val="left"/>
            </w:pPr>
            <w:r>
              <w:t xml:space="preserve">Threshold sensitivity analysis (§4.7)</w:t>
            </w:r>
          </w:p>
        </w:tc>
      </w:tr>
      <w:tr>
        <w:tc>
          <w:tcPr/>
          <w:p>
            <w:pPr>
              <w:pStyle w:val="Compact"/>
              <w:jc w:val="left"/>
            </w:pPr>
            <w:r>
              <w:t xml:space="preserve">2</w:t>
            </w:r>
          </w:p>
        </w:tc>
        <w:tc>
          <w:tcPr/>
          <w:p>
            <w:pPr>
              <w:pStyle w:val="Compact"/>
              <w:jc w:val="left"/>
            </w:pPr>
            <w:r>
              <w:t xml:space="preserve">Assumes static feature-outcome relationship; no temporal ordering in split</w:t>
            </w:r>
          </w:p>
        </w:tc>
        <w:tc>
          <w:tcPr/>
          <w:p>
            <w:pPr>
              <w:pStyle w:val="Compact"/>
              <w:jc w:val="left"/>
            </w:pPr>
            <w:r>
              <w:t xml:space="preserve">Medium</w:t>
            </w:r>
          </w:p>
        </w:tc>
        <w:tc>
          <w:tcPr/>
          <w:p>
            <w:pPr>
              <w:pStyle w:val="Compact"/>
              <w:jc w:val="left"/>
            </w:pPr>
            <w:r>
              <w:t xml:space="preserve">Quarterly PSI monitoring</w:t>
            </w:r>
          </w:p>
        </w:tc>
      </w:tr>
      <w:tr>
        <w:tc>
          <w:tcPr/>
          <w:p>
            <w:pPr>
              <w:pStyle w:val="Compact"/>
              <w:jc w:val="left"/>
            </w:pPr>
            <w:r>
              <w:t xml:space="preserve">3</w:t>
            </w:r>
          </w:p>
        </w:tc>
        <w:tc>
          <w:tcPr/>
          <w:p>
            <w:pPr>
              <w:pStyle w:val="Compact"/>
              <w:jc w:val="left"/>
            </w:pPr>
            <w:r>
              <w:t xml:space="preserve">Proxy risk: utilization/balance correlated with race in some portfolios</w:t>
            </w:r>
          </w:p>
        </w:tc>
        <w:tc>
          <w:tcPr/>
          <w:p>
            <w:pPr>
              <w:pStyle w:val="Compact"/>
              <w:jc w:val="left"/>
            </w:pPr>
            <w:r>
              <w:t xml:space="preserve">High</w:t>
            </w:r>
          </w:p>
        </w:tc>
        <w:tc>
          <w:tcPr/>
          <w:p>
            <w:pPr>
              <w:pStyle w:val="Compact"/>
              <w:jc w:val="left"/>
            </w:pPr>
            <w:r>
              <w:t xml:space="preserve">Slicing fairness analysis; monitor AIR</w:t>
            </w:r>
          </w:p>
        </w:tc>
      </w:tr>
      <w:tr>
        <w:tc>
          <w:tcPr/>
          <w:p>
            <w:pPr>
              <w:pStyle w:val="Compact"/>
              <w:jc w:val="left"/>
            </w:pPr>
            <w:r>
              <w:t xml:space="preserve">4</w:t>
            </w:r>
          </w:p>
        </w:tc>
        <w:tc>
          <w:tcPr/>
          <w:p>
            <w:pPr>
              <w:pStyle w:val="Compact"/>
              <w:jc w:val="left"/>
            </w:pPr>
            <w:r>
              <w:t xml:space="preserve">Thin-file applicants excluded; behavior may differ from modeled population</w:t>
            </w:r>
          </w:p>
        </w:tc>
        <w:tc>
          <w:tcPr/>
          <w:p>
            <w:pPr>
              <w:pStyle w:val="Compact"/>
              <w:jc w:val="left"/>
            </w:pPr>
            <w:r>
              <w:t xml:space="preserve">Low</w:t>
            </w:r>
          </w:p>
        </w:tc>
        <w:tc>
          <w:tcPr/>
          <w:p>
            <w:pPr>
              <w:pStyle w:val="Compact"/>
              <w:jc w:val="left"/>
            </w:pPr>
            <w:r>
              <w:t xml:space="preserve">Separate model or bureau supplement required</w:t>
            </w:r>
          </w:p>
        </w:tc>
      </w:tr>
      <w:tr>
        <w:tc>
          <w:tcPr/>
          <w:p>
            <w:pPr>
              <w:pStyle w:val="Compact"/>
              <w:jc w:val="left"/>
            </w:pPr>
            <w:r>
              <w:t xml:space="preserve">5</w:t>
            </w:r>
          </w:p>
        </w:tc>
        <w:tc>
          <w:tcPr/>
          <w:p>
            <w:pPr>
              <w:pStyle w:val="Compact"/>
              <w:jc w:val="left"/>
            </w:pPr>
            <w:r>
              <w:t xml:space="preserve">LR assumes linearity in log-odds; may miss interaction effects</w:t>
            </w:r>
          </w:p>
        </w:tc>
        <w:tc>
          <w:tcPr/>
          <w:p>
            <w:pPr>
              <w:pStyle w:val="Compact"/>
              <w:jc w:val="left"/>
            </w:pPr>
            <w:r>
              <w:t xml:space="preserve">Low</w:t>
            </w:r>
          </w:p>
        </w:tc>
        <w:tc>
          <w:tcPr/>
          <w:p>
            <w:pPr>
              <w:pStyle w:val="Compact"/>
              <w:jc w:val="left"/>
            </w:pPr>
            <w:r>
              <w:t xml:space="preserve">Validated via HL test; RF challenger provides nonlinear benchmark</w:t>
            </w:r>
          </w:p>
        </w:tc>
      </w:tr>
    </w:tbl>
    <w:p>
      <w:r>
        <w:pict>
          <v:rect style="width:0;height:1.5pt" o:hralign="center" o:hrstd="t" o:hr="t"/>
        </w:pict>
      </w:r>
    </w:p>
    <w:bookmarkEnd w:id="37"/>
    <w:bookmarkEnd w:id="38"/>
    <w:bookmarkStart w:id="46" w:name="model-development-data"/>
    <w:p>
      <w:pPr>
        <w:pStyle w:val="Heading2"/>
      </w:pPr>
      <w:r>
        <w:t xml:space="preserve">3. Model Development Data</w:t>
      </w:r>
    </w:p>
    <w:bookmarkStart w:id="39" w:name="data-overview"/>
    <w:p>
      <w:pPr>
        <w:pStyle w:val="Heading3"/>
      </w:pPr>
      <w:r>
        <w:t xml:space="preserve">3.1 Data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Dataset Name</w:t>
            </w:r>
          </w:p>
        </w:tc>
        <w:tc>
          <w:tcPr/>
          <w:p>
            <w:pPr>
              <w:pStyle w:val="Compact"/>
              <w:jc w:val="left"/>
            </w:pPr>
            <w:r>
              <w:t xml:space="preserve">SimuCredit_v2</w:t>
            </w:r>
          </w:p>
        </w:tc>
      </w:tr>
      <w:tr>
        <w:tc>
          <w:tcPr/>
          <w:p>
            <w:pPr>
              <w:pStyle w:val="Compact"/>
              <w:jc w:val="left"/>
            </w:pPr>
            <w:r>
              <w:t xml:space="preserve">Total Observations</w:t>
            </w:r>
          </w:p>
        </w:tc>
        <w:tc>
          <w:tcPr/>
          <w:p>
            <w:pPr>
              <w:pStyle w:val="Compact"/>
              <w:jc w:val="left"/>
            </w:pPr>
            <w:r>
              <w:t xml:space="preserve">20,000</w:t>
            </w:r>
          </w:p>
        </w:tc>
      </w:tr>
      <w:tr>
        <w:tc>
          <w:tcPr/>
          <w:p>
            <w:pPr>
              <w:pStyle w:val="Compact"/>
              <w:jc w:val="left"/>
            </w:pPr>
            <w:r>
              <w:t xml:space="preserve">Model Features</w:t>
            </w:r>
          </w:p>
        </w:tc>
        <w:tc>
          <w:tcPr/>
          <w:p>
            <w:pPr>
              <w:pStyle w:val="Compact"/>
              <w:jc w:val="left"/>
            </w:pPr>
            <w:r>
              <w:t xml:space="preserve">7 (all numerical continuous/ordinal)</w:t>
            </w:r>
          </w:p>
        </w:tc>
      </w:tr>
      <w:tr>
        <w:tc>
          <w:tcPr/>
          <w:p>
            <w:pPr>
              <w:pStyle w:val="Compact"/>
              <w:jc w:val="left"/>
            </w:pPr>
            <w:r>
              <w:t xml:space="preserve">Protected Attributes</w:t>
            </w:r>
          </w:p>
        </w:tc>
        <w:tc>
          <w:tcPr/>
          <w:p>
            <w:pPr>
              <w:pStyle w:val="Compact"/>
              <w:jc w:val="left"/>
            </w:pPr>
            <w:r>
              <w:t xml:space="preserve">2 (excluded from model)</w:t>
            </w:r>
          </w:p>
        </w:tc>
      </w:tr>
      <w:tr>
        <w:tc>
          <w:tcPr/>
          <w:p>
            <w:pPr>
              <w:pStyle w:val="Compact"/>
              <w:jc w:val="left"/>
            </w:pPr>
            <w:r>
              <w:t xml:space="preserve">Target Variable</w:t>
            </w:r>
          </w:p>
        </w:tc>
        <w:tc>
          <w:tcPr/>
          <w:p>
            <w:pPr>
              <w:pStyle w:val="Compact"/>
              <w:jc w:val="left"/>
            </w:pPr>
            <w:r>
              <w:t xml:space="preserve">Status (1 = Denied, 0 = Approved)</w:t>
            </w:r>
          </w:p>
        </w:tc>
      </w:tr>
      <w:tr>
        <w:tc>
          <w:tcPr/>
          <w:p>
            <w:pPr>
              <w:pStyle w:val="Compact"/>
              <w:jc w:val="left"/>
            </w:pPr>
            <w:r>
              <w:t xml:space="preserve">Approved</w:t>
            </w:r>
          </w:p>
        </w:tc>
        <w:tc>
          <w:tcPr/>
          <w:p>
            <w:pPr>
              <w:pStyle w:val="Compact"/>
              <w:jc w:val="left"/>
            </w:pPr>
            <w:r>
              <w:t xml:space="preserve">15,803 (79.0%)</w:t>
            </w:r>
          </w:p>
        </w:tc>
      </w:tr>
      <w:tr>
        <w:tc>
          <w:tcPr/>
          <w:p>
            <w:pPr>
              <w:pStyle w:val="Compact"/>
              <w:jc w:val="left"/>
            </w:pPr>
            <w:r>
              <w:t xml:space="preserve">Denied</w:t>
            </w:r>
          </w:p>
        </w:tc>
        <w:tc>
          <w:tcPr/>
          <w:p>
            <w:pPr>
              <w:pStyle w:val="Compact"/>
              <w:jc w:val="left"/>
            </w:pPr>
            <w:r>
              <w:t xml:space="preserve">4,197 (21.0%)</w:t>
            </w:r>
          </w:p>
        </w:tc>
      </w:tr>
      <w:tr>
        <w:tc>
          <w:tcPr/>
          <w:p>
            <w:pPr>
              <w:pStyle w:val="Compact"/>
              <w:jc w:val="left"/>
            </w:pPr>
            <w:r>
              <w:t xml:space="preserve">Training Set</w:t>
            </w:r>
          </w:p>
        </w:tc>
        <w:tc>
          <w:tcPr/>
          <w:p>
            <w:pPr>
              <w:pStyle w:val="Compact"/>
              <w:jc w:val="left"/>
            </w:pPr>
            <w:r>
              <w:t xml:space="preserve">16,000 (80%, stratified)</w:t>
            </w:r>
          </w:p>
        </w:tc>
      </w:tr>
      <w:tr>
        <w:tc>
          <w:tcPr/>
          <w:p>
            <w:pPr>
              <w:pStyle w:val="Compact"/>
              <w:jc w:val="left"/>
            </w:pPr>
            <w:r>
              <w:t xml:space="preserve">Test Set</w:t>
            </w:r>
          </w:p>
        </w:tc>
        <w:tc>
          <w:tcPr/>
          <w:p>
            <w:pPr>
              <w:pStyle w:val="Compact"/>
              <w:jc w:val="left"/>
            </w:pPr>
            <w:r>
              <w:t xml:space="preserve">4,000 (20%, stratified)</w:t>
            </w:r>
          </w:p>
        </w:tc>
      </w:tr>
      <w:tr>
        <w:tc>
          <w:tcPr/>
          <w:p>
            <w:pPr>
              <w:pStyle w:val="Compact"/>
              <w:jc w:val="left"/>
            </w:pPr>
            <w:r>
              <w:t xml:space="preserve">Observation Period</w:t>
            </w:r>
          </w:p>
        </w:tc>
        <w:tc>
          <w:tcPr/>
          <w:p>
            <w:pPr>
              <w:pStyle w:val="Compact"/>
              <w:jc w:val="left"/>
            </w:pPr>
            <w:r>
              <w:t xml:space="preserve">2021 Q1 – 2023 Q4</w:t>
            </w:r>
          </w:p>
        </w:tc>
      </w:tr>
      <w:tr>
        <w:tc>
          <w:tcPr/>
          <w:p>
            <w:pPr>
              <w:pStyle w:val="Compact"/>
              <w:jc w:val="left"/>
            </w:pPr>
            <w:r>
              <w:t xml:space="preserve">Data Source</w:t>
            </w:r>
          </w:p>
        </w:tc>
        <w:tc>
          <w:tcPr/>
          <w:p>
            <w:pPr>
              <w:pStyle w:val="Compact"/>
              <w:jc w:val="left"/>
            </w:pPr>
            <w:r>
              <w:t xml:space="preserve">Loan Origination System + Experian Credit Bureau Feed</w:t>
            </w:r>
          </w:p>
        </w:tc>
      </w:tr>
    </w:tbl>
    <w:bookmarkEnd w:id="39"/>
    <w:bookmarkStart w:id="40" w:name="data-sources-and-extraction-process"/>
    <w:p>
      <w:pPr>
        <w:pStyle w:val="Heading3"/>
      </w:pPr>
      <w:r>
        <w:t xml:space="preserve">3.2 Data Sources and Extraction Process</w:t>
      </w:r>
    </w:p>
    <w:p>
      <w:pPr>
        <w:pStyle w:val="FirstParagraph"/>
      </w:pPr>
      <w:r>
        <w:t xml:space="preserve">Data was extracted from the institution’s Loan Origination System (LOS) and merged with credit bureau data (Experian) via applicant Social Security Number (SSN) hash key. The merged dataset underwent the following extraction steps:</w:t>
      </w:r>
    </w:p>
    <w:p>
      <w:pPr>
        <w:pStyle w:val="Compact"/>
        <w:numPr>
          <w:ilvl w:val="0"/>
          <w:numId w:val="1001"/>
        </w:numPr>
      </w:pPr>
      <w:r>
        <w:t xml:space="preserve">All consumer credit applications submitted between January 2021 and December 2023 were extracted from LOS</w:t>
      </w:r>
    </w:p>
    <w:p>
      <w:pPr>
        <w:pStyle w:val="Compact"/>
        <w:numPr>
          <w:ilvl w:val="0"/>
          <w:numId w:val="1001"/>
        </w:numPr>
      </w:pPr>
      <w:r>
        <w:t xml:space="preserve">Credit bureau attributes were pulled at application date (point-in-time snapshot)</w:t>
      </w:r>
    </w:p>
    <w:p>
      <w:pPr>
        <w:pStyle w:val="Compact"/>
        <w:numPr>
          <w:ilvl w:val="0"/>
          <w:numId w:val="1001"/>
        </w:numPr>
      </w:pPr>
      <w:r>
        <w:t xml:space="preserve">Applications with no credit bureau match (thin file, &lt; 6 months history) were excluded: n = 1,243 records removed</w:t>
      </w:r>
    </w:p>
    <w:p>
      <w:pPr>
        <w:pStyle w:val="Compact"/>
        <w:numPr>
          <w:ilvl w:val="0"/>
          <w:numId w:val="1001"/>
        </w:numPr>
      </w:pPr>
      <w:r>
        <w:t xml:space="preserve">Duplicate applications (same applicant within 30 days) were deduplicated, retaining the most recent record: n = 87 records removed</w:t>
      </w:r>
    </w:p>
    <w:p>
      <w:pPr>
        <w:pStyle w:val="Compact"/>
        <w:numPr>
          <w:ilvl w:val="0"/>
          <w:numId w:val="1001"/>
        </w:numPr>
      </w:pPr>
      <w:r>
        <w:t xml:space="preserve">Final dataset: 20,000 records retained</w:t>
      </w:r>
    </w:p>
    <w:bookmarkEnd w:id="40"/>
    <w:bookmarkStart w:id="41" w:name="X5bb8dd48a11028f3e8aca4b3a782fa692b77c24"/>
    <w:p>
      <w:pPr>
        <w:pStyle w:val="Heading3"/>
      </w:pPr>
      <w:r>
        <w:t xml:space="preserve">3.3 Data Treatment, Aggregation and Transformation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Missing Rate</w:t>
            </w:r>
          </w:p>
        </w:tc>
        <w:tc>
          <w:tcPr/>
          <w:p>
            <w:pPr>
              <w:pStyle w:val="Compact"/>
              <w:jc w:val="left"/>
            </w:pPr>
            <w:r>
              <w:t xml:space="preserve">Treatment</w:t>
            </w:r>
          </w:p>
        </w:tc>
        <w:tc>
          <w:tcPr/>
          <w:p>
            <w:pPr>
              <w:pStyle w:val="Compact"/>
              <w:jc w:val="left"/>
            </w:pPr>
            <w:r>
              <w:t xml:space="preserve">Notes</w:t>
            </w:r>
          </w:p>
        </w:tc>
      </w:tr>
      <w:tr>
        <w:tc>
          <w:tcPr/>
          <w:p>
            <w:pPr>
              <w:pStyle w:val="Compact"/>
              <w:jc w:val="left"/>
            </w:pPr>
            <w:r>
              <w:t xml:space="preserve">Mortgage</w:t>
            </w:r>
          </w:p>
        </w:tc>
        <w:tc>
          <w:tcPr/>
          <w:p>
            <w:pPr>
              <w:pStyle w:val="Compact"/>
              <w:jc w:val="left"/>
            </w:pPr>
            <w:r>
              <w:t xml:space="preserve">1.9%</w:t>
            </w:r>
          </w:p>
        </w:tc>
        <w:tc>
          <w:tcPr/>
          <w:p>
            <w:pPr>
              <w:pStyle w:val="Compact"/>
              <w:jc w:val="left"/>
            </w:pPr>
            <w:r>
              <w:t xml:space="preserve">Median imputation (training median frozen for scoring)</w:t>
            </w:r>
          </w:p>
        </w:tc>
        <w:tc>
          <w:tcPr/>
          <w:p>
            <w:pPr>
              <w:pStyle w:val="Compact"/>
            </w:pPr>
          </w:p>
        </w:tc>
      </w:tr>
      <w:tr>
        <w:tc>
          <w:tcPr/>
          <w:p>
            <w:pPr>
              <w:pStyle w:val="Compact"/>
              <w:jc w:val="left"/>
            </w:pPr>
            <w:r>
              <w:t xml:space="preserve">Balance</w:t>
            </w:r>
          </w:p>
        </w:tc>
        <w:tc>
          <w:tcPr/>
          <w:p>
            <w:pPr>
              <w:pStyle w:val="Compact"/>
              <w:jc w:val="left"/>
            </w:pPr>
            <w:r>
              <w:t xml:space="preserve">2.3%</w:t>
            </w:r>
          </w:p>
        </w:tc>
        <w:tc>
          <w:tcPr/>
          <w:p>
            <w:pPr>
              <w:pStyle w:val="Compact"/>
              <w:jc w:val="left"/>
            </w:pPr>
            <w:r>
              <w:t xml:space="preserve">Median imputation (training median frozen for scoring)</w:t>
            </w:r>
          </w:p>
        </w:tc>
        <w:tc>
          <w:tcPr/>
          <w:p>
            <w:pPr>
              <w:pStyle w:val="Compact"/>
            </w:pPr>
          </w:p>
        </w:tc>
      </w:tr>
      <w:tr>
        <w:tc>
          <w:tcPr/>
          <w:p>
            <w:pPr>
              <w:pStyle w:val="Compact"/>
              <w:jc w:val="left"/>
            </w:pPr>
            <w:r>
              <w:t xml:space="preserve">Amount Past Due</w:t>
            </w:r>
          </w:p>
        </w:tc>
        <w:tc>
          <w:tcPr/>
          <w:p>
            <w:pPr>
              <w:pStyle w:val="Compact"/>
              <w:jc w:val="left"/>
            </w:pPr>
            <w:r>
              <w:t xml:space="preserve">2.5%</w:t>
            </w:r>
          </w:p>
        </w:tc>
        <w:tc>
          <w:tcPr/>
          <w:p>
            <w:pPr>
              <w:pStyle w:val="Compact"/>
              <w:jc w:val="left"/>
            </w:pPr>
            <w:r>
              <w:t xml:space="preserve">Median imputation (training median frozen for scoring)</w:t>
            </w:r>
          </w:p>
        </w:tc>
        <w:tc>
          <w:tcPr/>
          <w:p>
            <w:pPr>
              <w:pStyle w:val="Compact"/>
            </w:pPr>
          </w:p>
        </w:tc>
      </w:tr>
      <w:tr>
        <w:tc>
          <w:tcPr/>
          <w:p>
            <w:pPr>
              <w:pStyle w:val="Compact"/>
              <w:jc w:val="left"/>
            </w:pPr>
            <w:r>
              <w:t xml:space="preserve">Delinquency</w:t>
            </w:r>
          </w:p>
        </w:tc>
        <w:tc>
          <w:tcPr/>
          <w:p>
            <w:pPr>
              <w:pStyle w:val="Compact"/>
              <w:jc w:val="left"/>
            </w:pPr>
            <w:r>
              <w:t xml:space="preserve">0.7%</w:t>
            </w:r>
          </w:p>
        </w:tc>
        <w:tc>
          <w:tcPr/>
          <w:p>
            <w:pPr>
              <w:pStyle w:val="Compact"/>
              <w:jc w:val="left"/>
            </w:pPr>
            <w:r>
              <w:t xml:space="preserve">Median imputation (training median frozen for scoring)</w:t>
            </w:r>
          </w:p>
        </w:tc>
        <w:tc>
          <w:tcPr/>
          <w:p>
            <w:pPr>
              <w:pStyle w:val="Compact"/>
            </w:pPr>
          </w:p>
        </w:tc>
      </w:tr>
      <w:tr>
        <w:tc>
          <w:tcPr/>
          <w:p>
            <w:pPr>
              <w:pStyle w:val="Compact"/>
              <w:jc w:val="left"/>
            </w:pPr>
            <w:r>
              <w:t xml:space="preserve">Inquiry</w:t>
            </w:r>
          </w:p>
        </w:tc>
        <w:tc>
          <w:tcPr/>
          <w:p>
            <w:pPr>
              <w:pStyle w:val="Compact"/>
              <w:jc w:val="left"/>
            </w:pPr>
            <w:r>
              <w:t xml:space="preserve">1.9%</w:t>
            </w:r>
          </w:p>
        </w:tc>
        <w:tc>
          <w:tcPr/>
          <w:p>
            <w:pPr>
              <w:pStyle w:val="Compact"/>
              <w:jc w:val="left"/>
            </w:pPr>
            <w:r>
              <w:t xml:space="preserve">Median imputation (training median frozen for scoring)</w:t>
            </w:r>
          </w:p>
        </w:tc>
        <w:tc>
          <w:tcPr/>
          <w:p>
            <w:pPr>
              <w:pStyle w:val="Compact"/>
            </w:pPr>
          </w:p>
        </w:tc>
      </w:tr>
      <w:tr>
        <w:tc>
          <w:tcPr/>
          <w:p>
            <w:pPr>
              <w:pStyle w:val="Compact"/>
              <w:jc w:val="left"/>
            </w:pPr>
            <w:r>
              <w:t xml:space="preserve">Open Trade</w:t>
            </w:r>
          </w:p>
        </w:tc>
        <w:tc>
          <w:tcPr/>
          <w:p>
            <w:pPr>
              <w:pStyle w:val="Compact"/>
              <w:jc w:val="left"/>
            </w:pPr>
            <w:r>
              <w:t xml:space="preserve">1.0%</w:t>
            </w:r>
          </w:p>
        </w:tc>
        <w:tc>
          <w:tcPr/>
          <w:p>
            <w:pPr>
              <w:pStyle w:val="Compact"/>
              <w:jc w:val="left"/>
            </w:pPr>
            <w:r>
              <w:t xml:space="preserve">Median imputation (training median frozen for scoring)</w:t>
            </w:r>
          </w:p>
        </w:tc>
        <w:tc>
          <w:tcPr/>
          <w:p>
            <w:pPr>
              <w:pStyle w:val="Compact"/>
            </w:pPr>
          </w:p>
        </w:tc>
      </w:tr>
      <w:tr>
        <w:tc>
          <w:tcPr/>
          <w:p>
            <w:pPr>
              <w:pStyle w:val="Compact"/>
              <w:jc w:val="left"/>
            </w:pPr>
            <w:r>
              <w:t xml:space="preserve">Utilization</w:t>
            </w:r>
          </w:p>
        </w:tc>
        <w:tc>
          <w:tcPr/>
          <w:p>
            <w:pPr>
              <w:pStyle w:val="Compact"/>
              <w:jc w:val="left"/>
            </w:pPr>
            <w:r>
              <w:t xml:space="preserve">1.1%</w:t>
            </w:r>
          </w:p>
        </w:tc>
        <w:tc>
          <w:tcPr/>
          <w:p>
            <w:pPr>
              <w:pStyle w:val="Compact"/>
              <w:jc w:val="left"/>
            </w:pPr>
            <w:r>
              <w:t xml:space="preserve">Median imputation (training median frozen for scoring)</w:t>
            </w:r>
          </w:p>
        </w:tc>
        <w:tc>
          <w:tcPr/>
          <w:p>
            <w:pPr>
              <w:pStyle w:val="Compact"/>
            </w:pPr>
          </w:p>
        </w:tc>
      </w:tr>
    </w:tbl>
    <w:p>
      <w:pPr>
        <w:pStyle w:val="BodyText"/>
      </w:pPr>
      <w:r>
        <w:t xml:space="preserve">All features were standardized using StandardScaler (zero mean, unit variance) fitted exclusively on training data. Scaling parameters are frozen and applied identically to all future scoring data.</w:t>
      </w:r>
    </w:p>
    <w:bookmarkEnd w:id="41"/>
    <w:bookmarkStart w:id="42" w:name="Xcbff8c1a8e2b9e0b27ee76bcd0b79687a79380f"/>
    <w:p>
      <w:pPr>
        <w:pStyle w:val="Heading3"/>
      </w:pPr>
      <w:r>
        <w:t xml:space="preserve">3.4 Univariate Feature Statistics (Training Set)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Feature</w:t>
            </w:r>
          </w:p>
        </w:tc>
        <w:tc>
          <w:tcPr/>
          <w:p>
            <w:pPr>
              <w:pStyle w:val="Compact"/>
              <w:jc w:val="left"/>
            </w:pPr>
            <w:r>
              <w:t xml:space="preserve">Mean</w:t>
            </w:r>
          </w:p>
        </w:tc>
        <w:tc>
          <w:tcPr/>
          <w:p>
            <w:pPr>
              <w:pStyle w:val="Compact"/>
              <w:jc w:val="left"/>
            </w:pPr>
            <w:r>
              <w:t xml:space="preserve">Std Dev</w:t>
            </w:r>
          </w:p>
        </w:tc>
        <w:tc>
          <w:tcPr/>
          <w:p>
            <w:pPr>
              <w:pStyle w:val="Compact"/>
              <w:jc w:val="left"/>
            </w:pPr>
            <w:r>
              <w:t xml:space="preserve">Min</w:t>
            </w:r>
          </w:p>
        </w:tc>
        <w:tc>
          <w:tcPr/>
          <w:p>
            <w:pPr>
              <w:pStyle w:val="Compact"/>
              <w:jc w:val="left"/>
            </w:pPr>
            <w:r>
              <w:t xml:space="preserve">25th %ile</w:t>
            </w:r>
          </w:p>
        </w:tc>
        <w:tc>
          <w:tcPr/>
          <w:p>
            <w:pPr>
              <w:pStyle w:val="Compact"/>
              <w:jc w:val="left"/>
            </w:pPr>
            <w:r>
              <w:t xml:space="preserve">Median</w:t>
            </w:r>
          </w:p>
        </w:tc>
        <w:tc>
          <w:tcPr/>
          <w:p>
            <w:pPr>
              <w:pStyle w:val="Compact"/>
              <w:jc w:val="left"/>
            </w:pPr>
            <w:r>
              <w:t xml:space="preserve">75th %ile</w:t>
            </w:r>
          </w:p>
        </w:tc>
        <w:tc>
          <w:tcPr/>
          <w:p>
            <w:pPr>
              <w:pStyle w:val="Compact"/>
              <w:jc w:val="left"/>
            </w:pPr>
            <w:r>
              <w:t xml:space="preserve">Max</w:t>
            </w:r>
          </w:p>
        </w:tc>
      </w:tr>
      <w:tr>
        <w:tc>
          <w:tcPr/>
          <w:p>
            <w:pPr>
              <w:pStyle w:val="Compact"/>
              <w:jc w:val="left"/>
            </w:pPr>
            <w:r>
              <w:t xml:space="preserve">Mortgage</w:t>
            </w:r>
          </w:p>
        </w:tc>
        <w:tc>
          <w:tcPr/>
          <w:p>
            <w:pPr>
              <w:pStyle w:val="Compact"/>
              <w:jc w:val="left"/>
            </w:pPr>
            <w:r>
              <w:t xml:space="preserve">175404.38</w:t>
            </w:r>
          </w:p>
        </w:tc>
        <w:tc>
          <w:tcPr/>
          <w:p>
            <w:pPr>
              <w:pStyle w:val="Compact"/>
              <w:jc w:val="left"/>
            </w:pPr>
            <w:r>
              <w:t xml:space="preserve">65079.93</w:t>
            </w:r>
          </w:p>
        </w:tc>
        <w:tc>
          <w:tcPr/>
          <w:p>
            <w:pPr>
              <w:pStyle w:val="Compact"/>
              <w:jc w:val="left"/>
            </w:pPr>
            <w:r>
              <w:t xml:space="preserve">0.00</w:t>
            </w:r>
          </w:p>
        </w:tc>
        <w:tc>
          <w:tcPr/>
          <w:p>
            <w:pPr>
              <w:pStyle w:val="Compact"/>
              <w:jc w:val="left"/>
            </w:pPr>
            <w:r>
              <w:t xml:space="preserve">131443.45</w:t>
            </w:r>
          </w:p>
        </w:tc>
        <w:tc>
          <w:tcPr/>
          <w:p>
            <w:pPr>
              <w:pStyle w:val="Compact"/>
              <w:jc w:val="left"/>
            </w:pPr>
            <w:r>
              <w:t xml:space="preserve">174888.61</w:t>
            </w:r>
          </w:p>
        </w:tc>
        <w:tc>
          <w:tcPr/>
          <w:p>
            <w:pPr>
              <w:pStyle w:val="Compact"/>
              <w:jc w:val="left"/>
            </w:pPr>
            <w:r>
              <w:t xml:space="preserve">218729.88</w:t>
            </w:r>
          </w:p>
        </w:tc>
        <w:tc>
          <w:tcPr/>
          <w:p>
            <w:pPr>
              <w:pStyle w:val="Compact"/>
              <w:jc w:val="left"/>
            </w:pPr>
            <w:r>
              <w:t xml:space="preserve">444830.69</w:t>
            </w:r>
          </w:p>
        </w:tc>
      </w:tr>
      <w:tr>
        <w:tc>
          <w:tcPr/>
          <w:p>
            <w:pPr>
              <w:pStyle w:val="Compact"/>
              <w:jc w:val="left"/>
            </w:pPr>
            <w:r>
              <w:t xml:space="preserve">Balance</w:t>
            </w:r>
          </w:p>
        </w:tc>
        <w:tc>
          <w:tcPr/>
          <w:p>
            <w:pPr>
              <w:pStyle w:val="Compact"/>
              <w:jc w:val="left"/>
            </w:pPr>
            <w:r>
              <w:t xml:space="preserve">2518.29</w:t>
            </w:r>
          </w:p>
        </w:tc>
        <w:tc>
          <w:tcPr/>
          <w:p>
            <w:pPr>
              <w:pStyle w:val="Compact"/>
              <w:jc w:val="left"/>
            </w:pPr>
            <w:r>
              <w:t xml:space="preserve">2527.48</w:t>
            </w:r>
          </w:p>
        </w:tc>
        <w:tc>
          <w:tcPr/>
          <w:p>
            <w:pPr>
              <w:pStyle w:val="Compact"/>
              <w:jc w:val="left"/>
            </w:pPr>
            <w:r>
              <w:t xml:space="preserve">0.07</w:t>
            </w:r>
          </w:p>
        </w:tc>
        <w:tc>
          <w:tcPr/>
          <w:p>
            <w:pPr>
              <w:pStyle w:val="Compact"/>
              <w:jc w:val="left"/>
            </w:pPr>
            <w:r>
              <w:t xml:space="preserve">711.71</w:t>
            </w:r>
          </w:p>
        </w:tc>
        <w:tc>
          <w:tcPr/>
          <w:p>
            <w:pPr>
              <w:pStyle w:val="Compact"/>
              <w:jc w:val="left"/>
            </w:pPr>
            <w:r>
              <w:t xml:space="preserve">1733.46</w:t>
            </w:r>
          </w:p>
        </w:tc>
        <w:tc>
          <w:tcPr/>
          <w:p>
            <w:pPr>
              <w:pStyle w:val="Compact"/>
              <w:jc w:val="left"/>
            </w:pPr>
            <w:r>
              <w:t xml:space="preserve">3505.63</w:t>
            </w:r>
          </w:p>
        </w:tc>
        <w:tc>
          <w:tcPr/>
          <w:p>
            <w:pPr>
              <w:pStyle w:val="Compact"/>
              <w:jc w:val="left"/>
            </w:pPr>
            <w:r>
              <w:t xml:space="preserve">26231.37</w:t>
            </w:r>
          </w:p>
        </w:tc>
      </w:tr>
      <w:tr>
        <w:tc>
          <w:tcPr/>
          <w:p>
            <w:pPr>
              <w:pStyle w:val="Compact"/>
              <w:jc w:val="left"/>
            </w:pPr>
            <w:r>
              <w:t xml:space="preserve">Amount Past Due</w:t>
            </w:r>
          </w:p>
        </w:tc>
        <w:tc>
          <w:tcPr/>
          <w:p>
            <w:pPr>
              <w:pStyle w:val="Compact"/>
              <w:jc w:val="left"/>
            </w:pPr>
            <w:r>
              <w:t xml:space="preserve">35.77</w:t>
            </w:r>
          </w:p>
        </w:tc>
        <w:tc>
          <w:tcPr/>
          <w:p>
            <w:pPr>
              <w:pStyle w:val="Compact"/>
              <w:jc w:val="left"/>
            </w:pPr>
            <w:r>
              <w:t xml:space="preserve">157.36</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3152.85</w:t>
            </w:r>
          </w:p>
        </w:tc>
      </w:tr>
      <w:tr>
        <w:tc>
          <w:tcPr/>
          <w:p>
            <w:pPr>
              <w:pStyle w:val="Compact"/>
              <w:jc w:val="left"/>
            </w:pPr>
            <w:r>
              <w:t xml:space="preserve">Delinquency</w:t>
            </w:r>
          </w:p>
        </w:tc>
        <w:tc>
          <w:tcPr/>
          <w:p>
            <w:pPr>
              <w:pStyle w:val="Compact"/>
              <w:jc w:val="left"/>
            </w:pPr>
            <w:r>
              <w:t xml:space="preserve">0.33</w:t>
            </w:r>
          </w:p>
        </w:tc>
        <w:tc>
          <w:tcPr/>
          <w:p>
            <w:pPr>
              <w:pStyle w:val="Compact"/>
              <w:jc w:val="left"/>
            </w:pPr>
            <w:r>
              <w:t xml:space="preserve">0.72</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3.00</w:t>
            </w:r>
          </w:p>
        </w:tc>
      </w:tr>
      <w:tr>
        <w:tc>
          <w:tcPr/>
          <w:p>
            <w:pPr>
              <w:pStyle w:val="Compact"/>
              <w:jc w:val="left"/>
            </w:pPr>
            <w:r>
              <w:t xml:space="preserve">Inquiry</w:t>
            </w:r>
          </w:p>
        </w:tc>
        <w:tc>
          <w:tcPr/>
          <w:p>
            <w:pPr>
              <w:pStyle w:val="Compact"/>
              <w:jc w:val="left"/>
            </w:pPr>
            <w:r>
              <w:t xml:space="preserve">0.82</w:t>
            </w:r>
          </w:p>
        </w:tc>
        <w:tc>
          <w:tcPr/>
          <w:p>
            <w:pPr>
              <w:pStyle w:val="Compact"/>
              <w:jc w:val="left"/>
            </w:pPr>
            <w:r>
              <w:t xml:space="preserve">1.16</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1.00</w:t>
            </w:r>
          </w:p>
        </w:tc>
        <w:tc>
          <w:tcPr/>
          <w:p>
            <w:pPr>
              <w:pStyle w:val="Compact"/>
              <w:jc w:val="left"/>
            </w:pPr>
            <w:r>
              <w:t xml:space="preserve">5.00</w:t>
            </w:r>
          </w:p>
        </w:tc>
      </w:tr>
      <w:tr>
        <w:tc>
          <w:tcPr/>
          <w:p>
            <w:pPr>
              <w:pStyle w:val="Compact"/>
              <w:jc w:val="left"/>
            </w:pPr>
            <w:r>
              <w:t xml:space="preserve">Open Trade</w:t>
            </w:r>
          </w:p>
        </w:tc>
        <w:tc>
          <w:tcPr/>
          <w:p>
            <w:pPr>
              <w:pStyle w:val="Compact"/>
              <w:jc w:val="left"/>
            </w:pPr>
            <w:r>
              <w:t xml:space="preserve">7.49</w:t>
            </w:r>
          </w:p>
        </w:tc>
        <w:tc>
          <w:tcPr/>
          <w:p>
            <w:pPr>
              <w:pStyle w:val="Compact"/>
              <w:jc w:val="left"/>
            </w:pPr>
            <w:r>
              <w:t xml:space="preserve">4.59</w:t>
            </w:r>
          </w:p>
        </w:tc>
        <w:tc>
          <w:tcPr/>
          <w:p>
            <w:pPr>
              <w:pStyle w:val="Compact"/>
              <w:jc w:val="left"/>
            </w:pPr>
            <w:r>
              <w:t xml:space="preserve">0.00</w:t>
            </w:r>
          </w:p>
        </w:tc>
        <w:tc>
          <w:tcPr/>
          <w:p>
            <w:pPr>
              <w:pStyle w:val="Compact"/>
              <w:jc w:val="left"/>
            </w:pPr>
            <w:r>
              <w:t xml:space="preserve">3.00</w:t>
            </w:r>
          </w:p>
        </w:tc>
        <w:tc>
          <w:tcPr/>
          <w:p>
            <w:pPr>
              <w:pStyle w:val="Compact"/>
              <w:jc w:val="left"/>
            </w:pPr>
            <w:r>
              <w:t xml:space="preserve">7.00</w:t>
            </w:r>
          </w:p>
        </w:tc>
        <w:tc>
          <w:tcPr/>
          <w:p>
            <w:pPr>
              <w:pStyle w:val="Compact"/>
              <w:jc w:val="left"/>
            </w:pPr>
            <w:r>
              <w:t xml:space="preserve">11.00</w:t>
            </w:r>
          </w:p>
        </w:tc>
        <w:tc>
          <w:tcPr/>
          <w:p>
            <w:pPr>
              <w:pStyle w:val="Compact"/>
              <w:jc w:val="left"/>
            </w:pPr>
            <w:r>
              <w:t xml:space="preserve">15.00</w:t>
            </w:r>
          </w:p>
        </w:tc>
      </w:tr>
      <w:tr>
        <w:tc>
          <w:tcPr/>
          <w:p>
            <w:pPr>
              <w:pStyle w:val="Compact"/>
              <w:jc w:val="left"/>
            </w:pPr>
            <w:r>
              <w:t xml:space="preserve">Utilization</w:t>
            </w:r>
          </w:p>
        </w:tc>
        <w:tc>
          <w:tcPr/>
          <w:p>
            <w:pPr>
              <w:pStyle w:val="Compact"/>
              <w:jc w:val="left"/>
            </w:pPr>
            <w:r>
              <w:t xml:space="preserve">0.28</w:t>
            </w:r>
          </w:p>
        </w:tc>
        <w:tc>
          <w:tcPr/>
          <w:p>
            <w:pPr>
              <w:pStyle w:val="Compact"/>
              <w:jc w:val="left"/>
            </w:pPr>
            <w:r>
              <w:t xml:space="preserve">0.16</w:t>
            </w:r>
          </w:p>
        </w:tc>
        <w:tc>
          <w:tcPr/>
          <w:p>
            <w:pPr>
              <w:pStyle w:val="Compact"/>
              <w:jc w:val="left"/>
            </w:pPr>
            <w:r>
              <w:t xml:space="preserve">0.00</w:t>
            </w:r>
          </w:p>
        </w:tc>
        <w:tc>
          <w:tcPr/>
          <w:p>
            <w:pPr>
              <w:pStyle w:val="Compact"/>
              <w:jc w:val="left"/>
            </w:pPr>
            <w:r>
              <w:t xml:space="preserve">0.16</w:t>
            </w:r>
          </w:p>
        </w:tc>
        <w:tc>
          <w:tcPr/>
          <w:p>
            <w:pPr>
              <w:pStyle w:val="Compact"/>
              <w:jc w:val="left"/>
            </w:pPr>
            <w:r>
              <w:t xml:space="preserve">0.26</w:t>
            </w:r>
          </w:p>
        </w:tc>
        <w:tc>
          <w:tcPr/>
          <w:p>
            <w:pPr>
              <w:pStyle w:val="Compact"/>
              <w:jc w:val="left"/>
            </w:pPr>
            <w:r>
              <w:t xml:space="preserve">0.39</w:t>
            </w:r>
          </w:p>
        </w:tc>
        <w:tc>
          <w:tcPr/>
          <w:p>
            <w:pPr>
              <w:pStyle w:val="Compact"/>
              <w:jc w:val="left"/>
            </w:pPr>
            <w:r>
              <w:t xml:space="preserve">0.89</w:t>
            </w:r>
          </w:p>
        </w:tc>
      </w:tr>
    </w:tbl>
    <w:bookmarkEnd w:id="42"/>
    <w:bookmarkStart w:id="43" w:name="target-variable-distribution"/>
    <w:p>
      <w:pPr>
        <w:pStyle w:val="Heading3"/>
      </w:pPr>
      <w:r>
        <w:t xml:space="preserve">3.5 Target Variable Distribution</w:t>
      </w:r>
    </w:p>
    <w:p>
      <w:pPr>
        <w:pStyle w:val="SourceCode"/>
      </w:pPr>
      <w:r>
        <w:rPr>
          <w:rStyle w:val="VerbatimChar"/>
        </w:rPr>
        <w:t xml:space="preserve">  Class Distribution (Training Set, n=16,000):</w:t>
      </w:r>
      <w:r>
        <w:br/>
      </w:r>
      <w:r>
        <w:rPr>
          <w:rStyle w:val="VerbatimChar"/>
        </w:rPr>
        <w:t xml:space="preserve">    Approved (Status=0): ███████████████████████████████████████             12,642  (79.02%)</w:t>
      </w:r>
      <w:r>
        <w:br/>
      </w:r>
      <w:r>
        <w:rPr>
          <w:rStyle w:val="VerbatimChar"/>
        </w:rPr>
        <w:t xml:space="preserve">    Denied   (Status=1): ██████████                                          3,357  (20.98%)</w:t>
      </w:r>
    </w:p>
    <w:bookmarkEnd w:id="43"/>
    <w:bookmarkStart w:id="44" w:name="data-integrity-check"/>
    <w:p>
      <w:pPr>
        <w:pStyle w:val="Heading3"/>
      </w:pPr>
      <w:r>
        <w:t xml:space="preserve">3.6 Data Integrity Check</w:t>
      </w:r>
    </w:p>
    <w:p>
      <w:pPr>
        <w:pStyle w:val="FirstParagraph"/>
      </w:pPr>
      <w:r>
        <w:t xml:space="preserve">A data integrity check was performed across all features. No duplicate records were found post-deduplication. All feature values fall within documented business ranges. Missing values were confirmed to be missing at random (MAR) based on comparison of missingness patterns across the target variable — no statistically significant difference in denial rates between records with and without imputed values (χ² test, p &gt; 0.10 for all features).</w:t>
      </w:r>
    </w:p>
    <w:bookmarkEnd w:id="44"/>
    <w:bookmarkStart w:id="45" w:name="data-limitations"/>
    <w:p>
      <w:pPr>
        <w:pStyle w:val="Heading3"/>
      </w:pPr>
      <w:r>
        <w:t xml:space="preserve">3.7 Data Limitations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Limitation</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Data covers 2021–2023 only; macroeconomic conditions (rising rate environment 2022–2023) may not represent future vintages</w:t>
            </w:r>
          </w:p>
        </w:tc>
        <w:tc>
          <w:tcPr/>
          <w:p>
            <w:pPr>
              <w:pStyle w:val="Compact"/>
              <w:jc w:val="left"/>
            </w:pPr>
            <w:r>
              <w:t xml:space="preserve">Feature drift risk; mitigated by quarterly PSI monitoring</w:t>
            </w:r>
          </w:p>
        </w:tc>
      </w:tr>
      <w:tr>
        <w:tc>
          <w:tcPr/>
          <w:p>
            <w:pPr>
              <w:pStyle w:val="Compact"/>
              <w:jc w:val="left"/>
            </w:pPr>
            <w:r>
              <w:t xml:space="preserve">2</w:t>
            </w:r>
          </w:p>
        </w:tc>
        <w:tc>
          <w:tcPr/>
          <w:p>
            <w:pPr>
              <w:pStyle w:val="Compact"/>
              <w:jc w:val="left"/>
            </w:pPr>
            <w:r>
              <w:t xml:space="preserve">Thin-file applicants excluded; model behavior for this segment is unknown</w:t>
            </w:r>
          </w:p>
        </w:tc>
        <w:tc>
          <w:tcPr/>
          <w:p>
            <w:pPr>
              <w:pStyle w:val="Compact"/>
              <w:jc w:val="left"/>
            </w:pPr>
            <w:r>
              <w:t xml:space="preserve">Coverage gap; requires separate model or policy rule</w:t>
            </w:r>
          </w:p>
        </w:tc>
      </w:tr>
      <w:tr>
        <w:tc>
          <w:tcPr/>
          <w:p>
            <w:pPr>
              <w:pStyle w:val="Compact"/>
              <w:jc w:val="left"/>
            </w:pPr>
            <w:r>
              <w:t xml:space="preserve">3</w:t>
            </w:r>
          </w:p>
        </w:tc>
        <w:tc>
          <w:tcPr/>
          <w:p>
            <w:pPr>
              <w:pStyle w:val="Compact"/>
              <w:jc w:val="left"/>
            </w:pPr>
            <w:r>
              <w:t xml:space="preserve">Protected attribute data (Gender, Race) derived from inference, not self-report</w:t>
            </w:r>
          </w:p>
        </w:tc>
        <w:tc>
          <w:tcPr/>
          <w:p>
            <w:pPr>
              <w:pStyle w:val="Compact"/>
              <w:jc w:val="left"/>
            </w:pPr>
            <w:r>
              <w:t xml:space="preserve">Fairness analysis may underestimate true disparities</w:t>
            </w:r>
          </w:p>
        </w:tc>
      </w:tr>
    </w:tbl>
    <w:p>
      <w:r>
        <w:pict>
          <v:rect style="width:0;height:1.5pt" o:hralign="center" o:hrstd="t" o:hr="t"/>
        </w:pict>
      </w:r>
    </w:p>
    <w:bookmarkEnd w:id="45"/>
    <w:bookmarkEnd w:id="46"/>
    <w:bookmarkStart w:id="61" w:name="model-development-estimation"/>
    <w:p>
      <w:pPr>
        <w:pStyle w:val="Heading2"/>
      </w:pPr>
      <w:r>
        <w:t xml:space="preserve">4. Model Development / Estimation</w:t>
      </w:r>
    </w:p>
    <w:bookmarkStart w:id="47" w:name="variable-selection-process"/>
    <w:p>
      <w:pPr>
        <w:pStyle w:val="Heading3"/>
      </w:pPr>
      <w:r>
        <w:t xml:space="preserve">4.1 Variable Selection Process</w:t>
      </w:r>
    </w:p>
    <w:p>
      <w:pPr>
        <w:pStyle w:val="FirstParagraph"/>
      </w:pPr>
      <w:r>
        <w:t xml:space="preserve">Feature selection was performed using the Randomized Conditional Independence Test (RCIT), which tests whether each feature is conditionally independent of the target variable given all other features. A feature is retained if its RCIT p-value &lt; 0.05.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RCIT p-value</w:t>
            </w:r>
          </w:p>
        </w:tc>
        <w:tc>
          <w:tcPr/>
          <w:p>
            <w:pPr>
              <w:pStyle w:val="Compact"/>
              <w:jc w:val="left"/>
            </w:pPr>
            <w:r>
              <w:t xml:space="preserve">Decision</w:t>
            </w:r>
          </w:p>
        </w:tc>
        <w:tc>
          <w:tcPr/>
          <w:p>
            <w:pPr>
              <w:pStyle w:val="Compact"/>
              <w:jc w:val="left"/>
            </w:pPr>
            <w:r>
              <w:t xml:space="preserve">Business Rationale</w:t>
            </w:r>
          </w:p>
        </w:tc>
      </w:tr>
      <w:tr>
        <w:tc>
          <w:tcPr/>
          <w:p>
            <w:pPr>
              <w:pStyle w:val="Compact"/>
              <w:jc w:val="left"/>
            </w:pPr>
            <w:r>
              <w:t xml:space="preserve">Mortgage</w:t>
            </w:r>
          </w:p>
        </w:tc>
        <w:tc>
          <w:tcPr/>
          <w:p>
            <w:pPr>
              <w:pStyle w:val="Compact"/>
              <w:jc w:val="left"/>
            </w:pPr>
            <w:r>
              <w:t xml:space="preserve">0.0030</w:t>
            </w:r>
          </w:p>
        </w:tc>
        <w:tc>
          <w:tcPr/>
          <w:p>
            <w:pPr>
              <w:pStyle w:val="Compact"/>
              <w:jc w:val="left"/>
            </w:pPr>
            <w:r>
              <w:t xml:space="preserve">✅ Retained</w:t>
            </w:r>
          </w:p>
        </w:tc>
        <w:tc>
          <w:tcPr/>
          <w:p>
            <w:pPr>
              <w:pStyle w:val="Compact"/>
              <w:jc w:val="left"/>
            </w:pPr>
            <w:r>
              <w:t xml:space="preserve">Conditional dependence on Status confirmed</w:t>
            </w:r>
          </w:p>
        </w:tc>
      </w:tr>
      <w:tr>
        <w:tc>
          <w:tcPr/>
          <w:p>
            <w:pPr>
              <w:pStyle w:val="Compact"/>
              <w:jc w:val="left"/>
            </w:pPr>
            <w:r>
              <w:t xml:space="preserve">Balance</w:t>
            </w:r>
          </w:p>
        </w:tc>
        <w:tc>
          <w:tcPr/>
          <w:p>
            <w:pPr>
              <w:pStyle w:val="Compact"/>
              <w:jc w:val="left"/>
            </w:pPr>
            <w:r>
              <w:t xml:space="preserve">0.0120</w:t>
            </w:r>
          </w:p>
        </w:tc>
        <w:tc>
          <w:tcPr/>
          <w:p>
            <w:pPr>
              <w:pStyle w:val="Compact"/>
              <w:jc w:val="left"/>
            </w:pPr>
            <w:r>
              <w:t xml:space="preserve">✅ Retained</w:t>
            </w:r>
          </w:p>
        </w:tc>
        <w:tc>
          <w:tcPr/>
          <w:p>
            <w:pPr>
              <w:pStyle w:val="Compact"/>
              <w:jc w:val="left"/>
            </w:pPr>
            <w:r>
              <w:t xml:space="preserve">Conditional dependence on Status confirmed</w:t>
            </w:r>
          </w:p>
        </w:tc>
      </w:tr>
      <w:tr>
        <w:tc>
          <w:tcPr/>
          <w:p>
            <w:pPr>
              <w:pStyle w:val="Compact"/>
              <w:jc w:val="left"/>
            </w:pPr>
            <w:r>
              <w:t xml:space="preserve">Amount Past Due</w:t>
            </w:r>
          </w:p>
        </w:tc>
        <w:tc>
          <w:tcPr/>
          <w:p>
            <w:pPr>
              <w:pStyle w:val="Compact"/>
              <w:jc w:val="left"/>
            </w:pPr>
            <w:r>
              <w:t xml:space="preserve">0.0001</w:t>
            </w:r>
          </w:p>
        </w:tc>
        <w:tc>
          <w:tcPr/>
          <w:p>
            <w:pPr>
              <w:pStyle w:val="Compact"/>
              <w:jc w:val="left"/>
            </w:pPr>
            <w:r>
              <w:t xml:space="preserve">✅ Retained</w:t>
            </w:r>
          </w:p>
        </w:tc>
        <w:tc>
          <w:tcPr/>
          <w:p>
            <w:pPr>
              <w:pStyle w:val="Compact"/>
              <w:jc w:val="left"/>
            </w:pPr>
            <w:r>
              <w:t xml:space="preserve">Conditional dependence on Status confirmed</w:t>
            </w:r>
          </w:p>
        </w:tc>
      </w:tr>
      <w:tr>
        <w:tc>
          <w:tcPr/>
          <w:p>
            <w:pPr>
              <w:pStyle w:val="Compact"/>
              <w:jc w:val="left"/>
            </w:pPr>
            <w:r>
              <w:t xml:space="preserve">Delinquency</w:t>
            </w:r>
          </w:p>
        </w:tc>
        <w:tc>
          <w:tcPr/>
          <w:p>
            <w:pPr>
              <w:pStyle w:val="Compact"/>
              <w:jc w:val="left"/>
            </w:pPr>
            <w:r>
              <w:t xml:space="preserve">0.0001</w:t>
            </w:r>
          </w:p>
        </w:tc>
        <w:tc>
          <w:tcPr/>
          <w:p>
            <w:pPr>
              <w:pStyle w:val="Compact"/>
              <w:jc w:val="left"/>
            </w:pPr>
            <w:r>
              <w:t xml:space="preserve">✅ Retained</w:t>
            </w:r>
          </w:p>
        </w:tc>
        <w:tc>
          <w:tcPr/>
          <w:p>
            <w:pPr>
              <w:pStyle w:val="Compact"/>
              <w:jc w:val="left"/>
            </w:pPr>
            <w:r>
              <w:t xml:space="preserve">Conditional dependence on Status confirmed</w:t>
            </w:r>
          </w:p>
        </w:tc>
      </w:tr>
      <w:tr>
        <w:tc>
          <w:tcPr/>
          <w:p>
            <w:pPr>
              <w:pStyle w:val="Compact"/>
              <w:jc w:val="left"/>
            </w:pPr>
            <w:r>
              <w:t xml:space="preserve">Inquiry</w:t>
            </w:r>
          </w:p>
        </w:tc>
        <w:tc>
          <w:tcPr/>
          <w:p>
            <w:pPr>
              <w:pStyle w:val="Compact"/>
              <w:jc w:val="left"/>
            </w:pPr>
            <w:r>
              <w:t xml:space="preserve">0.0310</w:t>
            </w:r>
          </w:p>
        </w:tc>
        <w:tc>
          <w:tcPr/>
          <w:p>
            <w:pPr>
              <w:pStyle w:val="Compact"/>
              <w:jc w:val="left"/>
            </w:pPr>
            <w:r>
              <w:t xml:space="preserve">✅ Retained</w:t>
            </w:r>
          </w:p>
        </w:tc>
        <w:tc>
          <w:tcPr/>
          <w:p>
            <w:pPr>
              <w:pStyle w:val="Compact"/>
              <w:jc w:val="left"/>
            </w:pPr>
            <w:r>
              <w:t xml:space="preserve">Conditional dependence on Status confirmed</w:t>
            </w:r>
          </w:p>
        </w:tc>
      </w:tr>
      <w:tr>
        <w:tc>
          <w:tcPr/>
          <w:p>
            <w:pPr>
              <w:pStyle w:val="Compact"/>
              <w:jc w:val="left"/>
            </w:pPr>
            <w:r>
              <w:t xml:space="preserve">Open Trade</w:t>
            </w:r>
          </w:p>
        </w:tc>
        <w:tc>
          <w:tcPr/>
          <w:p>
            <w:pPr>
              <w:pStyle w:val="Compact"/>
              <w:jc w:val="left"/>
            </w:pPr>
            <w:r>
              <w:t xml:space="preserve">0.0440</w:t>
            </w:r>
          </w:p>
        </w:tc>
        <w:tc>
          <w:tcPr/>
          <w:p>
            <w:pPr>
              <w:pStyle w:val="Compact"/>
              <w:jc w:val="left"/>
            </w:pPr>
            <w:r>
              <w:t xml:space="preserve">✅ Retained</w:t>
            </w:r>
          </w:p>
        </w:tc>
        <w:tc>
          <w:tcPr/>
          <w:p>
            <w:pPr>
              <w:pStyle w:val="Compact"/>
              <w:jc w:val="left"/>
            </w:pPr>
            <w:r>
              <w:t xml:space="preserve">Conditional dependence on Status confirmed</w:t>
            </w:r>
          </w:p>
        </w:tc>
      </w:tr>
      <w:tr>
        <w:tc>
          <w:tcPr/>
          <w:p>
            <w:pPr>
              <w:pStyle w:val="Compact"/>
              <w:jc w:val="left"/>
            </w:pPr>
            <w:r>
              <w:t xml:space="preserve">Utilization</w:t>
            </w:r>
          </w:p>
        </w:tc>
        <w:tc>
          <w:tcPr/>
          <w:p>
            <w:pPr>
              <w:pStyle w:val="Compact"/>
              <w:jc w:val="left"/>
            </w:pPr>
            <w:r>
              <w:t xml:space="preserve">0.0001</w:t>
            </w:r>
          </w:p>
        </w:tc>
        <w:tc>
          <w:tcPr/>
          <w:p>
            <w:pPr>
              <w:pStyle w:val="Compact"/>
              <w:jc w:val="left"/>
            </w:pPr>
            <w:r>
              <w:t xml:space="preserve">✅ Retained</w:t>
            </w:r>
          </w:p>
        </w:tc>
        <w:tc>
          <w:tcPr/>
          <w:p>
            <w:pPr>
              <w:pStyle w:val="Compact"/>
              <w:jc w:val="left"/>
            </w:pPr>
            <w:r>
              <w:t xml:space="preserve">Conditional dependence on Status confirmed</w:t>
            </w:r>
          </w:p>
        </w:tc>
      </w:tr>
    </w:tbl>
    <w:p>
      <w:pPr>
        <w:pStyle w:val="BodyText"/>
      </w:pPr>
      <w:r>
        <w:t xml:space="preserve">All seven candidate features were retained. No features were removed during selection.</w:t>
      </w:r>
    </w:p>
    <w:bookmarkEnd w:id="47"/>
    <w:bookmarkStart w:id="48" w:name="feature-stability-csi-analysis"/>
    <w:p>
      <w:pPr>
        <w:pStyle w:val="Heading3"/>
      </w:pPr>
      <w:r>
        <w:t xml:space="preserve">4.2 Feature Stability — CSI Analysis</w:t>
      </w:r>
    </w:p>
    <w:p>
      <w:pPr>
        <w:pStyle w:val="FirstParagraph"/>
      </w:pPr>
      <w:r>
        <w:t xml:space="preserve">The Characteristic Stability Index (CSI) measures distributional shift between the training and test sets. CSI &lt; 0.10 indicates stable features; 0.10–0.25 indicates moderate shift requiring monitoring; &gt; 0.25 indicates significant instability.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CSI (Train vs. Test)</w:t>
            </w:r>
          </w:p>
        </w:tc>
        <w:tc>
          <w:tcPr/>
          <w:p>
            <w:pPr>
              <w:pStyle w:val="Compact"/>
              <w:jc w:val="left"/>
            </w:pPr>
            <w:r>
              <w:t xml:space="preserve">Status</w:t>
            </w:r>
          </w:p>
        </w:tc>
      </w:tr>
      <w:tr>
        <w:tc>
          <w:tcPr/>
          <w:p>
            <w:pPr>
              <w:pStyle w:val="Compact"/>
              <w:jc w:val="left"/>
            </w:pPr>
            <w:r>
              <w:t xml:space="preserve">Mortgage</w:t>
            </w:r>
          </w:p>
        </w:tc>
        <w:tc>
          <w:tcPr/>
          <w:p>
            <w:pPr>
              <w:pStyle w:val="Compact"/>
              <w:jc w:val="left"/>
            </w:pPr>
            <w:r>
              <w:t xml:space="preserve">0.0049</w:t>
            </w:r>
          </w:p>
        </w:tc>
        <w:tc>
          <w:tcPr/>
          <w:p>
            <w:pPr>
              <w:pStyle w:val="Compact"/>
              <w:jc w:val="left"/>
            </w:pPr>
            <w:r>
              <w:t xml:space="preserve">✅ Stable</w:t>
            </w:r>
          </w:p>
        </w:tc>
      </w:tr>
      <w:tr>
        <w:tc>
          <w:tcPr/>
          <w:p>
            <w:pPr>
              <w:pStyle w:val="Compact"/>
              <w:jc w:val="left"/>
            </w:pPr>
            <w:r>
              <w:t xml:space="preserve">Balance</w:t>
            </w:r>
          </w:p>
        </w:tc>
        <w:tc>
          <w:tcPr/>
          <w:p>
            <w:pPr>
              <w:pStyle w:val="Compact"/>
              <w:jc w:val="left"/>
            </w:pPr>
            <w:r>
              <w:t xml:space="preserve">0.0018</w:t>
            </w:r>
          </w:p>
        </w:tc>
        <w:tc>
          <w:tcPr/>
          <w:p>
            <w:pPr>
              <w:pStyle w:val="Compact"/>
              <w:jc w:val="left"/>
            </w:pPr>
            <w:r>
              <w:t xml:space="preserve">✅ Stable</w:t>
            </w:r>
          </w:p>
        </w:tc>
      </w:tr>
      <w:tr>
        <w:tc>
          <w:tcPr/>
          <w:p>
            <w:pPr>
              <w:pStyle w:val="Compact"/>
              <w:jc w:val="left"/>
            </w:pPr>
            <w:r>
              <w:t xml:space="preserve">Amount Past Due</w:t>
            </w:r>
          </w:p>
        </w:tc>
        <w:tc>
          <w:tcPr/>
          <w:p>
            <w:pPr>
              <w:pStyle w:val="Compact"/>
              <w:jc w:val="left"/>
            </w:pPr>
            <w:r>
              <w:t xml:space="preserve">0.0000</w:t>
            </w:r>
          </w:p>
        </w:tc>
        <w:tc>
          <w:tcPr/>
          <w:p>
            <w:pPr>
              <w:pStyle w:val="Compact"/>
              <w:jc w:val="left"/>
            </w:pPr>
            <w:r>
              <w:t xml:space="preserve">✅ Stable</w:t>
            </w:r>
          </w:p>
        </w:tc>
      </w:tr>
      <w:tr>
        <w:tc>
          <w:tcPr/>
          <w:p>
            <w:pPr>
              <w:pStyle w:val="Compact"/>
              <w:jc w:val="left"/>
            </w:pPr>
            <w:r>
              <w:t xml:space="preserve">Delinquency</w:t>
            </w:r>
          </w:p>
        </w:tc>
        <w:tc>
          <w:tcPr/>
          <w:p>
            <w:pPr>
              <w:pStyle w:val="Compact"/>
              <w:jc w:val="left"/>
            </w:pPr>
            <w:r>
              <w:t xml:space="preserve">0.0002</w:t>
            </w:r>
          </w:p>
        </w:tc>
        <w:tc>
          <w:tcPr/>
          <w:p>
            <w:pPr>
              <w:pStyle w:val="Compact"/>
              <w:jc w:val="left"/>
            </w:pPr>
            <w:r>
              <w:t xml:space="preserve">✅ Stable</w:t>
            </w:r>
          </w:p>
        </w:tc>
      </w:tr>
      <w:tr>
        <w:tc>
          <w:tcPr/>
          <w:p>
            <w:pPr>
              <w:pStyle w:val="Compact"/>
              <w:jc w:val="left"/>
            </w:pPr>
            <w:r>
              <w:t xml:space="preserve">Inquiry</w:t>
            </w:r>
          </w:p>
        </w:tc>
        <w:tc>
          <w:tcPr/>
          <w:p>
            <w:pPr>
              <w:pStyle w:val="Compact"/>
              <w:jc w:val="left"/>
            </w:pPr>
            <w:r>
              <w:t xml:space="preserve">0.0004</w:t>
            </w:r>
          </w:p>
        </w:tc>
        <w:tc>
          <w:tcPr/>
          <w:p>
            <w:pPr>
              <w:pStyle w:val="Compact"/>
              <w:jc w:val="left"/>
            </w:pPr>
            <w:r>
              <w:t xml:space="preserve">✅ Stable</w:t>
            </w:r>
          </w:p>
        </w:tc>
      </w:tr>
      <w:tr>
        <w:tc>
          <w:tcPr/>
          <w:p>
            <w:pPr>
              <w:pStyle w:val="Compact"/>
              <w:jc w:val="left"/>
            </w:pPr>
            <w:r>
              <w:t xml:space="preserve">Open Trade</w:t>
            </w:r>
          </w:p>
        </w:tc>
        <w:tc>
          <w:tcPr/>
          <w:p>
            <w:pPr>
              <w:pStyle w:val="Compact"/>
              <w:jc w:val="left"/>
            </w:pPr>
            <w:r>
              <w:t xml:space="preserve">0.0037</w:t>
            </w:r>
          </w:p>
        </w:tc>
        <w:tc>
          <w:tcPr/>
          <w:p>
            <w:pPr>
              <w:pStyle w:val="Compact"/>
              <w:jc w:val="left"/>
            </w:pPr>
            <w:r>
              <w:t xml:space="preserve">✅ Stable</w:t>
            </w:r>
          </w:p>
        </w:tc>
      </w:tr>
      <w:tr>
        <w:tc>
          <w:tcPr/>
          <w:p>
            <w:pPr>
              <w:pStyle w:val="Compact"/>
              <w:jc w:val="left"/>
            </w:pPr>
            <w:r>
              <w:t xml:space="preserve">Utilization</w:t>
            </w:r>
          </w:p>
        </w:tc>
        <w:tc>
          <w:tcPr/>
          <w:p>
            <w:pPr>
              <w:pStyle w:val="Compact"/>
              <w:jc w:val="left"/>
            </w:pPr>
            <w:r>
              <w:t xml:space="preserve">0.0012</w:t>
            </w:r>
          </w:p>
        </w:tc>
        <w:tc>
          <w:tcPr/>
          <w:p>
            <w:pPr>
              <w:pStyle w:val="Compact"/>
              <w:jc w:val="left"/>
            </w:pPr>
            <w:r>
              <w:t xml:space="preserve">✅ Stable</w:t>
            </w:r>
          </w:p>
        </w:tc>
      </w:tr>
    </w:tbl>
    <w:bookmarkEnd w:id="48"/>
    <w:bookmarkStart w:id="49" w:name="model-estimation-coefficient-table"/>
    <w:p>
      <w:pPr>
        <w:pStyle w:val="Heading3"/>
      </w:pPr>
      <w:r>
        <w:t xml:space="preserve">4.3 Model Estimation — Coefficient Table</w:t>
      </w:r>
    </w:p>
    <w:p>
      <w:pPr>
        <w:pStyle w:val="FirstParagraph"/>
      </w:pPr>
      <w:r>
        <w:t xml:space="preserve">The logistic regression model was estimated on the training set (n=16,000) using L2-regularized maximum likelihood. Coefficients are reported on standardized features (interpretable as log-odds change per one standard deviation increase in the feature).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β̂ (Std. Scale)</w:t>
            </w:r>
          </w:p>
        </w:tc>
        <w:tc>
          <w:tcPr/>
          <w:p>
            <w:pPr>
              <w:pStyle w:val="Compact"/>
              <w:jc w:val="left"/>
            </w:pPr>
            <w:r>
              <w:t xml:space="preserve">Odds Ratio (eᵝ)</w:t>
            </w:r>
          </w:p>
        </w:tc>
        <w:tc>
          <w:tcPr/>
          <w:p>
            <w:pPr>
              <w:pStyle w:val="Compact"/>
              <w:jc w:val="left"/>
            </w:pPr>
            <w:r>
              <w:t xml:space="preserve">Direction</w:t>
            </w:r>
          </w:p>
        </w:tc>
        <w:tc>
          <w:tcPr/>
          <w:p>
            <w:pPr>
              <w:pStyle w:val="Compact"/>
              <w:jc w:val="left"/>
            </w:pPr>
            <w:r>
              <w:t xml:space="preserve">Significance</w:t>
            </w:r>
          </w:p>
        </w:tc>
      </w:tr>
      <w:tr>
        <w:tc>
          <w:tcPr/>
          <w:p>
            <w:pPr>
              <w:pStyle w:val="Compact"/>
              <w:jc w:val="left"/>
            </w:pPr>
            <w:r>
              <w:t xml:space="preserve">Mortgage</w:t>
            </w:r>
          </w:p>
        </w:tc>
        <w:tc>
          <w:tcPr/>
          <w:p>
            <w:pPr>
              <w:pStyle w:val="Compact"/>
              <w:jc w:val="left"/>
            </w:pPr>
            <w:r>
              <w:t xml:space="preserve">-0.0088</w:t>
            </w:r>
          </w:p>
        </w:tc>
        <w:tc>
          <w:tcPr/>
          <w:p>
            <w:pPr>
              <w:pStyle w:val="Compact"/>
              <w:jc w:val="left"/>
            </w:pPr>
            <w:r>
              <w:t xml:space="preserve">0.9912</w:t>
            </w:r>
          </w:p>
        </w:tc>
        <w:tc>
          <w:tcPr/>
          <w:p>
            <w:pPr>
              <w:pStyle w:val="Compact"/>
              <w:jc w:val="left"/>
            </w:pPr>
            <w:r>
              <w:t xml:space="preserve">↓ Decreases denial risk</w:t>
            </w:r>
          </w:p>
        </w:tc>
        <w:tc>
          <w:tcPr/>
          <w:p>
            <w:pPr>
              <w:pStyle w:val="Compact"/>
              <w:jc w:val="left"/>
            </w:pPr>
            <w:r>
              <w:t xml:space="preserve">*</w:t>
            </w:r>
          </w:p>
        </w:tc>
      </w:tr>
      <w:tr>
        <w:tc>
          <w:tcPr/>
          <w:p>
            <w:pPr>
              <w:pStyle w:val="Compact"/>
              <w:jc w:val="left"/>
            </w:pPr>
            <w:r>
              <w:t xml:space="preserve">Balance</w:t>
            </w:r>
          </w:p>
        </w:tc>
        <w:tc>
          <w:tcPr/>
          <w:p>
            <w:pPr>
              <w:pStyle w:val="Compact"/>
              <w:jc w:val="left"/>
            </w:pPr>
            <w:r>
              <w:t xml:space="preserve">+0.0614</w:t>
            </w:r>
          </w:p>
        </w:tc>
        <w:tc>
          <w:tcPr/>
          <w:p>
            <w:pPr>
              <w:pStyle w:val="Compact"/>
              <w:jc w:val="left"/>
            </w:pPr>
            <w:r>
              <w:t xml:space="preserve">1.0633</w:t>
            </w:r>
          </w:p>
        </w:tc>
        <w:tc>
          <w:tcPr/>
          <w:p>
            <w:pPr>
              <w:pStyle w:val="Compact"/>
              <w:jc w:val="left"/>
            </w:pPr>
            <w:r>
              <w:t xml:space="preserve">↑ Increases denial risk</w:t>
            </w:r>
          </w:p>
        </w:tc>
        <w:tc>
          <w:tcPr/>
          <w:p>
            <w:pPr>
              <w:pStyle w:val="Compact"/>
              <w:jc w:val="left"/>
            </w:pPr>
            <w:r>
              <w:t xml:space="preserve">*</w:t>
            </w:r>
          </w:p>
        </w:tc>
      </w:tr>
      <w:tr>
        <w:tc>
          <w:tcPr/>
          <w:p>
            <w:pPr>
              <w:pStyle w:val="Compact"/>
              <w:jc w:val="left"/>
            </w:pPr>
            <w:r>
              <w:t xml:space="preserve">Amount Past Due</w:t>
            </w:r>
          </w:p>
        </w:tc>
        <w:tc>
          <w:tcPr/>
          <w:p>
            <w:pPr>
              <w:pStyle w:val="Compact"/>
              <w:jc w:val="left"/>
            </w:pPr>
            <w:r>
              <w:t xml:space="preserve">+1.1294</w:t>
            </w:r>
          </w:p>
        </w:tc>
        <w:tc>
          <w:tcPr/>
          <w:p>
            <w:pPr>
              <w:pStyle w:val="Compact"/>
              <w:jc w:val="left"/>
            </w:pPr>
            <w:r>
              <w:t xml:space="preserve">3.0937</w:t>
            </w:r>
          </w:p>
        </w:tc>
        <w:tc>
          <w:tcPr/>
          <w:p>
            <w:pPr>
              <w:pStyle w:val="Compact"/>
              <w:jc w:val="left"/>
            </w:pPr>
            <w:r>
              <w:t xml:space="preserve">↑ Increases denial risk</w:t>
            </w:r>
          </w:p>
        </w:tc>
        <w:tc>
          <w:tcPr/>
          <w:p>
            <w:pPr>
              <w:pStyle w:val="Compact"/>
              <w:jc w:val="left"/>
            </w:pPr>
            <w:r>
              <w:t xml:space="preserve">***</w:t>
            </w:r>
          </w:p>
        </w:tc>
      </w:tr>
      <w:tr>
        <w:tc>
          <w:tcPr/>
          <w:p>
            <w:pPr>
              <w:pStyle w:val="Compact"/>
              <w:jc w:val="left"/>
            </w:pPr>
            <w:r>
              <w:t xml:space="preserve">Delinquency</w:t>
            </w:r>
          </w:p>
        </w:tc>
        <w:tc>
          <w:tcPr/>
          <w:p>
            <w:pPr>
              <w:pStyle w:val="Compact"/>
              <w:jc w:val="left"/>
            </w:pPr>
            <w:r>
              <w:t xml:space="preserve">+0.9390</w:t>
            </w:r>
          </w:p>
        </w:tc>
        <w:tc>
          <w:tcPr/>
          <w:p>
            <w:pPr>
              <w:pStyle w:val="Compact"/>
              <w:jc w:val="left"/>
            </w:pPr>
            <w:r>
              <w:t xml:space="preserve">2.5575</w:t>
            </w:r>
          </w:p>
        </w:tc>
        <w:tc>
          <w:tcPr/>
          <w:p>
            <w:pPr>
              <w:pStyle w:val="Compact"/>
              <w:jc w:val="left"/>
            </w:pPr>
            <w:r>
              <w:t xml:space="preserve">↑ Increases denial risk</w:t>
            </w:r>
          </w:p>
        </w:tc>
        <w:tc>
          <w:tcPr/>
          <w:p>
            <w:pPr>
              <w:pStyle w:val="Compact"/>
              <w:jc w:val="left"/>
            </w:pPr>
            <w:r>
              <w:t xml:space="preserve">***</w:t>
            </w:r>
          </w:p>
        </w:tc>
      </w:tr>
      <w:tr>
        <w:tc>
          <w:tcPr/>
          <w:p>
            <w:pPr>
              <w:pStyle w:val="Compact"/>
              <w:jc w:val="left"/>
            </w:pPr>
            <w:r>
              <w:t xml:space="preserve">Inquiry</w:t>
            </w:r>
          </w:p>
        </w:tc>
        <w:tc>
          <w:tcPr/>
          <w:p>
            <w:pPr>
              <w:pStyle w:val="Compact"/>
              <w:jc w:val="left"/>
            </w:pPr>
            <w:r>
              <w:t xml:space="preserve">+0.4886</w:t>
            </w:r>
          </w:p>
        </w:tc>
        <w:tc>
          <w:tcPr/>
          <w:p>
            <w:pPr>
              <w:pStyle w:val="Compact"/>
              <w:jc w:val="left"/>
            </w:pPr>
            <w:r>
              <w:t xml:space="preserve">1.6301</w:t>
            </w:r>
          </w:p>
        </w:tc>
        <w:tc>
          <w:tcPr/>
          <w:p>
            <w:pPr>
              <w:pStyle w:val="Compact"/>
              <w:jc w:val="left"/>
            </w:pPr>
            <w:r>
              <w:t xml:space="preserve">↑ Increases denial risk</w:t>
            </w:r>
          </w:p>
        </w:tc>
        <w:tc>
          <w:tcPr/>
          <w:p>
            <w:pPr>
              <w:pStyle w:val="Compact"/>
              <w:jc w:val="left"/>
            </w:pPr>
            <w:r>
              <w:t xml:space="preserve">***</w:t>
            </w:r>
          </w:p>
        </w:tc>
      </w:tr>
      <w:tr>
        <w:tc>
          <w:tcPr/>
          <w:p>
            <w:pPr>
              <w:pStyle w:val="Compact"/>
              <w:jc w:val="left"/>
            </w:pPr>
            <w:r>
              <w:t xml:space="preserve">Open Trade</w:t>
            </w:r>
          </w:p>
        </w:tc>
        <w:tc>
          <w:tcPr/>
          <w:p>
            <w:pPr>
              <w:pStyle w:val="Compact"/>
              <w:jc w:val="left"/>
            </w:pPr>
            <w:r>
              <w:t xml:space="preserve">+0.0049</w:t>
            </w:r>
          </w:p>
        </w:tc>
        <w:tc>
          <w:tcPr/>
          <w:p>
            <w:pPr>
              <w:pStyle w:val="Compact"/>
              <w:jc w:val="left"/>
            </w:pPr>
            <w:r>
              <w:t xml:space="preserve">1.0049</w:t>
            </w:r>
          </w:p>
        </w:tc>
        <w:tc>
          <w:tcPr/>
          <w:p>
            <w:pPr>
              <w:pStyle w:val="Compact"/>
              <w:jc w:val="left"/>
            </w:pPr>
            <w:r>
              <w:t xml:space="preserve">↑ Increases denial risk</w:t>
            </w:r>
          </w:p>
        </w:tc>
        <w:tc>
          <w:tcPr/>
          <w:p>
            <w:pPr>
              <w:pStyle w:val="Compact"/>
              <w:jc w:val="left"/>
            </w:pPr>
            <w:r>
              <w:t xml:space="preserve">*</w:t>
            </w:r>
          </w:p>
        </w:tc>
      </w:tr>
      <w:tr>
        <w:tc>
          <w:tcPr/>
          <w:p>
            <w:pPr>
              <w:pStyle w:val="Compact"/>
              <w:jc w:val="left"/>
            </w:pPr>
            <w:r>
              <w:t xml:space="preserve">Utilization</w:t>
            </w:r>
          </w:p>
        </w:tc>
        <w:tc>
          <w:tcPr/>
          <w:p>
            <w:pPr>
              <w:pStyle w:val="Compact"/>
              <w:jc w:val="left"/>
            </w:pPr>
            <w:r>
              <w:t xml:space="preserve">+0.4674</w:t>
            </w:r>
          </w:p>
        </w:tc>
        <w:tc>
          <w:tcPr/>
          <w:p>
            <w:pPr>
              <w:pStyle w:val="Compact"/>
              <w:jc w:val="left"/>
            </w:pPr>
            <w:r>
              <w:t xml:space="preserve">1.5959</w:t>
            </w:r>
          </w:p>
        </w:tc>
        <w:tc>
          <w:tcPr/>
          <w:p>
            <w:pPr>
              <w:pStyle w:val="Compact"/>
              <w:jc w:val="left"/>
            </w:pPr>
            <w:r>
              <w:t xml:space="preserve">↑ Increases denial risk</w:t>
            </w:r>
          </w:p>
        </w:tc>
        <w:tc>
          <w:tcPr/>
          <w:p>
            <w:pPr>
              <w:pStyle w:val="Compact"/>
              <w:jc w:val="left"/>
            </w:pPr>
            <w:r>
              <w:t xml:space="preserve">***</w:t>
            </w:r>
          </w:p>
        </w:tc>
      </w:tr>
      <w:tr>
        <w:tc>
          <w:tcPr/>
          <w:p>
            <w:pPr>
              <w:pStyle w:val="Compact"/>
              <w:jc w:val="left"/>
            </w:pPr>
            <w:r>
              <w:t xml:space="preserve">Intercept</w:t>
            </w:r>
          </w:p>
        </w:tc>
        <w:tc>
          <w:tcPr/>
          <w:p>
            <w:pPr>
              <w:pStyle w:val="Compact"/>
              <w:jc w:val="left"/>
            </w:pPr>
            <w:r>
              <w:t xml:space="preserve">-1.6340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
          <w:iCs/>
        </w:rPr>
        <w:t xml:space="preserve">Significance: *** p&lt;0.001 ** p&lt;0.01 * p&lt;0.05 (approximate, based on coefficient magnitude)</w:t>
      </w:r>
    </w:p>
    <w:p>
      <w:pPr>
        <w:pStyle w:val="BodyText"/>
      </w:pPr>
      <w:r>
        <w:rPr>
          <w:b/>
          <w:bCs/>
        </w:rPr>
        <w:t xml:space="preserve">Interpretation:</w:t>
      </w:r>
      <w:r>
        <w:t xml:space="preserve"> </w:t>
      </w:r>
      <w:r>
        <w:t xml:space="preserve">Utilization has the largest positive coefficient (+0.4674), indicating that a one standard-deviation increase in credit utilization ratio increases the log-odds of denial by 0.4674, corresponding to an odds multiplier of 1.596×. Delinquency is the second strongest predictor (+0.9390).</w:t>
      </w:r>
    </w:p>
    <w:bookmarkEnd w:id="49"/>
    <w:bookmarkStart w:id="56" w:name="model-diagnostics"/>
    <w:p>
      <w:pPr>
        <w:pStyle w:val="Heading3"/>
      </w:pPr>
      <w:r>
        <w:t xml:space="preserve">4.4 Model Diagnostics</w:t>
      </w:r>
    </w:p>
    <w:bookmarkStart w:id="50" w:name="X4486b2984e961995c34b37155757fb94d820273"/>
    <w:p>
      <w:pPr>
        <w:pStyle w:val="Heading4"/>
      </w:pPr>
      <w:r>
        <w:t xml:space="preserve">Multicollinearity — Variance Inflation Factors (VIF)</w:t>
      </w:r>
    </w:p>
    <w:p>
      <w:pPr>
        <w:pStyle w:val="FirstParagraph"/>
      </w:pPr>
      <m:oMathPara>
        <m:oMathParaPr>
          <m:jc m:val="center"/>
        </m:oMathParaPr>
        <m:oMath>
          <m:sSub>
            <m:e>
              <m:r>
                <m:rPr>
                  <m:nor/>
                  <m:sty m:val="p"/>
                </m:rPr>
                <m:t>VIF</m:t>
              </m:r>
            </m:e>
            <m:sub>
              <m:r>
                <m:t>j</m:t>
              </m:r>
            </m:sub>
          </m:sSub>
          <m:r>
            <m:rPr>
              <m:sty m:val="p"/>
            </m:rPr>
            <m:t>=</m:t>
          </m:r>
          <m:f>
            <m:fPr>
              <m:type m:val="bar"/>
            </m:fPr>
            <m:num>
              <m:r>
                <m:t>1</m:t>
              </m:r>
            </m:num>
            <m:den>
              <m:r>
                <m:t>1</m:t>
              </m:r>
              <m:r>
                <m:rPr>
                  <m:sty m:val="p"/>
                </m:rPr>
                <m:t>−</m:t>
              </m:r>
              <m:sSubSup>
                <m:e>
                  <m:r>
                    <m:t>R</m:t>
                  </m:r>
                </m:e>
                <m:sub>
                  <m:r>
                    <m:t>j</m:t>
                  </m:r>
                </m:sub>
                <m:sup>
                  <m:r>
                    <m:t>2</m:t>
                  </m:r>
                </m:sup>
              </m:sSubSup>
            </m:den>
          </m:f>
        </m:oMath>
      </m:oMathPara>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VIF</w:t>
            </w:r>
          </w:p>
        </w:tc>
        <w:tc>
          <w:tcPr/>
          <w:p>
            <w:pPr>
              <w:pStyle w:val="Compact"/>
              <w:jc w:val="left"/>
            </w:pPr>
            <w:r>
              <w:t xml:space="preserve">Interpretation</w:t>
            </w:r>
          </w:p>
        </w:tc>
      </w:tr>
      <w:tr>
        <w:tc>
          <w:tcPr/>
          <w:p>
            <w:pPr>
              <w:pStyle w:val="Compact"/>
              <w:jc w:val="left"/>
            </w:pPr>
            <w:r>
              <w:t xml:space="preserve">Mortgage</w:t>
            </w:r>
          </w:p>
        </w:tc>
        <w:tc>
          <w:tcPr/>
          <w:p>
            <w:pPr>
              <w:pStyle w:val="Compact"/>
              <w:jc w:val="left"/>
            </w:pPr>
            <w:r>
              <w:t xml:space="preserve">1.000</w:t>
            </w:r>
          </w:p>
        </w:tc>
        <w:tc>
          <w:tcPr/>
          <w:p>
            <w:pPr>
              <w:pStyle w:val="Compact"/>
              <w:jc w:val="left"/>
            </w:pPr>
            <w:r>
              <w:t xml:space="preserve">✅ No concern (&lt;5)</w:t>
            </w:r>
          </w:p>
        </w:tc>
      </w:tr>
      <w:tr>
        <w:tc>
          <w:tcPr/>
          <w:p>
            <w:pPr>
              <w:pStyle w:val="Compact"/>
              <w:jc w:val="left"/>
            </w:pPr>
            <w:r>
              <w:t xml:space="preserve">Balance</w:t>
            </w:r>
          </w:p>
        </w:tc>
        <w:tc>
          <w:tcPr/>
          <w:p>
            <w:pPr>
              <w:pStyle w:val="Compact"/>
              <w:jc w:val="left"/>
            </w:pPr>
            <w:r>
              <w:t xml:space="preserve">1.001</w:t>
            </w:r>
          </w:p>
        </w:tc>
        <w:tc>
          <w:tcPr/>
          <w:p>
            <w:pPr>
              <w:pStyle w:val="Compact"/>
              <w:jc w:val="left"/>
            </w:pPr>
            <w:r>
              <w:t xml:space="preserve">✅ No concern (&lt;5)</w:t>
            </w:r>
          </w:p>
        </w:tc>
      </w:tr>
      <w:tr>
        <w:tc>
          <w:tcPr/>
          <w:p>
            <w:pPr>
              <w:pStyle w:val="Compact"/>
              <w:jc w:val="left"/>
            </w:pPr>
            <w:r>
              <w:t xml:space="preserve">Amount Past Due</w:t>
            </w:r>
          </w:p>
        </w:tc>
        <w:tc>
          <w:tcPr/>
          <w:p>
            <w:pPr>
              <w:pStyle w:val="Compact"/>
              <w:jc w:val="left"/>
            </w:pPr>
            <w:r>
              <w:t xml:space="preserve">1.000</w:t>
            </w:r>
          </w:p>
        </w:tc>
        <w:tc>
          <w:tcPr/>
          <w:p>
            <w:pPr>
              <w:pStyle w:val="Compact"/>
              <w:jc w:val="left"/>
            </w:pPr>
            <w:r>
              <w:t xml:space="preserve">✅ No concern (&lt;5)</w:t>
            </w:r>
          </w:p>
        </w:tc>
      </w:tr>
      <w:tr>
        <w:tc>
          <w:tcPr/>
          <w:p>
            <w:pPr>
              <w:pStyle w:val="Compact"/>
              <w:jc w:val="left"/>
            </w:pPr>
            <w:r>
              <w:t xml:space="preserve">Delinquency</w:t>
            </w:r>
          </w:p>
        </w:tc>
        <w:tc>
          <w:tcPr/>
          <w:p>
            <w:pPr>
              <w:pStyle w:val="Compact"/>
              <w:jc w:val="left"/>
            </w:pPr>
            <w:r>
              <w:t xml:space="preserve">1.000</w:t>
            </w:r>
          </w:p>
        </w:tc>
        <w:tc>
          <w:tcPr/>
          <w:p>
            <w:pPr>
              <w:pStyle w:val="Compact"/>
              <w:jc w:val="left"/>
            </w:pPr>
            <w:r>
              <w:t xml:space="preserve">✅ No concern (&lt;5)</w:t>
            </w:r>
          </w:p>
        </w:tc>
      </w:tr>
      <w:tr>
        <w:tc>
          <w:tcPr/>
          <w:p>
            <w:pPr>
              <w:pStyle w:val="Compact"/>
              <w:jc w:val="left"/>
            </w:pPr>
            <w:r>
              <w:t xml:space="preserve">Inquiry</w:t>
            </w:r>
          </w:p>
        </w:tc>
        <w:tc>
          <w:tcPr/>
          <w:p>
            <w:pPr>
              <w:pStyle w:val="Compact"/>
              <w:jc w:val="left"/>
            </w:pPr>
            <w:r>
              <w:t xml:space="preserve">1.000</w:t>
            </w:r>
          </w:p>
        </w:tc>
        <w:tc>
          <w:tcPr/>
          <w:p>
            <w:pPr>
              <w:pStyle w:val="Compact"/>
              <w:jc w:val="left"/>
            </w:pPr>
            <w:r>
              <w:t xml:space="preserve">✅ No concern (&lt;5)</w:t>
            </w:r>
          </w:p>
        </w:tc>
      </w:tr>
      <w:tr>
        <w:tc>
          <w:tcPr/>
          <w:p>
            <w:pPr>
              <w:pStyle w:val="Compact"/>
              <w:jc w:val="left"/>
            </w:pPr>
            <w:r>
              <w:t xml:space="preserve">Open Trade</w:t>
            </w:r>
          </w:p>
        </w:tc>
        <w:tc>
          <w:tcPr/>
          <w:p>
            <w:pPr>
              <w:pStyle w:val="Compact"/>
              <w:jc w:val="left"/>
            </w:pPr>
            <w:r>
              <w:t xml:space="preserve">1.000</w:t>
            </w:r>
          </w:p>
        </w:tc>
        <w:tc>
          <w:tcPr/>
          <w:p>
            <w:pPr>
              <w:pStyle w:val="Compact"/>
              <w:jc w:val="left"/>
            </w:pPr>
            <w:r>
              <w:t xml:space="preserve">✅ No concern (&lt;5)</w:t>
            </w:r>
          </w:p>
        </w:tc>
      </w:tr>
      <w:tr>
        <w:tc>
          <w:tcPr/>
          <w:p>
            <w:pPr>
              <w:pStyle w:val="Compact"/>
              <w:jc w:val="left"/>
            </w:pPr>
            <w:r>
              <w:t xml:space="preserve">Utilization</w:t>
            </w:r>
          </w:p>
        </w:tc>
        <w:tc>
          <w:tcPr/>
          <w:p>
            <w:pPr>
              <w:pStyle w:val="Compact"/>
              <w:jc w:val="left"/>
            </w:pPr>
            <w:r>
              <w:t xml:space="preserve">1.001</w:t>
            </w:r>
          </w:p>
        </w:tc>
        <w:tc>
          <w:tcPr/>
          <w:p>
            <w:pPr>
              <w:pStyle w:val="Compact"/>
              <w:jc w:val="left"/>
            </w:pPr>
            <w:r>
              <w:t xml:space="preserve">✅ No concern (&lt;5)</w:t>
            </w:r>
          </w:p>
        </w:tc>
      </w:tr>
    </w:tbl>
    <w:p>
      <w:pPr>
        <w:pStyle w:val="BodyText"/>
      </w:pPr>
      <w:r>
        <w:t xml:space="preserve">All VIF values are below 5.0. No multicollinearity remediation is required.</w:t>
      </w:r>
    </w:p>
    <w:bookmarkEnd w:id="50"/>
    <w:bookmarkStart w:id="51" w:name="discrimination-roc-and-gini"/>
    <w:p>
      <w:pPr>
        <w:pStyle w:val="Heading4"/>
      </w:pPr>
      <w:r>
        <w:t xml:space="preserve">Discrimination — ROC and Gini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Split</w:t>
            </w:r>
          </w:p>
        </w:tc>
        <w:tc>
          <w:tcPr/>
          <w:p>
            <w:pPr>
              <w:pStyle w:val="Compact"/>
              <w:jc w:val="left"/>
            </w:pPr>
            <w:r>
              <w:t xml:space="preserve">AUC</w:t>
            </w:r>
          </w:p>
        </w:tc>
        <w:tc>
          <w:tcPr/>
          <w:p>
            <w:pPr>
              <w:pStyle w:val="Compact"/>
              <w:jc w:val="left"/>
            </w:pPr>
            <w:r>
              <w:t xml:space="preserve">Gini</w:t>
            </w:r>
          </w:p>
        </w:tc>
        <w:tc>
          <w:tcPr/>
          <w:p>
            <w:pPr>
              <w:pStyle w:val="Compact"/>
              <w:jc w:val="left"/>
            </w:pPr>
            <w:r>
              <w:t xml:space="preserve">KS</w:t>
            </w:r>
          </w:p>
        </w:tc>
      </w:tr>
      <w:tr>
        <w:tc>
          <w:tcPr/>
          <w:p>
            <w:pPr>
              <w:pStyle w:val="Compact"/>
              <w:jc w:val="left"/>
            </w:pPr>
            <w:r>
              <w:t xml:space="preserve">Training</w:t>
            </w:r>
          </w:p>
        </w:tc>
        <w:tc>
          <w:tcPr/>
          <w:p>
            <w:pPr>
              <w:pStyle w:val="Compact"/>
              <w:jc w:val="left"/>
            </w:pPr>
            <w:r>
              <w:t xml:space="preserve">0.8276</w:t>
            </w:r>
          </w:p>
        </w:tc>
        <w:tc>
          <w:tcPr/>
          <w:p>
            <w:pPr>
              <w:pStyle w:val="Compact"/>
              <w:jc w:val="left"/>
            </w:pPr>
            <w:r>
              <w:t xml:space="preserve">0.6552</w:t>
            </w:r>
          </w:p>
        </w:tc>
        <w:tc>
          <w:tcPr/>
          <w:p>
            <w:pPr>
              <w:pStyle w:val="Compact"/>
              <w:jc w:val="left"/>
            </w:pPr>
            <w:r>
              <w:t xml:space="preserve">—</w:t>
            </w:r>
          </w:p>
        </w:tc>
      </w:tr>
      <w:tr>
        <w:tc>
          <w:tcPr/>
          <w:p>
            <w:pPr>
              <w:pStyle w:val="Compact"/>
              <w:jc w:val="left"/>
            </w:pPr>
            <w:r>
              <w:t xml:space="preserve">Test</w:t>
            </w:r>
          </w:p>
        </w:tc>
        <w:tc>
          <w:tcPr/>
          <w:p>
            <w:pPr>
              <w:pStyle w:val="Compact"/>
              <w:jc w:val="left"/>
            </w:pPr>
            <w:r>
              <w:t xml:space="preserve">0.8268</w:t>
            </w:r>
          </w:p>
        </w:tc>
        <w:tc>
          <w:tcPr/>
          <w:p>
            <w:pPr>
              <w:pStyle w:val="Compact"/>
              <w:jc w:val="left"/>
            </w:pPr>
            <w:r>
              <w:t xml:space="preserve">0.6536</w:t>
            </w:r>
          </w:p>
        </w:tc>
        <w:tc>
          <w:tcPr/>
          <w:p>
            <w:pPr>
              <w:pStyle w:val="Compact"/>
              <w:jc w:val="left"/>
            </w:pPr>
            <w:r>
              <w:t xml:space="preserve">0.5290</w:t>
            </w:r>
          </w:p>
        </w:tc>
      </w:tr>
      <w:tr>
        <w:tc>
          <w:tcPr/>
          <w:p>
            <w:pPr>
              <w:pStyle w:val="Compact"/>
              <w:jc w:val="left"/>
            </w:pPr>
            <w:r>
              <w:t xml:space="preserve">Train–Test Gap</w:t>
            </w:r>
          </w:p>
        </w:tc>
        <w:tc>
          <w:tcPr/>
          <w:p>
            <w:pPr>
              <w:pStyle w:val="Compact"/>
              <w:jc w:val="left"/>
            </w:pPr>
            <w:r>
              <w:t xml:space="preserve">+0.0008</w:t>
            </w:r>
          </w:p>
        </w:tc>
        <w:tc>
          <w:tcPr/>
          <w:p>
            <w:pPr>
              <w:pStyle w:val="Compact"/>
              <w:jc w:val="left"/>
            </w:pPr>
            <w:r>
              <w:t xml:space="preserve">+0.0016</w:t>
            </w:r>
          </w:p>
        </w:tc>
        <w:tc>
          <w:tcPr/>
          <w:p>
            <w:pPr>
              <w:pStyle w:val="Compact"/>
              <w:jc w:val="left"/>
            </w:pPr>
            <w:r>
              <w:t xml:space="preserve">—</w:t>
            </w:r>
          </w:p>
        </w:tc>
      </w:tr>
    </w:tbl>
    <w:p>
      <w:pPr>
        <w:pStyle w:val="BlockText"/>
      </w:pPr>
      <w:r>
        <w:t xml:space="preserve">🔵</w:t>
      </w:r>
      <w:r>
        <w:t xml:space="preserve"> </w:t>
      </w:r>
      <w:r>
        <w:rPr>
          <w:b/>
          <w:bCs/>
        </w:rPr>
        <w:t xml:space="preserve">Finding (Info):</w:t>
      </w:r>
      <w:r>
        <w:t xml:space="preserve"> </w:t>
      </w:r>
      <w:r>
        <w:t xml:space="preserve">Train/test AUC gap of 0.0008 is within acceptable bounds (&lt;5% relative).</w:t>
      </w:r>
    </w:p>
    <w:bookmarkEnd w:id="51"/>
    <w:bookmarkStart w:id="52" w:name="calibration-hosmer-lemeshow-test"/>
    <w:p>
      <w:pPr>
        <w:pStyle w:val="Heading4"/>
      </w:pPr>
      <w:r>
        <w:t xml:space="preserve">Calibration — Hosmer-Lemeshow Test</w:t>
      </w:r>
    </w:p>
    <w:p>
      <w:pPr>
        <w:pStyle w:val="FirstParagraph"/>
      </w:pPr>
      <w:r>
        <w:t xml:space="preserve">The Hosmer-Lemeshow test partitions the test set into G=10 equal-frequency deciles by predicted denial probability and compares observed vs. expected denial counts within each decile.</w:t>
      </w:r>
    </w:p>
    <w:p>
      <w:pPr>
        <w:pStyle w:val="BodyText"/>
      </w:pPr>
      <m:oMathPara>
        <m:oMathParaPr>
          <m:jc m:val="center"/>
        </m:oMathParaPr>
        <m:oMath>
          <m:sSubSup>
            <m:e>
              <m:r>
                <m:t>χ</m:t>
              </m:r>
            </m:e>
            <m:sub>
              <m:r>
                <m:t>H</m:t>
              </m:r>
              <m:r>
                <m:t>L</m:t>
              </m:r>
            </m:sub>
            <m:sup>
              <m:r>
                <m:t>2</m:t>
              </m:r>
            </m:sup>
          </m:sSubSup>
          <m:r>
            <m:rPr>
              <m:sty m:val="p"/>
            </m:rPr>
            <m:t>=</m:t>
          </m:r>
          <m:nary>
            <m:naryPr>
              <m:chr m:val="∑"/>
              <m:limLoc m:val="undOvr"/>
              <m:subHide m:val="off"/>
              <m:supHide m:val="off"/>
            </m:naryPr>
            <m:sub>
              <m:r>
                <m:t>g</m:t>
              </m:r>
              <m:r>
                <m:rPr>
                  <m:sty m:val="p"/>
                </m:rPr>
                <m:t>=</m:t>
              </m:r>
              <m:r>
                <m:t>1</m:t>
              </m:r>
            </m:sub>
            <m:sup>
              <m:r>
                <m:t>G</m:t>
              </m:r>
            </m:sup>
            <m:e>
              <m:f>
                <m:fPr>
                  <m:type m:val="bar"/>
                </m:fPr>
                <m:num>
                  <m:sSup>
                    <m:e>
                      <m:d>
                        <m:dPr>
                          <m:begChr m:val="("/>
                          <m:endChr m:val=")"/>
                          <m:sepChr m:val=""/>
                          <m:grow/>
                        </m:dPr>
                        <m:e>
                          <m:sSub>
                            <m:e>
                              <m:r>
                                <m:t>O</m:t>
                              </m:r>
                            </m:e>
                            <m:sub>
                              <m:r>
                                <m:t>g</m:t>
                              </m:r>
                            </m:sub>
                          </m:sSub>
                          <m:r>
                            <m:rPr>
                              <m:sty m:val="p"/>
                            </m:rPr>
                            <m:t>−</m:t>
                          </m:r>
                          <m:sSub>
                            <m:e>
                              <m:r>
                                <m:t>E</m:t>
                              </m:r>
                            </m:e>
                            <m:sub>
                              <m:r>
                                <m:t>g</m:t>
                              </m:r>
                            </m:sub>
                          </m:sSub>
                        </m:e>
                      </m:d>
                    </m:e>
                    <m:sup>
                      <m:r>
                        <m:t>2</m:t>
                      </m:r>
                    </m:sup>
                  </m:sSup>
                </m:num>
                <m:den>
                  <m:sSub>
                    <m:e>
                      <m:r>
                        <m:t>E</m:t>
                      </m:r>
                    </m:e>
                    <m:sub>
                      <m:r>
                        <m:t>g</m:t>
                      </m:r>
                    </m:sub>
                  </m:sSub>
                  <m:d>
                    <m:dPr>
                      <m:begChr m:val="("/>
                      <m:endChr m:val=")"/>
                      <m:sepChr m:val=""/>
                      <m:grow/>
                    </m:dPr>
                    <m:e>
                      <m:r>
                        <m:t>1</m:t>
                      </m:r>
                      <m:r>
                        <m:rPr>
                          <m:sty m:val="p"/>
                        </m:rPr>
                        <m:t>−</m:t>
                      </m:r>
                      <m:sSub>
                        <m:e>
                          <m:r>
                            <m:t>E</m:t>
                          </m:r>
                        </m:e>
                        <m:sub>
                          <m:r>
                            <m:t>g</m:t>
                          </m:r>
                        </m:sub>
                      </m:sSub>
                      <m:r>
                        <m:rPr>
                          <m:sty m:val="p"/>
                        </m:rPr>
                        <m:t>/</m:t>
                      </m:r>
                      <m:sSub>
                        <m:e>
                          <m:r>
                            <m:t>n</m:t>
                          </m:r>
                        </m:e>
                        <m:sub>
                          <m:r>
                            <m:t>g</m:t>
                          </m:r>
                        </m:sub>
                      </m:sSub>
                    </m:e>
                  </m:d>
                </m:den>
              </m:f>
            </m:e>
          </m:nary>
        </m:oMath>
      </m:oMathPara>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Statistic</w:t>
            </w:r>
          </w:p>
        </w:tc>
        <w:tc>
          <w:tcPr/>
          <w:p>
            <w:pPr>
              <w:pStyle w:val="Compact"/>
              <w:jc w:val="left"/>
            </w:pPr>
            <w:r>
              <w:t xml:space="preserve">Value</w:t>
            </w:r>
          </w:p>
        </w:tc>
      </w:tr>
      <w:tr>
        <w:tc>
          <w:tcPr/>
          <w:p>
            <w:pPr>
              <w:pStyle w:val="Compact"/>
              <w:jc w:val="left"/>
            </w:pPr>
            <w:r>
              <w:t xml:space="preserve">χ²</w:t>
            </w:r>
          </w:p>
        </w:tc>
        <w:tc>
          <w:tcPr/>
          <w:p>
            <w:pPr>
              <w:pStyle w:val="Compact"/>
              <w:jc w:val="left"/>
            </w:pPr>
            <w:r>
              <w:t xml:space="preserve">13.3498</w:t>
            </w:r>
          </w:p>
        </w:tc>
      </w:tr>
      <w:tr>
        <w:tc>
          <w:tcPr/>
          <w:p>
            <w:pPr>
              <w:pStyle w:val="Compact"/>
              <w:jc w:val="left"/>
            </w:pPr>
            <w:r>
              <w:t xml:space="preserve">Degrees of freedom</w:t>
            </w:r>
          </w:p>
        </w:tc>
        <w:tc>
          <w:tcPr/>
          <w:p>
            <w:pPr>
              <w:pStyle w:val="Compact"/>
              <w:jc w:val="left"/>
            </w:pPr>
            <w:r>
              <w:t xml:space="preserve">8</w:t>
            </w:r>
          </w:p>
        </w:tc>
      </w:tr>
      <w:tr>
        <w:tc>
          <w:tcPr/>
          <w:p>
            <w:pPr>
              <w:pStyle w:val="Compact"/>
              <w:jc w:val="left"/>
            </w:pPr>
            <w:r>
              <w:t xml:space="preserve">p-value</w:t>
            </w:r>
          </w:p>
        </w:tc>
        <w:tc>
          <w:tcPr/>
          <w:p>
            <w:pPr>
              <w:pStyle w:val="Compact"/>
              <w:jc w:val="left"/>
            </w:pPr>
            <w:r>
              <w:t xml:space="preserve">0.1004</w:t>
            </w:r>
          </w:p>
        </w:tc>
      </w:tr>
      <w:tr>
        <w:tc>
          <w:tcPr/>
          <w:p>
            <w:pPr>
              <w:pStyle w:val="Compact"/>
              <w:jc w:val="left"/>
            </w:pPr>
            <w:r>
              <w:t xml:space="preserve">Decision</w:t>
            </w:r>
          </w:p>
        </w:tc>
        <w:tc>
          <w:tcPr/>
          <w:p>
            <w:pPr>
              <w:pStyle w:val="Compact"/>
              <w:jc w:val="left"/>
            </w:pPr>
            <w:r>
              <w:t xml:space="preserve">Fail to reject H₀ — calibration acceptable (p &gt; 0.05)</w:t>
            </w:r>
          </w:p>
        </w:tc>
      </w:tr>
    </w:tbl>
    <w:bookmarkEnd w:id="52"/>
    <w:bookmarkStart w:id="53" w:name="confusion-matrix-threshold-0.50"/>
    <w:p>
      <w:pPr>
        <w:pStyle w:val="Heading4"/>
      </w:pPr>
      <w:r>
        <w:t xml:space="preserve">Confusion Matrix (Threshold = 0.50)</w:t>
      </w:r>
    </w:p>
    <w:p>
      <w:pPr>
        <w:pStyle w:val="SourceCode"/>
      </w:pPr>
      <w:r>
        <w:rPr>
          <w:rStyle w:val="VerbatimChar"/>
        </w:rPr>
        <w:t xml:space="preserve">                       PREDICTED</w:t>
      </w:r>
      <w:r>
        <w:br/>
      </w:r>
      <w:r>
        <w:rPr>
          <w:rStyle w:val="VerbatimChar"/>
        </w:rPr>
        <w:t xml:space="preserve">                   Approve     Deny</w:t>
      </w:r>
      <w:r>
        <w:br/>
      </w:r>
      <w:r>
        <w:rPr>
          <w:rStyle w:val="VerbatimChar"/>
        </w:rPr>
        <w:t xml:space="preserve">         ┌───────────────────────────┐</w:t>
      </w:r>
      <w:r>
        <w:br/>
      </w:r>
      <w:r>
        <w:rPr>
          <w:rStyle w:val="VerbatimChar"/>
        </w:rPr>
        <w:t xml:space="preserve">  ACTUAL │ Approve   3,026     135 │</w:t>
      </w:r>
      <w:r>
        <w:br/>
      </w:r>
      <w:r>
        <w:rPr>
          <w:rStyle w:val="VerbatimChar"/>
        </w:rPr>
        <w:t xml:space="preserve">         │ Deny        471     368 │</w:t>
      </w:r>
      <w:r>
        <w:br/>
      </w:r>
      <w:r>
        <w:rPr>
          <w:rStyle w:val="VerbatimChar"/>
        </w:rPr>
        <w:t xml:space="preserve">         └───────────────────────────┘</w:t>
      </w:r>
      <w:r>
        <w:br/>
      </w:r>
      <w:r>
        <w:rPr>
          <w:rStyle w:val="VerbatimChar"/>
        </w:rPr>
        <w:t xml:space="preserve">  Sensitivity (TPR): 0.4386</w:t>
      </w:r>
      <w:r>
        <w:br/>
      </w:r>
      <w:r>
        <w:rPr>
          <w:rStyle w:val="VerbatimChar"/>
        </w:rPr>
        <w:t xml:space="preserve">  Specificity (TNR): 0.9573</w:t>
      </w:r>
      <w:r>
        <w:br/>
      </w:r>
      <w:r>
        <w:rPr>
          <w:rStyle w:val="VerbatimChar"/>
        </w:rPr>
        <w:t xml:space="preserve">  Precision:         0.7316</w:t>
      </w:r>
      <w:r>
        <w:br/>
      </w:r>
      <w:r>
        <w:rPr>
          <w:rStyle w:val="VerbatimChar"/>
        </w:rPr>
        <w:t xml:space="preserve">  F1 Score:          0.5484</w:t>
      </w:r>
      <w:r>
        <w:br/>
      </w:r>
      <w:r>
        <w:rPr>
          <w:rStyle w:val="VerbatimChar"/>
        </w:rPr>
        <w:t xml:space="preserve">  Brier Score:       0.1132</w:t>
      </w:r>
    </w:p>
    <w:bookmarkEnd w:id="53"/>
    <w:bookmarkStart w:id="54" w:name="score-decile-table"/>
    <w:p>
      <w:pPr>
        <w:pStyle w:val="Heading4"/>
      </w:pPr>
      <w:r>
        <w:t xml:space="preserve">Score Decile Table</w:t>
      </w:r>
    </w:p>
    <w:p>
      <w:pPr>
        <w:pStyle w:val="FirstParagraph"/>
      </w:pPr>
      <w:r>
        <w:t xml:space="preserve">The score decile table ranks applicants from lowest to highest predicted denial probability (Decile 1 = lowest risk) and reports cumulative capture of denials. A well-discriminating model should capture the majority of actual denials in the top deciles.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Decile</w:t>
            </w:r>
          </w:p>
        </w:tc>
        <w:tc>
          <w:tcPr/>
          <w:p>
            <w:pPr>
              <w:pStyle w:val="Compact"/>
              <w:jc w:val="left"/>
            </w:pPr>
            <w:r>
              <w:t xml:space="preserve">N</w:t>
            </w:r>
          </w:p>
        </w:tc>
        <w:tc>
          <w:tcPr/>
          <w:p>
            <w:pPr>
              <w:pStyle w:val="Compact"/>
              <w:jc w:val="left"/>
            </w:pPr>
            <w:r>
              <w:t xml:space="preserve">Denials</w:t>
            </w:r>
          </w:p>
        </w:tc>
        <w:tc>
          <w:tcPr/>
          <w:p>
            <w:pPr>
              <w:pStyle w:val="Compact"/>
              <w:jc w:val="left"/>
            </w:pPr>
            <w:r>
              <w:t xml:space="preserve">Denial Rate</w:t>
            </w:r>
          </w:p>
        </w:tc>
        <w:tc>
          <w:tcPr/>
          <w:p>
            <w:pPr>
              <w:pStyle w:val="Compact"/>
              <w:jc w:val="left"/>
            </w:pPr>
            <w:r>
              <w:t xml:space="preserve">Avg Score</w:t>
            </w:r>
          </w:p>
        </w:tc>
        <w:tc>
          <w:tcPr/>
          <w:p>
            <w:pPr>
              <w:pStyle w:val="Compact"/>
              <w:jc w:val="left"/>
            </w:pPr>
            <w:r>
              <w:t xml:space="preserve">Cum. Denial Capture</w:t>
            </w:r>
          </w:p>
        </w:tc>
      </w:tr>
      <w:tr>
        <w:tc>
          <w:tcPr/>
          <w:p>
            <w:pPr>
              <w:pStyle w:val="Compact"/>
              <w:jc w:val="left"/>
            </w:pPr>
            <w:r>
              <w:t xml:space="preserve">1</w:t>
            </w:r>
          </w:p>
        </w:tc>
        <w:tc>
          <w:tcPr/>
          <w:p>
            <w:pPr>
              <w:pStyle w:val="Compact"/>
              <w:jc w:val="left"/>
            </w:pPr>
            <w:r>
              <w:t xml:space="preserve">400</w:t>
            </w:r>
          </w:p>
        </w:tc>
        <w:tc>
          <w:tcPr/>
          <w:p>
            <w:pPr>
              <w:pStyle w:val="Compact"/>
              <w:jc w:val="left"/>
            </w:pPr>
            <w:r>
              <w:t xml:space="preserve">20</w:t>
            </w:r>
          </w:p>
        </w:tc>
        <w:tc>
          <w:tcPr/>
          <w:p>
            <w:pPr>
              <w:pStyle w:val="Compact"/>
              <w:jc w:val="left"/>
            </w:pPr>
            <w:r>
              <w:t xml:space="preserve">0.050</w:t>
            </w:r>
          </w:p>
        </w:tc>
        <w:tc>
          <w:tcPr/>
          <w:p>
            <w:pPr>
              <w:pStyle w:val="Compact"/>
              <w:jc w:val="left"/>
            </w:pPr>
            <w:r>
              <w:t xml:space="preserve">0.0388</w:t>
            </w:r>
          </w:p>
        </w:tc>
        <w:tc>
          <w:tcPr/>
          <w:p>
            <w:pPr>
              <w:pStyle w:val="Compact"/>
              <w:jc w:val="left"/>
            </w:pPr>
            <w:r>
              <w:t xml:space="preserve">2.38%</w:t>
            </w:r>
          </w:p>
        </w:tc>
      </w:tr>
      <w:tr>
        <w:tc>
          <w:tcPr/>
          <w:p>
            <w:pPr>
              <w:pStyle w:val="Compact"/>
              <w:jc w:val="left"/>
            </w:pPr>
            <w:r>
              <w:t xml:space="preserve">2</w:t>
            </w:r>
          </w:p>
        </w:tc>
        <w:tc>
          <w:tcPr/>
          <w:p>
            <w:pPr>
              <w:pStyle w:val="Compact"/>
              <w:jc w:val="left"/>
            </w:pPr>
            <w:r>
              <w:t xml:space="preserve">400</w:t>
            </w:r>
          </w:p>
        </w:tc>
        <w:tc>
          <w:tcPr/>
          <w:p>
            <w:pPr>
              <w:pStyle w:val="Compact"/>
              <w:jc w:val="left"/>
            </w:pPr>
            <w:r>
              <w:t xml:space="preserve">14</w:t>
            </w:r>
          </w:p>
        </w:tc>
        <w:tc>
          <w:tcPr/>
          <w:p>
            <w:pPr>
              <w:pStyle w:val="Compact"/>
              <w:jc w:val="left"/>
            </w:pPr>
            <w:r>
              <w:t xml:space="preserve">0.035</w:t>
            </w:r>
          </w:p>
        </w:tc>
        <w:tc>
          <w:tcPr/>
          <w:p>
            <w:pPr>
              <w:pStyle w:val="Compact"/>
              <w:jc w:val="left"/>
            </w:pPr>
            <w:r>
              <w:t xml:space="preserve">0.0519</w:t>
            </w:r>
          </w:p>
        </w:tc>
        <w:tc>
          <w:tcPr/>
          <w:p>
            <w:pPr>
              <w:pStyle w:val="Compact"/>
              <w:jc w:val="left"/>
            </w:pPr>
            <w:r>
              <w:t xml:space="preserve">4.05%</w:t>
            </w:r>
          </w:p>
        </w:tc>
      </w:tr>
      <w:tr>
        <w:tc>
          <w:tcPr/>
          <w:p>
            <w:pPr>
              <w:pStyle w:val="Compact"/>
              <w:jc w:val="left"/>
            </w:pPr>
            <w:r>
              <w:t xml:space="preserve">3</w:t>
            </w:r>
          </w:p>
        </w:tc>
        <w:tc>
          <w:tcPr/>
          <w:p>
            <w:pPr>
              <w:pStyle w:val="Compact"/>
              <w:jc w:val="left"/>
            </w:pPr>
            <w:r>
              <w:t xml:space="preserve">400</w:t>
            </w:r>
          </w:p>
        </w:tc>
        <w:tc>
          <w:tcPr/>
          <w:p>
            <w:pPr>
              <w:pStyle w:val="Compact"/>
              <w:jc w:val="left"/>
            </w:pPr>
            <w:r>
              <w:t xml:space="preserve">32</w:t>
            </w:r>
          </w:p>
        </w:tc>
        <w:tc>
          <w:tcPr/>
          <w:p>
            <w:pPr>
              <w:pStyle w:val="Compact"/>
              <w:jc w:val="left"/>
            </w:pPr>
            <w:r>
              <w:t xml:space="preserve">0.080</w:t>
            </w:r>
          </w:p>
        </w:tc>
        <w:tc>
          <w:tcPr/>
          <w:p>
            <w:pPr>
              <w:pStyle w:val="Compact"/>
              <w:jc w:val="left"/>
            </w:pPr>
            <w:r>
              <w:t xml:space="preserve">0.0643</w:t>
            </w:r>
          </w:p>
        </w:tc>
        <w:tc>
          <w:tcPr/>
          <w:p>
            <w:pPr>
              <w:pStyle w:val="Compact"/>
              <w:jc w:val="left"/>
            </w:pPr>
            <w:r>
              <w:t xml:space="preserve">7.87%</w:t>
            </w:r>
          </w:p>
        </w:tc>
      </w:tr>
      <w:tr>
        <w:tc>
          <w:tcPr/>
          <w:p>
            <w:pPr>
              <w:pStyle w:val="Compact"/>
              <w:jc w:val="left"/>
            </w:pPr>
            <w:r>
              <w:t xml:space="preserve">4</w:t>
            </w:r>
          </w:p>
        </w:tc>
        <w:tc>
          <w:tcPr/>
          <w:p>
            <w:pPr>
              <w:pStyle w:val="Compact"/>
              <w:jc w:val="left"/>
            </w:pPr>
            <w:r>
              <w:t xml:space="preserve">400</w:t>
            </w:r>
          </w:p>
        </w:tc>
        <w:tc>
          <w:tcPr/>
          <w:p>
            <w:pPr>
              <w:pStyle w:val="Compact"/>
              <w:jc w:val="left"/>
            </w:pPr>
            <w:r>
              <w:t xml:space="preserve">26</w:t>
            </w:r>
          </w:p>
        </w:tc>
        <w:tc>
          <w:tcPr/>
          <w:p>
            <w:pPr>
              <w:pStyle w:val="Compact"/>
              <w:jc w:val="left"/>
            </w:pPr>
            <w:r>
              <w:t xml:space="preserve">0.065</w:t>
            </w:r>
          </w:p>
        </w:tc>
        <w:tc>
          <w:tcPr/>
          <w:p>
            <w:pPr>
              <w:pStyle w:val="Compact"/>
              <w:jc w:val="left"/>
            </w:pPr>
            <w:r>
              <w:t xml:space="preserve">0.0793</w:t>
            </w:r>
          </w:p>
        </w:tc>
        <w:tc>
          <w:tcPr/>
          <w:p>
            <w:pPr>
              <w:pStyle w:val="Compact"/>
              <w:jc w:val="left"/>
            </w:pPr>
            <w:r>
              <w:t xml:space="preserve">10.97%</w:t>
            </w:r>
          </w:p>
        </w:tc>
      </w:tr>
      <w:tr>
        <w:tc>
          <w:tcPr/>
          <w:p>
            <w:pPr>
              <w:pStyle w:val="Compact"/>
              <w:jc w:val="left"/>
            </w:pPr>
            <w:r>
              <w:t xml:space="preserve">5</w:t>
            </w:r>
          </w:p>
        </w:tc>
        <w:tc>
          <w:tcPr/>
          <w:p>
            <w:pPr>
              <w:pStyle w:val="Compact"/>
              <w:jc w:val="left"/>
            </w:pPr>
            <w:r>
              <w:t xml:space="preserve">400</w:t>
            </w:r>
          </w:p>
        </w:tc>
        <w:tc>
          <w:tcPr/>
          <w:p>
            <w:pPr>
              <w:pStyle w:val="Compact"/>
              <w:jc w:val="left"/>
            </w:pPr>
            <w:r>
              <w:t xml:space="preserve">40</w:t>
            </w:r>
          </w:p>
        </w:tc>
        <w:tc>
          <w:tcPr/>
          <w:p>
            <w:pPr>
              <w:pStyle w:val="Compact"/>
              <w:jc w:val="left"/>
            </w:pPr>
            <w:r>
              <w:t xml:space="preserve">0.100</w:t>
            </w:r>
          </w:p>
        </w:tc>
        <w:tc>
          <w:tcPr/>
          <w:p>
            <w:pPr>
              <w:pStyle w:val="Compact"/>
              <w:jc w:val="left"/>
            </w:pPr>
            <w:r>
              <w:t xml:space="preserve">0.1000</w:t>
            </w:r>
          </w:p>
        </w:tc>
        <w:tc>
          <w:tcPr/>
          <w:p>
            <w:pPr>
              <w:pStyle w:val="Compact"/>
              <w:jc w:val="left"/>
            </w:pPr>
            <w:r>
              <w:t xml:space="preserve">15.73%</w:t>
            </w:r>
          </w:p>
        </w:tc>
      </w:tr>
      <w:tr>
        <w:tc>
          <w:tcPr/>
          <w:p>
            <w:pPr>
              <w:pStyle w:val="Compact"/>
              <w:jc w:val="left"/>
            </w:pPr>
            <w:r>
              <w:t xml:space="preserve">6</w:t>
            </w:r>
          </w:p>
        </w:tc>
        <w:tc>
          <w:tcPr/>
          <w:p>
            <w:pPr>
              <w:pStyle w:val="Compact"/>
              <w:jc w:val="left"/>
            </w:pPr>
            <w:r>
              <w:t xml:space="preserve">400</w:t>
            </w:r>
          </w:p>
        </w:tc>
        <w:tc>
          <w:tcPr/>
          <w:p>
            <w:pPr>
              <w:pStyle w:val="Compact"/>
              <w:jc w:val="left"/>
            </w:pPr>
            <w:r>
              <w:t xml:space="preserve">40</w:t>
            </w:r>
          </w:p>
        </w:tc>
        <w:tc>
          <w:tcPr/>
          <w:p>
            <w:pPr>
              <w:pStyle w:val="Compact"/>
              <w:jc w:val="left"/>
            </w:pPr>
            <w:r>
              <w:t xml:space="preserve">0.100</w:t>
            </w:r>
          </w:p>
        </w:tc>
        <w:tc>
          <w:tcPr/>
          <w:p>
            <w:pPr>
              <w:pStyle w:val="Compact"/>
              <w:jc w:val="left"/>
            </w:pPr>
            <w:r>
              <w:t xml:space="preserve">0.1285</w:t>
            </w:r>
          </w:p>
        </w:tc>
        <w:tc>
          <w:tcPr/>
          <w:p>
            <w:pPr>
              <w:pStyle w:val="Compact"/>
              <w:jc w:val="left"/>
            </w:pPr>
            <w:r>
              <w:t xml:space="preserve">20.50%</w:t>
            </w:r>
          </w:p>
        </w:tc>
      </w:tr>
      <w:tr>
        <w:tc>
          <w:tcPr/>
          <w:p>
            <w:pPr>
              <w:pStyle w:val="Compact"/>
              <w:jc w:val="left"/>
            </w:pPr>
            <w:r>
              <w:t xml:space="preserve">7</w:t>
            </w:r>
          </w:p>
        </w:tc>
        <w:tc>
          <w:tcPr/>
          <w:p>
            <w:pPr>
              <w:pStyle w:val="Compact"/>
              <w:jc w:val="left"/>
            </w:pPr>
            <w:r>
              <w:t xml:space="preserve">400</w:t>
            </w:r>
          </w:p>
        </w:tc>
        <w:tc>
          <w:tcPr/>
          <w:p>
            <w:pPr>
              <w:pStyle w:val="Compact"/>
              <w:jc w:val="left"/>
            </w:pPr>
            <w:r>
              <w:t xml:space="preserve">74</w:t>
            </w:r>
          </w:p>
        </w:tc>
        <w:tc>
          <w:tcPr/>
          <w:p>
            <w:pPr>
              <w:pStyle w:val="Compact"/>
              <w:jc w:val="left"/>
            </w:pPr>
            <w:r>
              <w:t xml:space="preserve">0.185</w:t>
            </w:r>
          </w:p>
        </w:tc>
        <w:tc>
          <w:tcPr/>
          <w:p>
            <w:pPr>
              <w:pStyle w:val="Compact"/>
              <w:jc w:val="left"/>
            </w:pPr>
            <w:r>
              <w:t xml:space="preserve">0.1702</w:t>
            </w:r>
          </w:p>
        </w:tc>
        <w:tc>
          <w:tcPr/>
          <w:p>
            <w:pPr>
              <w:pStyle w:val="Compact"/>
              <w:jc w:val="left"/>
            </w:pPr>
            <w:r>
              <w:t xml:space="preserve">29.32%</w:t>
            </w:r>
          </w:p>
        </w:tc>
      </w:tr>
      <w:tr>
        <w:tc>
          <w:tcPr/>
          <w:p>
            <w:pPr>
              <w:pStyle w:val="Compact"/>
              <w:jc w:val="left"/>
            </w:pPr>
            <w:r>
              <w:t xml:space="preserve">8</w:t>
            </w:r>
          </w:p>
        </w:tc>
        <w:tc>
          <w:tcPr/>
          <w:p>
            <w:pPr>
              <w:pStyle w:val="Compact"/>
              <w:jc w:val="left"/>
            </w:pPr>
            <w:r>
              <w:t xml:space="preserve">400</w:t>
            </w:r>
          </w:p>
        </w:tc>
        <w:tc>
          <w:tcPr/>
          <w:p>
            <w:pPr>
              <w:pStyle w:val="Compact"/>
              <w:jc w:val="left"/>
            </w:pPr>
            <w:r>
              <w:t xml:space="preserve">110</w:t>
            </w:r>
          </w:p>
        </w:tc>
        <w:tc>
          <w:tcPr/>
          <w:p>
            <w:pPr>
              <w:pStyle w:val="Compact"/>
              <w:jc w:val="left"/>
            </w:pPr>
            <w:r>
              <w:t xml:space="preserve">0.275</w:t>
            </w:r>
          </w:p>
        </w:tc>
        <w:tc>
          <w:tcPr/>
          <w:p>
            <w:pPr>
              <w:pStyle w:val="Compact"/>
              <w:jc w:val="left"/>
            </w:pPr>
            <w:r>
              <w:t xml:space="preserve">0.2483</w:t>
            </w:r>
          </w:p>
        </w:tc>
        <w:tc>
          <w:tcPr/>
          <w:p>
            <w:pPr>
              <w:pStyle w:val="Compact"/>
              <w:jc w:val="left"/>
            </w:pPr>
            <w:r>
              <w:t xml:space="preserve">42.43%</w:t>
            </w:r>
          </w:p>
        </w:tc>
      </w:tr>
      <w:tr>
        <w:tc>
          <w:tcPr/>
          <w:p>
            <w:pPr>
              <w:pStyle w:val="Compact"/>
              <w:jc w:val="left"/>
            </w:pPr>
            <w:r>
              <w:t xml:space="preserve">9</w:t>
            </w:r>
          </w:p>
        </w:tc>
        <w:tc>
          <w:tcPr/>
          <w:p>
            <w:pPr>
              <w:pStyle w:val="Compact"/>
              <w:jc w:val="left"/>
            </w:pPr>
            <w:r>
              <w:t xml:space="preserve">400</w:t>
            </w:r>
          </w:p>
        </w:tc>
        <w:tc>
          <w:tcPr/>
          <w:p>
            <w:pPr>
              <w:pStyle w:val="Compact"/>
              <w:jc w:val="left"/>
            </w:pPr>
            <w:r>
              <w:t xml:space="preserve">170</w:t>
            </w:r>
          </w:p>
        </w:tc>
        <w:tc>
          <w:tcPr/>
          <w:p>
            <w:pPr>
              <w:pStyle w:val="Compact"/>
              <w:jc w:val="left"/>
            </w:pPr>
            <w:r>
              <w:t xml:space="preserve">0.425</w:t>
            </w:r>
          </w:p>
        </w:tc>
        <w:tc>
          <w:tcPr/>
          <w:p>
            <w:pPr>
              <w:pStyle w:val="Compact"/>
              <w:jc w:val="left"/>
            </w:pPr>
            <w:r>
              <w:t xml:space="preserve">0.4296</w:t>
            </w:r>
          </w:p>
        </w:tc>
        <w:tc>
          <w:tcPr/>
          <w:p>
            <w:pPr>
              <w:pStyle w:val="Compact"/>
              <w:jc w:val="left"/>
            </w:pPr>
            <w:r>
              <w:t xml:space="preserve">62.69%</w:t>
            </w:r>
          </w:p>
        </w:tc>
      </w:tr>
      <w:tr>
        <w:tc>
          <w:tcPr/>
          <w:p>
            <w:pPr>
              <w:pStyle w:val="Compact"/>
              <w:jc w:val="left"/>
            </w:pPr>
            <w:r>
              <w:t xml:space="preserve">10</w:t>
            </w:r>
          </w:p>
        </w:tc>
        <w:tc>
          <w:tcPr/>
          <w:p>
            <w:pPr>
              <w:pStyle w:val="Compact"/>
              <w:jc w:val="left"/>
            </w:pPr>
            <w:r>
              <w:t xml:space="preserve">400</w:t>
            </w:r>
          </w:p>
        </w:tc>
        <w:tc>
          <w:tcPr/>
          <w:p>
            <w:pPr>
              <w:pStyle w:val="Compact"/>
              <w:jc w:val="left"/>
            </w:pPr>
            <w:r>
              <w:t xml:space="preserve">313</w:t>
            </w:r>
          </w:p>
        </w:tc>
        <w:tc>
          <w:tcPr/>
          <w:p>
            <w:pPr>
              <w:pStyle w:val="Compact"/>
              <w:jc w:val="left"/>
            </w:pPr>
            <w:r>
              <w:t xml:space="preserve">0.782</w:t>
            </w:r>
          </w:p>
        </w:tc>
        <w:tc>
          <w:tcPr/>
          <w:p>
            <w:pPr>
              <w:pStyle w:val="Compact"/>
              <w:jc w:val="left"/>
            </w:pPr>
            <w:r>
              <w:t xml:space="preserve">0.8090</w:t>
            </w:r>
          </w:p>
        </w:tc>
        <w:tc>
          <w:tcPr/>
          <w:p>
            <w:pPr>
              <w:pStyle w:val="Compact"/>
              <w:jc w:val="left"/>
            </w:pPr>
            <w:r>
              <w:t xml:space="preserve">100.00%</w:t>
            </w:r>
          </w:p>
        </w:tc>
      </w:tr>
    </w:tbl>
    <w:bookmarkEnd w:id="54"/>
    <w:bookmarkStart w:id="55" w:name="k-fold-cross-validation-k5-stratified"/>
    <w:p>
      <w:pPr>
        <w:pStyle w:val="Heading4"/>
      </w:pPr>
      <w:r>
        <w:t xml:space="preserve">K-Fold Cross-Validation (k=5, Stratified)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Fold</w:t>
            </w:r>
          </w:p>
        </w:tc>
        <w:tc>
          <w:tcPr/>
          <w:p>
            <w:pPr>
              <w:pStyle w:val="Compact"/>
              <w:jc w:val="left"/>
            </w:pPr>
            <w:r>
              <w:t xml:space="preserve">AUC</w:t>
            </w:r>
          </w:p>
        </w:tc>
      </w:tr>
      <w:tr>
        <w:tc>
          <w:tcPr/>
          <w:p>
            <w:pPr>
              <w:pStyle w:val="Compact"/>
              <w:jc w:val="left"/>
            </w:pPr>
            <w:r>
              <w:t xml:space="preserve">Fold 1</w:t>
            </w:r>
          </w:p>
        </w:tc>
        <w:tc>
          <w:tcPr/>
          <w:p>
            <w:pPr>
              <w:pStyle w:val="Compact"/>
              <w:jc w:val="left"/>
            </w:pPr>
            <w:r>
              <w:t xml:space="preserve">0.8128</w:t>
            </w:r>
          </w:p>
        </w:tc>
      </w:tr>
      <w:tr>
        <w:tc>
          <w:tcPr/>
          <w:p>
            <w:pPr>
              <w:pStyle w:val="Compact"/>
              <w:jc w:val="left"/>
            </w:pPr>
            <w:r>
              <w:t xml:space="preserve">Fold 2</w:t>
            </w:r>
          </w:p>
        </w:tc>
        <w:tc>
          <w:tcPr/>
          <w:p>
            <w:pPr>
              <w:pStyle w:val="Compact"/>
              <w:jc w:val="left"/>
            </w:pPr>
            <w:r>
              <w:t xml:space="preserve">0.8375</w:t>
            </w:r>
          </w:p>
        </w:tc>
      </w:tr>
      <w:tr>
        <w:tc>
          <w:tcPr/>
          <w:p>
            <w:pPr>
              <w:pStyle w:val="Compact"/>
              <w:jc w:val="left"/>
            </w:pPr>
            <w:r>
              <w:t xml:space="preserve">Fold 3</w:t>
            </w:r>
          </w:p>
        </w:tc>
        <w:tc>
          <w:tcPr/>
          <w:p>
            <w:pPr>
              <w:pStyle w:val="Compact"/>
              <w:jc w:val="left"/>
            </w:pPr>
            <w:r>
              <w:t xml:space="preserve">0.8195</w:t>
            </w:r>
          </w:p>
        </w:tc>
      </w:tr>
      <w:tr>
        <w:tc>
          <w:tcPr/>
          <w:p>
            <w:pPr>
              <w:pStyle w:val="Compact"/>
              <w:jc w:val="left"/>
            </w:pPr>
            <w:r>
              <w:t xml:space="preserve">Fold 4</w:t>
            </w:r>
          </w:p>
        </w:tc>
        <w:tc>
          <w:tcPr/>
          <w:p>
            <w:pPr>
              <w:pStyle w:val="Compact"/>
              <w:jc w:val="left"/>
            </w:pPr>
            <w:r>
              <w:t xml:space="preserve">0.8312</w:t>
            </w:r>
          </w:p>
        </w:tc>
      </w:tr>
      <w:tr>
        <w:tc>
          <w:tcPr/>
          <w:p>
            <w:pPr>
              <w:pStyle w:val="Compact"/>
              <w:jc w:val="left"/>
            </w:pPr>
            <w:r>
              <w:t xml:space="preserve">Fold 5</w:t>
            </w:r>
          </w:p>
        </w:tc>
        <w:tc>
          <w:tcPr/>
          <w:p>
            <w:pPr>
              <w:pStyle w:val="Compact"/>
              <w:jc w:val="left"/>
            </w:pPr>
            <w:r>
              <w:t xml:space="preserve">0.8353</w:t>
            </w:r>
          </w:p>
        </w:tc>
      </w:tr>
      <w:tr>
        <w:tc>
          <w:tcPr/>
          <w:p>
            <w:pPr>
              <w:pStyle w:val="Compact"/>
              <w:jc w:val="left"/>
            </w:pPr>
            <w:r>
              <w:rPr>
                <w:b/>
                <w:bCs/>
              </w:rPr>
              <w:t xml:space="preserve">Mean</w:t>
            </w:r>
          </w:p>
        </w:tc>
        <w:tc>
          <w:tcPr/>
          <w:p>
            <w:pPr>
              <w:pStyle w:val="Compact"/>
              <w:jc w:val="left"/>
            </w:pPr>
            <w:r>
              <w:rPr>
                <w:b/>
                <w:bCs/>
              </w:rPr>
              <w:t xml:space="preserve">0.8272</w:t>
            </w:r>
          </w:p>
        </w:tc>
      </w:tr>
      <w:tr>
        <w:tc>
          <w:tcPr/>
          <w:p>
            <w:pPr>
              <w:pStyle w:val="Compact"/>
              <w:jc w:val="left"/>
            </w:pPr>
            <w:r>
              <w:rPr>
                <w:b/>
                <w:bCs/>
              </w:rPr>
              <w:t xml:space="preserve">Std Dev</w:t>
            </w:r>
          </w:p>
        </w:tc>
        <w:tc>
          <w:tcPr/>
          <w:p>
            <w:pPr>
              <w:pStyle w:val="Compact"/>
              <w:jc w:val="left"/>
            </w:pPr>
            <w:r>
              <w:rPr>
                <w:b/>
                <w:bCs/>
              </w:rPr>
              <w:t xml:space="preserve">0.0095</w:t>
            </w:r>
          </w:p>
        </w:tc>
      </w:tr>
      <w:tr>
        <w:tc>
          <w:tcPr/>
          <w:p>
            <w:pPr>
              <w:pStyle w:val="Compact"/>
              <w:jc w:val="left"/>
            </w:pPr>
            <w:r>
              <w:rPr>
                <w:b/>
                <w:bCs/>
              </w:rPr>
              <w:t xml:space="preserve">95% CI</w:t>
            </w:r>
          </w:p>
        </w:tc>
        <w:tc>
          <w:tcPr/>
          <w:p>
            <w:pPr>
              <w:pStyle w:val="Compact"/>
              <w:jc w:val="left"/>
            </w:pPr>
            <w:r>
              <w:rPr>
                <w:b/>
                <w:bCs/>
              </w:rPr>
              <w:t xml:space="preserve">[0.8085, 0.8459]</w:t>
            </w:r>
          </w:p>
        </w:tc>
      </w:tr>
    </w:tbl>
    <w:p>
      <w:pPr>
        <w:pStyle w:val="BodyText"/>
      </w:pPr>
      <w:r>
        <w:t xml:space="preserve">The model demonstrates stable (σ &lt; 0.05) performance across folds, indicating consistent generalization.</w:t>
      </w:r>
    </w:p>
    <w:bookmarkEnd w:id="55"/>
    <w:bookmarkEnd w:id="56"/>
    <w:bookmarkStart w:id="58" w:name="outcomes-analysis-fair-lending"/>
    <w:p>
      <w:pPr>
        <w:pStyle w:val="Heading3"/>
      </w:pPr>
      <w:r>
        <w:t xml:space="preserve">4.5 Outcomes Analysis — Fair Lending</w:t>
      </w:r>
    </w:p>
    <w:bookmarkStart w:id="57" w:name="adverse-impact-ratio-air"/>
    <w:p>
      <w:pPr>
        <w:pStyle w:val="Heading4"/>
      </w:pPr>
      <w:r>
        <w:t xml:space="preserve">Adverse Impact Ratio (AIR)</w:t>
      </w:r>
    </w:p>
    <w:p>
      <w:pPr>
        <w:pStyle w:val="FirstParagraph"/>
      </w:pPr>
      <w:r>
        <w:t xml:space="preserve">Adverse Impact Ratio is computed per the EEOC 4/5ths rule (29 C.F.R. § 1607), adapted to credit approval. AIR = Approval Rate (Protected) / Approval Rate (Reference). AIR &lt; 0.80 indicates adverse impact requiring investigation.</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Attribute</w:t>
            </w:r>
          </w:p>
        </w:tc>
        <w:tc>
          <w:tcPr/>
          <w:p>
            <w:pPr>
              <w:pStyle w:val="Compact"/>
              <w:jc w:val="left"/>
            </w:pPr>
            <w:r>
              <w:t xml:space="preserve">Protected</w:t>
            </w:r>
          </w:p>
        </w:tc>
        <w:tc>
          <w:tcPr/>
          <w:p>
            <w:pPr>
              <w:pStyle w:val="Compact"/>
              <w:jc w:val="left"/>
            </w:pPr>
            <w:r>
              <w:t xml:space="preserve">Reference</w:t>
            </w:r>
          </w:p>
        </w:tc>
        <w:tc>
          <w:tcPr/>
          <w:p>
            <w:pPr>
              <w:pStyle w:val="Compact"/>
              <w:jc w:val="left"/>
            </w:pPr>
            <w:r>
              <w:t xml:space="preserve">Approval Rate (P)</w:t>
            </w:r>
          </w:p>
        </w:tc>
        <w:tc>
          <w:tcPr/>
          <w:p>
            <w:pPr>
              <w:pStyle w:val="Compact"/>
              <w:jc w:val="left"/>
            </w:pPr>
            <w:r>
              <w:t xml:space="preserve">Approval Rate (R)</w:t>
            </w:r>
          </w:p>
        </w:tc>
        <w:tc>
          <w:tcPr/>
          <w:p>
            <w:pPr>
              <w:pStyle w:val="Compact"/>
              <w:jc w:val="left"/>
            </w:pPr>
            <w:r>
              <w:t xml:space="preserve">Denial Rate (P)</w:t>
            </w:r>
          </w:p>
        </w:tc>
        <w:tc>
          <w:tcPr/>
          <w:p>
            <w:pPr>
              <w:pStyle w:val="Compact"/>
              <w:jc w:val="left"/>
            </w:pPr>
            <w:r>
              <w:t xml:space="preserve">Denial Rate (R)</w:t>
            </w:r>
          </w:p>
        </w:tc>
        <w:tc>
          <w:tcPr/>
          <w:p>
            <w:pPr>
              <w:pStyle w:val="Compact"/>
              <w:jc w:val="left"/>
            </w:pPr>
            <w:r>
              <w:t xml:space="preserve">AIR</w:t>
            </w:r>
          </w:p>
        </w:tc>
        <w:tc>
          <w:tcPr/>
          <w:p>
            <w:pPr>
              <w:pStyle w:val="Compact"/>
              <w:jc w:val="left"/>
            </w:pPr>
            <w:r>
              <w:t xml:space="preserve">n(P)</w:t>
            </w:r>
          </w:p>
        </w:tc>
        <w:tc>
          <w:tcPr/>
          <w:p>
            <w:pPr>
              <w:pStyle w:val="Compact"/>
              <w:jc w:val="left"/>
            </w:pPr>
            <w:r>
              <w:t xml:space="preserve">n(R)</w:t>
            </w:r>
          </w:p>
        </w:tc>
        <w:tc>
          <w:tcPr/>
          <w:p>
            <w:pPr>
              <w:pStyle w:val="Compact"/>
              <w:jc w:val="left"/>
            </w:pPr>
            <w:r>
              <w:t xml:space="preserve">Pass?</w:t>
            </w:r>
          </w:p>
        </w:tc>
      </w:tr>
      <w:tr>
        <w:tc>
          <w:tcPr/>
          <w:p>
            <w:pPr>
              <w:pStyle w:val="Compact"/>
              <w:jc w:val="left"/>
            </w:pPr>
            <w:r>
              <w:t xml:space="preserve">Gender</w:t>
            </w:r>
          </w:p>
        </w:tc>
        <w:tc>
          <w:tcPr/>
          <w:p>
            <w:pPr>
              <w:pStyle w:val="Compact"/>
              <w:jc w:val="left"/>
            </w:pPr>
            <w:r>
              <w:t xml:space="preserve">Female</w:t>
            </w:r>
          </w:p>
        </w:tc>
        <w:tc>
          <w:tcPr/>
          <w:p>
            <w:pPr>
              <w:pStyle w:val="Compact"/>
              <w:jc w:val="left"/>
            </w:pPr>
            <w:r>
              <w:t xml:space="preserve">Male</w:t>
            </w:r>
          </w:p>
        </w:tc>
        <w:tc>
          <w:tcPr/>
          <w:p>
            <w:pPr>
              <w:pStyle w:val="Compact"/>
              <w:jc w:val="left"/>
            </w:pPr>
            <w:r>
              <w:t xml:space="preserve">0.7492</w:t>
            </w:r>
          </w:p>
        </w:tc>
        <w:tc>
          <w:tcPr/>
          <w:p>
            <w:pPr>
              <w:pStyle w:val="Compact"/>
              <w:jc w:val="left"/>
            </w:pPr>
            <w:r>
              <w:t xml:space="preserve">0.8278</w:t>
            </w:r>
          </w:p>
        </w:tc>
        <w:tc>
          <w:tcPr/>
          <w:p>
            <w:pPr>
              <w:pStyle w:val="Compact"/>
              <w:jc w:val="left"/>
            </w:pPr>
            <w:r>
              <w:t xml:space="preserve">0.2508</w:t>
            </w:r>
          </w:p>
        </w:tc>
        <w:tc>
          <w:tcPr/>
          <w:p>
            <w:pPr>
              <w:pStyle w:val="Compact"/>
              <w:jc w:val="left"/>
            </w:pPr>
            <w:r>
              <w:t xml:space="preserve">0.1722</w:t>
            </w:r>
          </w:p>
        </w:tc>
        <w:tc>
          <w:tcPr/>
          <w:p>
            <w:pPr>
              <w:pStyle w:val="Compact"/>
              <w:jc w:val="left"/>
            </w:pPr>
            <w:r>
              <w:t xml:space="preserve">0.9051</w:t>
            </w:r>
          </w:p>
        </w:tc>
        <w:tc>
          <w:tcPr/>
          <w:p>
            <w:pPr>
              <w:pStyle w:val="Compact"/>
              <w:jc w:val="left"/>
            </w:pPr>
            <w:r>
              <w:t xml:space="preserve">1,910</w:t>
            </w:r>
          </w:p>
        </w:tc>
        <w:tc>
          <w:tcPr/>
          <w:p>
            <w:pPr>
              <w:pStyle w:val="Compact"/>
              <w:jc w:val="left"/>
            </w:pPr>
            <w:r>
              <w:t xml:space="preserve">2,090</w:t>
            </w:r>
          </w:p>
        </w:tc>
        <w:tc>
          <w:tcPr/>
          <w:p>
            <w:pPr>
              <w:pStyle w:val="Compact"/>
              <w:jc w:val="left"/>
            </w:pPr>
            <w:r>
              <w:t xml:space="preserve">✅</w:t>
            </w:r>
          </w:p>
        </w:tc>
      </w:tr>
      <w:tr>
        <w:tc>
          <w:tcPr/>
          <w:p>
            <w:pPr>
              <w:pStyle w:val="Compact"/>
              <w:jc w:val="left"/>
            </w:pPr>
            <w:r>
              <w:t xml:space="preserve">Race</w:t>
            </w:r>
          </w:p>
        </w:tc>
        <w:tc>
          <w:tcPr/>
          <w:p>
            <w:pPr>
              <w:pStyle w:val="Compact"/>
              <w:jc w:val="left"/>
            </w:pPr>
            <w:r>
              <w:t xml:space="preserve">Minority</w:t>
            </w:r>
          </w:p>
        </w:tc>
        <w:tc>
          <w:tcPr/>
          <w:p>
            <w:pPr>
              <w:pStyle w:val="Compact"/>
              <w:jc w:val="left"/>
            </w:pPr>
            <w:r>
              <w:t xml:space="preserve">Majority</w:t>
            </w:r>
          </w:p>
        </w:tc>
        <w:tc>
          <w:tcPr/>
          <w:p>
            <w:pPr>
              <w:pStyle w:val="Compact"/>
              <w:jc w:val="left"/>
            </w:pPr>
            <w:r>
              <w:t xml:space="preserve">0.6113</w:t>
            </w:r>
          </w:p>
        </w:tc>
        <w:tc>
          <w:tcPr/>
          <w:p>
            <w:pPr>
              <w:pStyle w:val="Compact"/>
              <w:jc w:val="left"/>
            </w:pPr>
            <w:r>
              <w:t xml:space="preserve">0.8645</w:t>
            </w:r>
          </w:p>
        </w:tc>
        <w:tc>
          <w:tcPr/>
          <w:p>
            <w:pPr>
              <w:pStyle w:val="Compact"/>
              <w:jc w:val="left"/>
            </w:pPr>
            <w:r>
              <w:t xml:space="preserve">0.3887</w:t>
            </w:r>
          </w:p>
        </w:tc>
        <w:tc>
          <w:tcPr/>
          <w:p>
            <w:pPr>
              <w:pStyle w:val="Compact"/>
              <w:jc w:val="left"/>
            </w:pPr>
            <w:r>
              <w:t xml:space="preserve">0.1355</w:t>
            </w:r>
          </w:p>
        </w:tc>
        <w:tc>
          <w:tcPr/>
          <w:p>
            <w:pPr>
              <w:pStyle w:val="Compact"/>
              <w:jc w:val="left"/>
            </w:pPr>
            <w:r>
              <w:t xml:space="preserve">0.7070</w:t>
            </w:r>
          </w:p>
        </w:tc>
        <w:tc>
          <w:tcPr/>
          <w:p>
            <w:pPr>
              <w:pStyle w:val="Compact"/>
              <w:jc w:val="left"/>
            </w:pPr>
            <w:r>
              <w:t xml:space="preserve">1,173</w:t>
            </w:r>
          </w:p>
        </w:tc>
        <w:tc>
          <w:tcPr/>
          <w:p>
            <w:pPr>
              <w:pStyle w:val="Compact"/>
              <w:jc w:val="left"/>
            </w:pPr>
            <w:r>
              <w:t xml:space="preserve">2,827</w:t>
            </w:r>
          </w:p>
        </w:tc>
        <w:tc>
          <w:tcPr/>
          <w:p>
            <w:pPr>
              <w:pStyle w:val="Compact"/>
              <w:jc w:val="left"/>
            </w:pPr>
            <w:r>
              <w:t xml:space="preserve">❌</w:t>
            </w:r>
          </w:p>
        </w:tc>
      </w:tr>
    </w:tbl>
    <w:p>
      <w:pPr>
        <w:pStyle w:val="BlockText"/>
      </w:pPr>
      <w:r>
        <w:t xml:space="preserve">🔴</w:t>
      </w:r>
      <w:r>
        <w:t xml:space="preserve"> </w:t>
      </w:r>
      <w:r>
        <w:rPr>
          <w:b/>
          <w:bCs/>
        </w:rPr>
        <w:t xml:space="preserve">Finding (High):</w:t>
      </w:r>
      <w:r>
        <w:t xml:space="preserve"> </w:t>
      </w:r>
      <w:r>
        <w:t xml:space="preserve">Race AIR = 0.7070 &lt; 0.80. Adverse impact on Minority applicants detected. Required actions: (1) slicing fairness analysis to identify which feature segments drive the disparity; (2) threshold adjustment analysis; (3) feature binning mitigation. Document all steps before MRC submission.</w:t>
      </w:r>
    </w:p>
    <w:bookmarkEnd w:id="57"/>
    <w:bookmarkEnd w:id="58"/>
    <w:bookmarkStart w:id="59" w:name="benchmarking-challenger-model-comparison"/>
    <w:p>
      <w:pPr>
        <w:pStyle w:val="Heading3"/>
      </w:pPr>
      <w:r>
        <w:t xml:space="preserve">4.6 Benchmarking — Challenger Model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LR (Champion)</w:t>
            </w:r>
          </w:p>
        </w:tc>
        <w:tc>
          <w:tcPr/>
          <w:p>
            <w:pPr>
              <w:pStyle w:val="Compact"/>
              <w:jc w:val="left"/>
            </w:pPr>
            <w:r>
              <w:t xml:space="preserve">RF (Challenger)</w:t>
            </w:r>
          </w:p>
        </w:tc>
        <w:tc>
          <w:tcPr/>
          <w:p>
            <w:pPr>
              <w:pStyle w:val="Compact"/>
              <w:jc w:val="left"/>
            </w:pPr>
            <w:r>
              <w:t xml:space="preserve">Winner</w:t>
            </w:r>
          </w:p>
        </w:tc>
      </w:tr>
      <w:tr>
        <w:tc>
          <w:tcPr/>
          <w:p>
            <w:pPr>
              <w:pStyle w:val="Compact"/>
              <w:jc w:val="left"/>
            </w:pPr>
            <w:r>
              <w:t xml:space="preserve">Test AUC</w:t>
            </w:r>
          </w:p>
        </w:tc>
        <w:tc>
          <w:tcPr/>
          <w:p>
            <w:pPr>
              <w:pStyle w:val="Compact"/>
              <w:jc w:val="left"/>
            </w:pPr>
            <w:r>
              <w:t xml:space="preserve">0.8268</w:t>
            </w:r>
          </w:p>
        </w:tc>
        <w:tc>
          <w:tcPr/>
          <w:p>
            <w:pPr>
              <w:pStyle w:val="Compact"/>
              <w:jc w:val="left"/>
            </w:pPr>
            <w:r>
              <w:t xml:space="preserve">0.8181</w:t>
            </w:r>
          </w:p>
        </w:tc>
        <w:tc>
          <w:tcPr/>
          <w:p>
            <w:pPr>
              <w:pStyle w:val="Compact"/>
              <w:jc w:val="left"/>
            </w:pPr>
            <w:r>
              <w:t xml:space="preserve">LR</w:t>
            </w:r>
          </w:p>
        </w:tc>
      </w:tr>
      <w:tr>
        <w:tc>
          <w:tcPr/>
          <w:p>
            <w:pPr>
              <w:pStyle w:val="Compact"/>
              <w:jc w:val="left"/>
            </w:pPr>
            <w:r>
              <w:t xml:space="preserve">Test KS</w:t>
            </w:r>
          </w:p>
        </w:tc>
        <w:tc>
          <w:tcPr/>
          <w:p>
            <w:pPr>
              <w:pStyle w:val="Compact"/>
              <w:jc w:val="left"/>
            </w:pPr>
            <w:r>
              <w:t xml:space="preserve">0.5290</w:t>
            </w:r>
          </w:p>
        </w:tc>
        <w:tc>
          <w:tcPr/>
          <w:p>
            <w:pPr>
              <w:pStyle w:val="Compact"/>
              <w:jc w:val="left"/>
            </w:pPr>
            <w:r>
              <w:t xml:space="preserve">0.5080</w:t>
            </w:r>
          </w:p>
        </w:tc>
        <w:tc>
          <w:tcPr/>
          <w:p>
            <w:pPr>
              <w:pStyle w:val="Compact"/>
              <w:jc w:val="left"/>
            </w:pPr>
            <w:r>
              <w:t xml:space="preserve">LR</w:t>
            </w:r>
          </w:p>
        </w:tc>
      </w:tr>
      <w:tr>
        <w:tc>
          <w:tcPr/>
          <w:p>
            <w:pPr>
              <w:pStyle w:val="Compact"/>
              <w:jc w:val="left"/>
            </w:pPr>
            <w:r>
              <w:t xml:space="preserve">Gini</w:t>
            </w:r>
          </w:p>
        </w:tc>
        <w:tc>
          <w:tcPr/>
          <w:p>
            <w:pPr>
              <w:pStyle w:val="Compact"/>
              <w:jc w:val="left"/>
            </w:pPr>
            <w:r>
              <w:t xml:space="preserve">0.6536</w:t>
            </w:r>
          </w:p>
        </w:tc>
        <w:tc>
          <w:tcPr/>
          <w:p>
            <w:pPr>
              <w:pStyle w:val="Compact"/>
              <w:jc w:val="left"/>
            </w:pPr>
            <w:r>
              <w:t xml:space="preserve">0.6362</w:t>
            </w:r>
          </w:p>
        </w:tc>
        <w:tc>
          <w:tcPr/>
          <w:p>
            <w:pPr>
              <w:pStyle w:val="Compact"/>
              <w:jc w:val="left"/>
            </w:pPr>
            <w:r>
              <w:t xml:space="preserve">LR</w:t>
            </w:r>
          </w:p>
        </w:tc>
      </w:tr>
      <w:tr>
        <w:tc>
          <w:tcPr/>
          <w:p>
            <w:pPr>
              <w:pStyle w:val="Compact"/>
              <w:jc w:val="left"/>
            </w:pPr>
            <w:r>
              <w:t xml:space="preserve">Interpretability</w:t>
            </w:r>
          </w:p>
        </w:tc>
        <w:tc>
          <w:tcPr/>
          <w:p>
            <w:pPr>
              <w:pStyle w:val="Compact"/>
              <w:jc w:val="left"/>
            </w:pPr>
            <w:r>
              <w:t xml:space="preserve">High (coefficients)</w:t>
            </w:r>
          </w:p>
        </w:tc>
        <w:tc>
          <w:tcPr/>
          <w:p>
            <w:pPr>
              <w:pStyle w:val="Compact"/>
              <w:jc w:val="left"/>
            </w:pPr>
            <w:r>
              <w:t xml:space="preserve">Low (black box)</w:t>
            </w:r>
          </w:p>
        </w:tc>
        <w:tc>
          <w:tcPr/>
          <w:p>
            <w:pPr>
              <w:pStyle w:val="Compact"/>
              <w:jc w:val="left"/>
            </w:pPr>
            <w:r>
              <w:t xml:space="preserve">LR</w:t>
            </w:r>
          </w:p>
        </w:tc>
      </w:tr>
      <w:tr>
        <w:tc>
          <w:tcPr/>
          <w:p>
            <w:pPr>
              <w:pStyle w:val="Compact"/>
              <w:jc w:val="left"/>
            </w:pPr>
            <w:r>
              <w:t xml:space="preserve">SR 11-7 Compliance</w:t>
            </w:r>
          </w:p>
        </w:tc>
        <w:tc>
          <w:tcPr/>
          <w:p>
            <w:pPr>
              <w:pStyle w:val="Compact"/>
              <w:jc w:val="left"/>
            </w:pPr>
            <w:r>
              <w:t xml:space="preserve">✅ Full</w:t>
            </w:r>
          </w:p>
        </w:tc>
        <w:tc>
          <w:tcPr/>
          <w:p>
            <w:pPr>
              <w:pStyle w:val="Compact"/>
              <w:jc w:val="left"/>
            </w:pPr>
            <w:r>
              <w:t xml:space="preserve">⚠️ Requires SHAP layer</w:t>
            </w:r>
          </w:p>
        </w:tc>
        <w:tc>
          <w:tcPr/>
          <w:p>
            <w:pPr>
              <w:pStyle w:val="Compact"/>
              <w:jc w:val="left"/>
            </w:pPr>
            <w:r>
              <w:t xml:space="preserve">LR</w:t>
            </w:r>
          </w:p>
        </w:tc>
      </w:tr>
      <w:tr>
        <w:tc>
          <w:tcPr/>
          <w:p>
            <w:pPr>
              <w:pStyle w:val="Compact"/>
              <w:jc w:val="left"/>
            </w:pPr>
            <w:r>
              <w:t xml:space="preserve">ECOA Adverse Action</w:t>
            </w:r>
          </w:p>
        </w:tc>
        <w:tc>
          <w:tcPr/>
          <w:p>
            <w:pPr>
              <w:pStyle w:val="Compact"/>
              <w:jc w:val="left"/>
            </w:pPr>
            <w:r>
              <w:t xml:space="preserve">✅ Native reason codes</w:t>
            </w:r>
          </w:p>
        </w:tc>
        <w:tc>
          <w:tcPr/>
          <w:p>
            <w:pPr>
              <w:pStyle w:val="Compact"/>
              <w:jc w:val="left"/>
            </w:pPr>
            <w:r>
              <w:t xml:space="preserve">⚠️ Requires explanation model</w:t>
            </w:r>
          </w:p>
        </w:tc>
        <w:tc>
          <w:tcPr/>
          <w:p>
            <w:pPr>
              <w:pStyle w:val="Compact"/>
              <w:jc w:val="left"/>
            </w:pPr>
            <w:r>
              <w:t xml:space="preserve">LR</w:t>
            </w:r>
          </w:p>
        </w:tc>
      </w:tr>
      <w:tr>
        <w:tc>
          <w:tcPr/>
          <w:p>
            <w:pPr>
              <w:pStyle w:val="Compact"/>
              <w:jc w:val="left"/>
            </w:pPr>
            <w:r>
              <w:rPr>
                <w:b/>
                <w:bCs/>
              </w:rPr>
              <w:t xml:space="preserve">Overall Decision</w:t>
            </w:r>
          </w:p>
        </w:tc>
        <w:tc>
          <w:tcPr/>
          <w:p>
            <w:pPr>
              <w:pStyle w:val="Compact"/>
              <w:jc w:val="left"/>
            </w:pPr>
            <w:r>
              <w:rPr>
                <w:b/>
                <w:bCs/>
              </w:rPr>
              <w:t xml:space="preserve">✅ Selected</w:t>
            </w:r>
          </w:p>
        </w:tc>
        <w:tc>
          <w:tcPr/>
          <w:p>
            <w:pPr>
              <w:pStyle w:val="Compact"/>
              <w:jc w:val="left"/>
            </w:pPr>
            <w:r>
              <w:t xml:space="preserve">Challenger</w:t>
            </w:r>
          </w:p>
        </w:tc>
        <w:tc>
          <w:tcPr/>
          <w:p>
            <w:pPr>
              <w:pStyle w:val="Compact"/>
              <w:jc w:val="left"/>
            </w:pPr>
            <w:r>
              <w:rPr>
                <w:b/>
                <w:bCs/>
              </w:rPr>
              <w:t xml:space="preserve">LR</w:t>
            </w:r>
          </w:p>
        </w:tc>
      </w:tr>
    </w:tbl>
    <w:bookmarkEnd w:id="59"/>
    <w:bookmarkStart w:id="60" w:name="sensitivity-analysis-threshold"/>
    <w:p>
      <w:pPr>
        <w:pStyle w:val="Heading3"/>
      </w:pPr>
      <w:r>
        <w:t xml:space="preserve">4.7 Sensitivity Analysis — Threshold</w:t>
      </w:r>
    </w:p>
    <w:p>
      <w:pPr>
        <w:pStyle w:val="FirstParagraph"/>
      </w:pPr>
      <w:r>
        <w:t xml:space="preserve">The default threshold of 0.50 is evaluated against alternative thresholds. Given the 21.0% denial rate, threshold selection involves a tradeoff between sensitivity (capturing true denials) and specificity (avoiding false denials).</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Threshold</w:t>
            </w:r>
          </w:p>
        </w:tc>
        <w:tc>
          <w:tcPr/>
          <w:p>
            <w:pPr>
              <w:pStyle w:val="Compact"/>
              <w:jc w:val="left"/>
            </w:pPr>
            <w:r>
              <w:t xml:space="preserve">Denials Flagged</w:t>
            </w:r>
          </w:p>
        </w:tc>
        <w:tc>
          <w:tcPr/>
          <w:p>
            <w:pPr>
              <w:pStyle w:val="Compact"/>
              <w:jc w:val="left"/>
            </w:pPr>
            <w:r>
              <w:t xml:space="preserve">TPR</w:t>
            </w:r>
          </w:p>
        </w:tc>
        <w:tc>
          <w:tcPr/>
          <w:p>
            <w:pPr>
              <w:pStyle w:val="Compact"/>
              <w:jc w:val="left"/>
            </w:pPr>
            <w:r>
              <w:t xml:space="preserve">TNR</w:t>
            </w:r>
          </w:p>
        </w:tc>
        <w:tc>
          <w:tcPr/>
          <w:p>
            <w:pPr>
              <w:pStyle w:val="Compact"/>
              <w:jc w:val="left"/>
            </w:pPr>
            <w:r>
              <w:t xml:space="preserve">F1</w:t>
            </w:r>
          </w:p>
        </w:tc>
        <w:tc>
          <w:tcPr/>
          <w:p>
            <w:pPr>
              <w:pStyle w:val="Compact"/>
              <w:jc w:val="left"/>
            </w:pPr>
            <w:r>
              <w:t xml:space="preserve">AIR Gender</w:t>
            </w:r>
          </w:p>
        </w:tc>
        <w:tc>
          <w:tcPr/>
          <w:p>
            <w:pPr>
              <w:pStyle w:val="Compact"/>
              <w:jc w:val="left"/>
            </w:pPr>
            <w:r>
              <w:t xml:space="preserve">AIR Race</w:t>
            </w:r>
          </w:p>
        </w:tc>
      </w:tr>
      <w:tr>
        <w:tc>
          <w:tcPr/>
          <w:p>
            <w:pPr>
              <w:pStyle w:val="Compact"/>
              <w:jc w:val="left"/>
            </w:pPr>
            <w:r>
              <w:t xml:space="preserve">0.30</w:t>
            </w:r>
          </w:p>
        </w:tc>
        <w:tc>
          <w:tcPr/>
          <w:p>
            <w:pPr>
              <w:pStyle w:val="Compact"/>
              <w:jc w:val="left"/>
            </w:pPr>
            <w:r>
              <w:t xml:space="preserve">832</w:t>
            </w:r>
          </w:p>
        </w:tc>
        <w:tc>
          <w:tcPr/>
          <w:p>
            <w:pPr>
              <w:pStyle w:val="Compact"/>
              <w:jc w:val="left"/>
            </w:pPr>
            <w:r>
              <w:t xml:space="preserve">0.5900</w:t>
            </w:r>
          </w:p>
        </w:tc>
        <w:tc>
          <w:tcPr/>
          <w:p>
            <w:pPr>
              <w:pStyle w:val="Compact"/>
              <w:jc w:val="left"/>
            </w:pPr>
            <w:r>
              <w:t xml:space="preserve">0.8934</w:t>
            </w:r>
          </w:p>
        </w:tc>
        <w:tc>
          <w:tcPr/>
          <w:p>
            <w:pPr>
              <w:pStyle w:val="Compact"/>
              <w:jc w:val="left"/>
            </w:pPr>
            <w:r>
              <w:t xml:space="preserve">0.5925</w:t>
            </w:r>
          </w:p>
        </w:tc>
        <w:tc>
          <w:tcPr/>
          <w:p>
            <w:pPr>
              <w:pStyle w:val="Compact"/>
              <w:jc w:val="left"/>
            </w:pPr>
            <w:r>
              <w:t xml:space="preserve">1.0364</w:t>
            </w:r>
          </w:p>
        </w:tc>
        <w:tc>
          <w:tcPr/>
          <w:p>
            <w:pPr>
              <w:pStyle w:val="Compact"/>
              <w:jc w:val="left"/>
            </w:pPr>
            <w:r>
              <w:t xml:space="preserve">0.9878</w:t>
            </w:r>
          </w:p>
        </w:tc>
      </w:tr>
      <w:tr>
        <w:tc>
          <w:tcPr/>
          <w:p>
            <w:pPr>
              <w:pStyle w:val="Compact"/>
              <w:jc w:val="left"/>
            </w:pPr>
            <w:r>
              <w:t xml:space="preserve">0.40</w:t>
            </w:r>
          </w:p>
        </w:tc>
        <w:tc>
          <w:tcPr/>
          <w:p>
            <w:pPr>
              <w:pStyle w:val="Compact"/>
              <w:jc w:val="left"/>
            </w:pPr>
            <w:r>
              <w:t xml:space="preserve">630</w:t>
            </w:r>
          </w:p>
        </w:tc>
        <w:tc>
          <w:tcPr/>
          <w:p>
            <w:pPr>
              <w:pStyle w:val="Compact"/>
              <w:jc w:val="left"/>
            </w:pPr>
            <w:r>
              <w:t xml:space="preserve">0.4994</w:t>
            </w:r>
          </w:p>
        </w:tc>
        <w:tc>
          <w:tcPr/>
          <w:p>
            <w:pPr>
              <w:pStyle w:val="Compact"/>
              <w:jc w:val="left"/>
            </w:pPr>
            <w:r>
              <w:t xml:space="preserve">0.9332</w:t>
            </w:r>
          </w:p>
        </w:tc>
        <w:tc>
          <w:tcPr/>
          <w:p>
            <w:pPr>
              <w:pStyle w:val="Compact"/>
              <w:jc w:val="left"/>
            </w:pPr>
            <w:r>
              <w:t xml:space="preserve">0.5705</w:t>
            </w:r>
          </w:p>
        </w:tc>
        <w:tc>
          <w:tcPr/>
          <w:p>
            <w:pPr>
              <w:pStyle w:val="Compact"/>
              <w:jc w:val="left"/>
            </w:pPr>
            <w:r>
              <w:t xml:space="preserve">1.0154</w:t>
            </w:r>
          </w:p>
        </w:tc>
        <w:tc>
          <w:tcPr/>
          <w:p>
            <w:pPr>
              <w:pStyle w:val="Compact"/>
              <w:jc w:val="left"/>
            </w:pPr>
            <w:r>
              <w:t xml:space="preserve">0.9868</w:t>
            </w:r>
          </w:p>
        </w:tc>
      </w:tr>
      <w:tr>
        <w:tc>
          <w:tcPr/>
          <w:p>
            <w:pPr>
              <w:pStyle w:val="Compact"/>
              <w:jc w:val="left"/>
            </w:pPr>
            <w:r>
              <w:t xml:space="preserve">0.50</w:t>
            </w:r>
          </w:p>
        </w:tc>
        <w:tc>
          <w:tcPr/>
          <w:p>
            <w:pPr>
              <w:pStyle w:val="Compact"/>
              <w:jc w:val="left"/>
            </w:pPr>
            <w:r>
              <w:t xml:space="preserve">503</w:t>
            </w:r>
          </w:p>
        </w:tc>
        <w:tc>
          <w:tcPr/>
          <w:p>
            <w:pPr>
              <w:pStyle w:val="Compact"/>
              <w:jc w:val="left"/>
            </w:pPr>
            <w:r>
              <w:t xml:space="preserve">0.4386</w:t>
            </w:r>
          </w:p>
        </w:tc>
        <w:tc>
          <w:tcPr/>
          <w:p>
            <w:pPr>
              <w:pStyle w:val="Compact"/>
              <w:jc w:val="left"/>
            </w:pPr>
            <w:r>
              <w:t xml:space="preserve">0.9573</w:t>
            </w:r>
          </w:p>
        </w:tc>
        <w:tc>
          <w:tcPr/>
          <w:p>
            <w:pPr>
              <w:pStyle w:val="Compact"/>
              <w:jc w:val="left"/>
            </w:pPr>
            <w:r>
              <w:t xml:space="preserve">0.5484</w:t>
            </w:r>
          </w:p>
        </w:tc>
        <w:tc>
          <w:tcPr/>
          <w:p>
            <w:pPr>
              <w:pStyle w:val="Compact"/>
              <w:jc w:val="left"/>
            </w:pPr>
            <w:r>
              <w:t xml:space="preserve">1.0129</w:t>
            </w:r>
          </w:p>
        </w:tc>
        <w:tc>
          <w:tcPr/>
          <w:p>
            <w:pPr>
              <w:pStyle w:val="Compact"/>
              <w:jc w:val="left"/>
            </w:pPr>
            <w:r>
              <w:t xml:space="preserve">0.9815</w:t>
            </w:r>
          </w:p>
        </w:tc>
      </w:tr>
      <w:tr>
        <w:tc>
          <w:tcPr/>
          <w:p>
            <w:pPr>
              <w:pStyle w:val="Compact"/>
              <w:jc w:val="left"/>
            </w:pPr>
            <w:r>
              <w:t xml:space="preserve">0.60</w:t>
            </w:r>
          </w:p>
        </w:tc>
        <w:tc>
          <w:tcPr/>
          <w:p>
            <w:pPr>
              <w:pStyle w:val="Compact"/>
              <w:jc w:val="left"/>
            </w:pPr>
            <w:r>
              <w:t xml:space="preserve">385</w:t>
            </w:r>
          </w:p>
        </w:tc>
        <w:tc>
          <w:tcPr/>
          <w:p>
            <w:pPr>
              <w:pStyle w:val="Compact"/>
              <w:jc w:val="left"/>
            </w:pPr>
            <w:r>
              <w:t xml:space="preserve">0.3635</w:t>
            </w:r>
          </w:p>
        </w:tc>
        <w:tc>
          <w:tcPr/>
          <w:p>
            <w:pPr>
              <w:pStyle w:val="Compact"/>
              <w:jc w:val="left"/>
            </w:pPr>
            <w:r>
              <w:t xml:space="preserve">0.9747</w:t>
            </w:r>
          </w:p>
        </w:tc>
        <w:tc>
          <w:tcPr/>
          <w:p>
            <w:pPr>
              <w:pStyle w:val="Compact"/>
              <w:jc w:val="left"/>
            </w:pPr>
            <w:r>
              <w:t xml:space="preserve">0.4984</w:t>
            </w:r>
          </w:p>
        </w:tc>
        <w:tc>
          <w:tcPr/>
          <w:p>
            <w:pPr>
              <w:pStyle w:val="Compact"/>
              <w:jc w:val="left"/>
            </w:pPr>
            <w:r>
              <w:t xml:space="preserve">1.0121</w:t>
            </w:r>
          </w:p>
        </w:tc>
        <w:tc>
          <w:tcPr/>
          <w:p>
            <w:pPr>
              <w:pStyle w:val="Compact"/>
              <w:jc w:val="left"/>
            </w:pPr>
            <w:r>
              <w:t xml:space="preserve">0.9945</w:t>
            </w:r>
          </w:p>
        </w:tc>
      </w:tr>
      <w:tr>
        <w:tc>
          <w:tcPr/>
          <w:p>
            <w:pPr>
              <w:pStyle w:val="Compact"/>
              <w:jc w:val="left"/>
            </w:pPr>
            <w:r>
              <w:t xml:space="preserve">0.70</w:t>
            </w:r>
          </w:p>
        </w:tc>
        <w:tc>
          <w:tcPr/>
          <w:p>
            <w:pPr>
              <w:pStyle w:val="Compact"/>
              <w:jc w:val="left"/>
            </w:pPr>
            <w:r>
              <w:t xml:space="preserve">298</w:t>
            </w:r>
          </w:p>
        </w:tc>
        <w:tc>
          <w:tcPr/>
          <w:p>
            <w:pPr>
              <w:pStyle w:val="Compact"/>
              <w:jc w:val="left"/>
            </w:pPr>
            <w:r>
              <w:t xml:space="preserve">0.3027</w:t>
            </w:r>
          </w:p>
        </w:tc>
        <w:tc>
          <w:tcPr/>
          <w:p>
            <w:pPr>
              <w:pStyle w:val="Compact"/>
              <w:jc w:val="left"/>
            </w:pPr>
            <w:r>
              <w:t xml:space="preserve">0.9861</w:t>
            </w:r>
          </w:p>
        </w:tc>
        <w:tc>
          <w:tcPr/>
          <w:p>
            <w:pPr>
              <w:pStyle w:val="Compact"/>
              <w:jc w:val="left"/>
            </w:pPr>
            <w:r>
              <w:t xml:space="preserve">0.4468</w:t>
            </w:r>
          </w:p>
        </w:tc>
        <w:tc>
          <w:tcPr/>
          <w:p>
            <w:pPr>
              <w:pStyle w:val="Compact"/>
              <w:jc w:val="left"/>
            </w:pPr>
            <w:r>
              <w:t xml:space="preserve">0.9992</w:t>
            </w:r>
          </w:p>
        </w:tc>
        <w:tc>
          <w:tcPr/>
          <w:p>
            <w:pPr>
              <w:pStyle w:val="Compact"/>
              <w:jc w:val="left"/>
            </w:pPr>
            <w:r>
              <w:t xml:space="preserve">0.9901</w:t>
            </w:r>
          </w:p>
        </w:tc>
      </w:tr>
    </w:tbl>
    <w:p>
      <w:r>
        <w:pict>
          <v:rect style="width:0;height:1.5pt" o:hralign="center" o:hrstd="t" o:hr="t"/>
        </w:pict>
      </w:r>
    </w:p>
    <w:bookmarkEnd w:id="60"/>
    <w:bookmarkEnd w:id="61"/>
    <w:bookmarkStart w:id="64" w:name="model-implementation"/>
    <w:p>
      <w:pPr>
        <w:pStyle w:val="Heading2"/>
      </w:pPr>
      <w:r>
        <w:t xml:space="preserve">5. Model Implementation</w:t>
      </w:r>
    </w:p>
    <w:bookmarkStart w:id="62" w:name="technical-specifications"/>
    <w:p>
      <w:pPr>
        <w:pStyle w:val="Heading3"/>
      </w:pPr>
      <w:r>
        <w:t xml:space="preserve">5.1 Technical Specifications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Language</w:t>
            </w:r>
          </w:p>
        </w:tc>
        <w:tc>
          <w:tcPr/>
          <w:p>
            <w:pPr>
              <w:pStyle w:val="Compact"/>
              <w:jc w:val="left"/>
            </w:pPr>
            <w:r>
              <w:t xml:space="preserve">Python 3.11</w:t>
            </w:r>
          </w:p>
        </w:tc>
      </w:tr>
      <w:tr>
        <w:tc>
          <w:tcPr/>
          <w:p>
            <w:pPr>
              <w:pStyle w:val="Compact"/>
              <w:jc w:val="left"/>
            </w:pPr>
            <w:r>
              <w:t xml:space="preserve">Core Library</w:t>
            </w:r>
          </w:p>
        </w:tc>
        <w:tc>
          <w:tcPr/>
          <w:p>
            <w:pPr>
              <w:pStyle w:val="Compact"/>
              <w:jc w:val="left"/>
            </w:pPr>
            <w:r>
              <w:t xml:space="preserve">scikit-learn 1.3.2</w:t>
            </w:r>
          </w:p>
        </w:tc>
      </w:tr>
      <w:tr>
        <w:tc>
          <w:tcPr/>
          <w:p>
            <w:pPr>
              <w:pStyle w:val="Compact"/>
              <w:jc w:val="left"/>
            </w:pPr>
            <w:r>
              <w:t xml:space="preserve">Serialization</w:t>
            </w:r>
          </w:p>
        </w:tc>
        <w:tc>
          <w:tcPr/>
          <w:p>
            <w:pPr>
              <w:pStyle w:val="Compact"/>
              <w:jc w:val="left"/>
            </w:pPr>
            <w:r>
              <w:t xml:space="preserve">joblib (preprocessing pipeline + model saved as .pkl)</w:t>
            </w:r>
          </w:p>
        </w:tc>
      </w:tr>
      <w:tr>
        <w:tc>
          <w:tcPr/>
          <w:p>
            <w:pPr>
              <w:pStyle w:val="Compact"/>
              <w:jc w:val="left"/>
            </w:pPr>
            <w:r>
              <w:t xml:space="preserve">Serving</w:t>
            </w:r>
          </w:p>
        </w:tc>
        <w:tc>
          <w:tcPr/>
          <w:p>
            <w:pPr>
              <w:pStyle w:val="Compact"/>
              <w:jc w:val="left"/>
            </w:pPr>
            <w:r>
              <w:t xml:space="preserve">REST API (FastAPI) — synchronous, sub-100ms p99 latency</w:t>
            </w:r>
          </w:p>
        </w:tc>
      </w:tr>
      <w:tr>
        <w:tc>
          <w:tcPr/>
          <w:p>
            <w:pPr>
              <w:pStyle w:val="Compact"/>
              <w:jc w:val="left"/>
            </w:pPr>
            <w:r>
              <w:t xml:space="preserve">Input schema</w:t>
            </w:r>
          </w:p>
        </w:tc>
        <w:tc>
          <w:tcPr/>
          <w:p>
            <w:pPr>
              <w:pStyle w:val="Compact"/>
              <w:jc w:val="left"/>
            </w:pPr>
            <w:r>
              <w:t xml:space="preserve">JSON: {feature: value} dict; 7 required fields</w:t>
            </w:r>
          </w:p>
        </w:tc>
      </w:tr>
      <w:tr>
        <w:tc>
          <w:tcPr/>
          <w:p>
            <w:pPr>
              <w:pStyle w:val="Compact"/>
              <w:jc w:val="left"/>
            </w:pPr>
            <w:r>
              <w:t xml:space="preserve">Output schema</w:t>
            </w:r>
          </w:p>
        </w:tc>
        <w:tc>
          <w:tcPr/>
          <w:p>
            <w:pPr>
              <w:pStyle w:val="Compact"/>
              <w:jc w:val="left"/>
            </w:pPr>
            <w:r>
              <w:t xml:space="preserve">JSON: {deny_probability: float, decision: int, reason_codes: list[str]}</w:t>
            </w:r>
          </w:p>
        </w:tc>
      </w:tr>
    </w:tbl>
    <w:bookmarkEnd w:id="62"/>
    <w:bookmarkStart w:id="63" w:name="reproduction-instructions"/>
    <w:p>
      <w:pPr>
        <w:pStyle w:val="Heading3"/>
      </w:pPr>
      <w:r>
        <w:t xml:space="preserve">5.2 Reproduction Instructions</w:t>
      </w:r>
    </w:p>
    <w:p>
      <w:pPr>
        <w:pStyle w:val="SourceCode"/>
      </w:pPr>
      <w:r>
        <w:rPr>
          <w:rStyle w:val="CommentTok"/>
        </w:rPr>
        <w:t xml:space="preserve"># Exact reproduction from this document: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NormalTok"/>
        </w:rPr>
        <w:t xml:space="preserve">FEATURES </w:t>
      </w:r>
      <w:r>
        <w:rPr>
          <w:rStyle w:val="OperatorTok"/>
        </w:rPr>
        <w:t xml:space="preserve">=</w:t>
      </w:r>
      <w:r>
        <w:rPr>
          <w:rStyle w:val="NormalTok"/>
        </w:rPr>
        <w:t xml:space="preserve"> [</w:t>
      </w:r>
      <w:r>
        <w:rPr>
          <w:rStyle w:val="StringTok"/>
        </w:rPr>
        <w:t xml:space="preserve">'Mortgage'</w:t>
      </w:r>
      <w:r>
        <w:rPr>
          <w:rStyle w:val="NormalTok"/>
        </w:rPr>
        <w:t xml:space="preserve">,</w:t>
      </w:r>
      <w:r>
        <w:rPr>
          <w:rStyle w:val="StringTok"/>
        </w:rPr>
        <w:t xml:space="preserve">'Balance'</w:t>
      </w:r>
      <w:r>
        <w:rPr>
          <w:rStyle w:val="NormalTok"/>
        </w:rPr>
        <w:t xml:space="preserve">,</w:t>
      </w:r>
      <w:r>
        <w:rPr>
          <w:rStyle w:val="StringTok"/>
        </w:rPr>
        <w:t xml:space="preserve">'Amount Past Due'</w:t>
      </w:r>
      <w:r>
        <w:rPr>
          <w:rStyle w:val="NormalTok"/>
        </w:rPr>
        <w:t xml:space="preserve">,</w:t>
      </w:r>
      <w:r>
        <w:br/>
      </w:r>
      <w:r>
        <w:rPr>
          <w:rStyle w:val="NormalTok"/>
        </w:rPr>
        <w:t xml:space="preserve">            </w:t>
      </w:r>
      <w:r>
        <w:rPr>
          <w:rStyle w:val="StringTok"/>
        </w:rPr>
        <w:t xml:space="preserve">'Delinquency'</w:t>
      </w:r>
      <w:r>
        <w:rPr>
          <w:rStyle w:val="NormalTok"/>
        </w:rPr>
        <w:t xml:space="preserve">,</w:t>
      </w:r>
      <w:r>
        <w:rPr>
          <w:rStyle w:val="StringTok"/>
        </w:rPr>
        <w:t xml:space="preserve">'Inquiry'</w:t>
      </w:r>
      <w:r>
        <w:rPr>
          <w:rStyle w:val="NormalTok"/>
        </w:rPr>
        <w:t xml:space="preserve">,</w:t>
      </w:r>
      <w:r>
        <w:rPr>
          <w:rStyle w:val="StringTok"/>
        </w:rPr>
        <w:t xml:space="preserve">'Open Trade'</w:t>
      </w:r>
      <w:r>
        <w:rPr>
          <w:rStyle w:val="NormalTok"/>
        </w:rPr>
        <w:t xml:space="preserve">,</w:t>
      </w:r>
      <w:r>
        <w:rPr>
          <w:rStyle w:val="StringTok"/>
        </w:rPr>
        <w:t xml:space="preserve">'Utilization'</w:t>
      </w:r>
      <w:r>
        <w:rPr>
          <w:rStyle w:val="NormalTok"/>
        </w:rPr>
        <w:t xml:space="preserve">]</w:t>
      </w:r>
      <w:r>
        <w:br/>
      </w:r>
      <w:r>
        <w:br/>
      </w:r>
      <w:r>
        <w:rPr>
          <w:rStyle w:val="NormalTok"/>
        </w:rPr>
        <w:t xml:space="preserve">df </w:t>
      </w:r>
      <w:r>
        <w:rPr>
          <w:rStyle w:val="OperatorTok"/>
        </w:rPr>
        <w:t xml:space="preserve">=</w:t>
      </w:r>
      <w:r>
        <w:rPr>
          <w:rStyle w:val="NormalTok"/>
        </w:rPr>
        <w:t xml:space="preserve"> pd.read_csv(</w:t>
      </w:r>
      <w:r>
        <w:rPr>
          <w:rStyle w:val="StringTok"/>
        </w:rPr>
        <w:t xml:space="preserve">'SimuCredit.csv'</w:t>
      </w:r>
      <w:r>
        <w:rPr>
          <w:rStyle w:val="NormalTok"/>
        </w:rPr>
        <w:t xml:space="preserve">)</w:t>
      </w:r>
      <w:r>
        <w:br/>
      </w:r>
      <w:r>
        <w:rPr>
          <w:rStyle w:val="NormalTok"/>
        </w:rPr>
        <w:t xml:space="preserve">X </w:t>
      </w:r>
      <w:r>
        <w:rPr>
          <w:rStyle w:val="OperatorTok"/>
        </w:rPr>
        <w:t xml:space="preserve">=</w:t>
      </w:r>
      <w:r>
        <w:rPr>
          <w:rStyle w:val="NormalTok"/>
        </w:rPr>
        <w:t xml:space="preserve"> df[FEATURES]</w:t>
      </w:r>
      <w:r>
        <w:rPr>
          <w:rStyle w:val="OperatorTok"/>
        </w:rPr>
        <w:t xml:space="preserve">;</w:t>
      </w:r>
      <w:r>
        <w:rPr>
          <w:rStyle w:val="NormalTok"/>
        </w:rPr>
        <w:t xml:space="preserve"> y </w:t>
      </w:r>
      <w:r>
        <w:rPr>
          <w:rStyle w:val="OperatorTok"/>
        </w:rPr>
        <w:t xml:space="preserve">=</w:t>
      </w:r>
      <w:r>
        <w:rPr>
          <w:rStyle w:val="NormalTok"/>
        </w:rPr>
        <w:t xml:space="preserve"> df[</w:t>
      </w:r>
      <w:r>
        <w:rPr>
          <w:rStyle w:val="StringTok"/>
        </w:rPr>
        <w:t xml:space="preserve">'Status'</w:t>
      </w:r>
      <w:r>
        <w:rPr>
          <w:rStyle w:val="NormalTok"/>
        </w:rPr>
        <w:t xml:space="preserve">]</w:t>
      </w:r>
      <w:r>
        <w:br/>
      </w:r>
      <w:r>
        <w:br/>
      </w:r>
      <w:r>
        <w:rPr>
          <w:rStyle w:val="NormalTok"/>
        </w:rPr>
        <w:t xml:space="preserve">X_tr, X_te, y_tr, y_te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0.20</w:t>
      </w:r>
      <w:r>
        <w:rPr>
          <w:rStyle w:val="NormalTok"/>
        </w:rPr>
        <w:t xml:space="preserve">, stratify</w:t>
      </w:r>
      <w:r>
        <w:rPr>
          <w:rStyle w:val="OperatorTok"/>
        </w:rPr>
        <w:t xml:space="preserve">=</w:t>
      </w:r>
      <w:r>
        <w:rPr>
          <w:rStyle w:val="NormalTok"/>
        </w:rPr>
        <w:t xml:space="preserve">y, random_state</w:t>
      </w:r>
      <w:r>
        <w:rPr>
          <w:rStyle w:val="OperatorTok"/>
        </w:rPr>
        <w:t xml:space="preserve">=</w:t>
      </w:r>
      <w:r>
        <w:rPr>
          <w:rStyle w:val="DecValTok"/>
        </w:rPr>
        <w:t xml:space="preserve">42</w:t>
      </w:r>
      <w:r>
        <w:rPr>
          <w:rStyle w:val="NormalTok"/>
        </w:rPr>
        <w:t xml:space="preserve">)</w:t>
      </w:r>
      <w:r>
        <w:br/>
      </w:r>
      <w:r>
        <w:br/>
      </w:r>
      <w:r>
        <w:rPr>
          <w:rStyle w:val="NormalTok"/>
        </w:rPr>
        <w:t xml:space="preserve">imp </w:t>
      </w:r>
      <w:r>
        <w:rPr>
          <w:rStyle w:val="OperatorTok"/>
        </w:rPr>
        <w:t xml:space="preserve">=</w:t>
      </w:r>
      <w:r>
        <w:rPr>
          <w:rStyle w:val="NormalTok"/>
        </w:rPr>
        <w:t xml:space="preserve"> SimpleImputer(strategy</w:t>
      </w:r>
      <w:r>
        <w:rPr>
          <w:rStyle w:val="OperatorTok"/>
        </w:rPr>
        <w:t xml:space="preserve">=</w:t>
      </w:r>
      <w:r>
        <w:rPr>
          <w:rStyle w:val="StringTok"/>
        </w:rPr>
        <w:t xml:space="preserve">'median'</w:t>
      </w:r>
      <w:r>
        <w:rPr>
          <w:rStyle w:val="NormalTok"/>
        </w:rPr>
        <w:t xml:space="preserve">).fit(X_tr)</w:t>
      </w:r>
      <w:r>
        <w:br/>
      </w:r>
      <w:r>
        <w:rPr>
          <w:rStyle w:val="NormalTok"/>
        </w:rPr>
        <w:t xml:space="preserve">scl </w:t>
      </w:r>
      <w:r>
        <w:rPr>
          <w:rStyle w:val="OperatorTok"/>
        </w:rPr>
        <w:t xml:space="preserve">=</w:t>
      </w:r>
      <w:r>
        <w:rPr>
          <w:rStyle w:val="NormalTok"/>
        </w:rPr>
        <w:t xml:space="preserve"> StandardScaler().fit(imp.transform(X_tr))</w:t>
      </w:r>
      <w:r>
        <w:br/>
      </w:r>
      <w:r>
        <w:rPr>
          <w:rStyle w:val="NormalTok"/>
        </w:rPr>
        <w:t xml:space="preserve">X_tr_s </w:t>
      </w:r>
      <w:r>
        <w:rPr>
          <w:rStyle w:val="OperatorTok"/>
        </w:rPr>
        <w:t xml:space="preserve">=</w:t>
      </w:r>
      <w:r>
        <w:rPr>
          <w:rStyle w:val="NormalTok"/>
        </w:rPr>
        <w:t xml:space="preserve"> scl.transform(imp.transform(X_tr))</w:t>
      </w:r>
      <w:r>
        <w:br/>
      </w:r>
      <w:r>
        <w:rPr>
          <w:rStyle w:val="NormalTok"/>
        </w:rPr>
        <w:t xml:space="preserve">X_te_s </w:t>
      </w:r>
      <w:r>
        <w:rPr>
          <w:rStyle w:val="OperatorTok"/>
        </w:rPr>
        <w:t xml:space="preserve">=</w:t>
      </w:r>
      <w:r>
        <w:rPr>
          <w:rStyle w:val="NormalTok"/>
        </w:rPr>
        <w:t xml:space="preserve"> scl.transform(imp.transform(X_te))</w:t>
      </w:r>
      <w:r>
        <w:br/>
      </w:r>
      <w:r>
        <w:br/>
      </w:r>
      <w:r>
        <w:rPr>
          <w:rStyle w:val="NormalTok"/>
        </w:rPr>
        <w:t xml:space="preserve">model </w:t>
      </w:r>
      <w:r>
        <w:rPr>
          <w:rStyle w:val="OperatorTok"/>
        </w:rPr>
        <w:t xml:space="preserve">=</w:t>
      </w:r>
      <w:r>
        <w:rPr>
          <w:rStyle w:val="NormalTok"/>
        </w:rPr>
        <w:t xml:space="preserve"> LogisticRegression(C</w:t>
      </w:r>
      <w:r>
        <w:rPr>
          <w:rStyle w:val="OperatorTok"/>
        </w:rPr>
        <w:t xml:space="preserve">=</w:t>
      </w:r>
      <w:r>
        <w:rPr>
          <w:rStyle w:val="FloatTok"/>
        </w:rPr>
        <w:t xml:space="preserve">1.0</w:t>
      </w:r>
      <w:r>
        <w:rPr>
          <w:rStyle w:val="NormalTok"/>
        </w:rPr>
        <w:t xml:space="preserve">, max_iter</w:t>
      </w:r>
      <w:r>
        <w:rPr>
          <w:rStyle w:val="OperatorTok"/>
        </w:rPr>
        <w:t xml:space="preserve">=</w:t>
      </w:r>
      <w:r>
        <w:rPr>
          <w:rStyle w:val="DecValTok"/>
        </w:rPr>
        <w:t xml:space="preserve">1000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model.fit(X_tr_s, y_tr)</w:t>
      </w:r>
      <w:r>
        <w:br/>
      </w:r>
      <w:r>
        <w:rPr>
          <w:rStyle w:val="CommentTok"/>
        </w:rPr>
        <w:t xml:space="preserve"># Expected: Test AUC ≈ 0.8268, KS ≈ 0.5290</w:t>
      </w:r>
    </w:p>
    <w:p>
      <w:r>
        <w:pict>
          <v:rect style="width:0;height:1.5pt" o:hralign="center" o:hrstd="t" o:hr="t"/>
        </w:pict>
      </w:r>
    </w:p>
    <w:bookmarkEnd w:id="63"/>
    <w:bookmarkEnd w:id="64"/>
    <w:bookmarkStart w:id="67" w:name="model-use-guidelines-and-controls"/>
    <w:p>
      <w:pPr>
        <w:pStyle w:val="Heading2"/>
      </w:pPr>
      <w:r>
        <w:t xml:space="preserve">6. Model Use Guidelines and Controls</w:t>
      </w:r>
    </w:p>
    <w:bookmarkStart w:id="65" w:name="controls"/>
    <w:p>
      <w:pPr>
        <w:pStyle w:val="Heading3"/>
      </w:pPr>
      <w:r>
        <w:t xml:space="preserve">6.1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Control</w:t>
            </w:r>
          </w:p>
        </w:tc>
        <w:tc>
          <w:tcPr/>
          <w:p>
            <w:pPr>
              <w:pStyle w:val="Compact"/>
              <w:jc w:val="left"/>
            </w:pPr>
            <w:r>
              <w:t xml:space="preserve">Description</w:t>
            </w:r>
          </w:p>
        </w:tc>
      </w:tr>
      <w:tr>
        <w:tc>
          <w:tcPr/>
          <w:p>
            <w:pPr>
              <w:pStyle w:val="Compact"/>
              <w:jc w:val="left"/>
            </w:pPr>
            <w:r>
              <w:t xml:space="preserve">Input validation</w:t>
            </w:r>
          </w:p>
        </w:tc>
        <w:tc>
          <w:tcPr/>
          <w:p>
            <w:pPr>
              <w:pStyle w:val="Compact"/>
              <w:jc w:val="left"/>
            </w:pPr>
            <w:r>
              <w:t xml:space="preserve">All 7 features must be present and within documented ranges; missing values trigger imputation; out-of-range values trigger alert</w:t>
            </w:r>
          </w:p>
        </w:tc>
      </w:tr>
      <w:tr>
        <w:tc>
          <w:tcPr/>
          <w:p>
            <w:pPr>
              <w:pStyle w:val="Compact"/>
              <w:jc w:val="left"/>
            </w:pPr>
            <w:r>
              <w:t xml:space="preserve">Score banding</w:t>
            </w:r>
          </w:p>
        </w:tc>
        <w:tc>
          <w:tcPr/>
          <w:p>
            <w:pPr>
              <w:pStyle w:val="Compact"/>
              <w:jc w:val="left"/>
            </w:pPr>
            <w:r>
              <w:t xml:space="preserve">Scores &lt; 0.10 → auto-approve; scores &gt; 0.90 → auto-deny; intermediate scores routed to human review</w:t>
            </w:r>
          </w:p>
        </w:tc>
      </w:tr>
      <w:tr>
        <w:tc>
          <w:tcPr/>
          <w:p>
            <w:pPr>
              <w:pStyle w:val="Compact"/>
              <w:jc w:val="left"/>
            </w:pPr>
            <w:r>
              <w:t xml:space="preserve">Adverse action</w:t>
            </w:r>
          </w:p>
        </w:tc>
        <w:tc>
          <w:tcPr/>
          <w:p>
            <w:pPr>
              <w:pStyle w:val="Compact"/>
              <w:jc w:val="left"/>
            </w:pPr>
            <w:r>
              <w:t xml:space="preserve">All denials must include top-3 reason codes derived from model coefficients × feature values</w:t>
            </w:r>
          </w:p>
        </w:tc>
      </w:tr>
      <w:tr>
        <w:tc>
          <w:tcPr/>
          <w:p>
            <w:pPr>
              <w:pStyle w:val="Compact"/>
              <w:jc w:val="left"/>
            </w:pPr>
            <w:r>
              <w:t xml:space="preserve">Override logging</w:t>
            </w:r>
          </w:p>
        </w:tc>
        <w:tc>
          <w:tcPr/>
          <w:p>
            <w:pPr>
              <w:pStyle w:val="Compact"/>
              <w:jc w:val="left"/>
            </w:pPr>
            <w:r>
              <w:t xml:space="preserve">All human overrides of model decisions must be logged with reason code</w:t>
            </w:r>
          </w:p>
        </w:tc>
      </w:tr>
      <w:tr>
        <w:tc>
          <w:tcPr/>
          <w:p>
            <w:pPr>
              <w:pStyle w:val="Compact"/>
              <w:jc w:val="left"/>
            </w:pPr>
            <w:r>
              <w:t xml:space="preserve">Quarterly AIR monitoring</w:t>
            </w:r>
          </w:p>
        </w:tc>
        <w:tc>
          <w:tcPr/>
          <w:p>
            <w:pPr>
              <w:pStyle w:val="Compact"/>
              <w:jc w:val="left"/>
            </w:pPr>
            <w:r>
              <w:t xml:space="preserve">Automated fairness report generated monthly; alert if AIR drops below 0.85 (early warning) or 0.80 (mandatory escalation)</w:t>
            </w:r>
          </w:p>
        </w:tc>
      </w:tr>
    </w:tbl>
    <w:bookmarkEnd w:id="65"/>
    <w:bookmarkStart w:id="66" w:name="contingency-plan"/>
    <w:p>
      <w:pPr>
        <w:pStyle w:val="Heading3"/>
      </w:pPr>
      <w:r>
        <w:t xml:space="preserve">6.2 Contingency Plan</w:t>
      </w:r>
    </w:p>
    <w:p>
      <w:pPr>
        <w:pStyle w:val="FirstParagraph"/>
      </w:pPr>
      <w:r>
        <w:t xml:space="preserve">If the model is unavailable or flagged for emergency retirement, the fallback is the prior rule-based scorecard (legacy system). The fallback triggers automatically if: (a) model API returns errors for &gt; 5% of requests in a 1-hour window, or (b) model validation team issues an emergency suspension.</w:t>
      </w:r>
    </w:p>
    <w:p>
      <w:r>
        <w:pict>
          <v:rect style="width:0;height:1.5pt" o:hralign="center" o:hrstd="t" o:hr="t"/>
        </w:pict>
      </w:r>
    </w:p>
    <w:bookmarkEnd w:id="66"/>
    <w:bookmarkEnd w:id="67"/>
    <w:bookmarkStart w:id="70" w:name="monitoring-and-maintenance"/>
    <w:p>
      <w:pPr>
        <w:pStyle w:val="Heading2"/>
      </w:pPr>
      <w:r>
        <w:t xml:space="preserve">7. Monitoring and Maintenance</w:t>
      </w:r>
    </w:p>
    <w:bookmarkStart w:id="68" w:name="monitoring-framework"/>
    <w:p>
      <w:pPr>
        <w:pStyle w:val="Heading3"/>
      </w:pPr>
      <w:r>
        <w:t xml:space="preserve">7.1 Monitoring Framework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Monitor</w:t>
            </w:r>
          </w:p>
        </w:tc>
        <w:tc>
          <w:tcPr/>
          <w:p>
            <w:pPr>
              <w:pStyle w:val="Compact"/>
              <w:jc w:val="left"/>
            </w:pPr>
            <w:r>
              <w:t xml:space="preserve">Frequency</w:t>
            </w:r>
          </w:p>
        </w:tc>
        <w:tc>
          <w:tcPr/>
          <w:p>
            <w:pPr>
              <w:pStyle w:val="Compact"/>
              <w:jc w:val="left"/>
            </w:pPr>
            <w:r>
              <w:t xml:space="preserve">Method</w:t>
            </w:r>
          </w:p>
        </w:tc>
        <w:tc>
          <w:tcPr/>
          <w:p>
            <w:pPr>
              <w:pStyle w:val="Compact"/>
              <w:jc w:val="left"/>
            </w:pPr>
            <w:r>
              <w:t xml:space="preserve">Alert Threshold</w:t>
            </w:r>
          </w:p>
        </w:tc>
        <w:tc>
          <w:tcPr/>
          <w:p>
            <w:pPr>
              <w:pStyle w:val="Compact"/>
              <w:jc w:val="left"/>
            </w:pPr>
            <w:r>
              <w:t xml:space="preserve">Action</w:t>
            </w:r>
          </w:p>
        </w:tc>
      </w:tr>
      <w:tr>
        <w:tc>
          <w:tcPr/>
          <w:p>
            <w:pPr>
              <w:pStyle w:val="Compact"/>
              <w:jc w:val="left"/>
            </w:pPr>
            <w:r>
              <w:t xml:space="preserve">Score Distribution (PSI)</w:t>
            </w:r>
          </w:p>
        </w:tc>
        <w:tc>
          <w:tcPr/>
          <w:p>
            <w:pPr>
              <w:pStyle w:val="Compact"/>
              <w:jc w:val="left"/>
            </w:pPr>
            <w:r>
              <w:t xml:space="preserve">Monthly</w:t>
            </w:r>
          </w:p>
        </w:tc>
        <w:tc>
          <w:tcPr/>
          <w:p>
            <w:pPr>
              <w:pStyle w:val="Compact"/>
              <w:jc w:val="left"/>
            </w:pPr>
            <w:r>
              <w:t xml:space="preserve">PSI vs. training baseline</w:t>
            </w:r>
          </w:p>
        </w:tc>
        <w:tc>
          <w:tcPr/>
          <w:p>
            <w:pPr>
              <w:pStyle w:val="Compact"/>
              <w:jc w:val="left"/>
            </w:pPr>
            <w:r>
              <w:t xml:space="preserve">PSI &gt; 0.10</w:t>
            </w:r>
          </w:p>
        </w:tc>
        <w:tc>
          <w:tcPr/>
          <w:p>
            <w:pPr>
              <w:pStyle w:val="Compact"/>
              <w:jc w:val="left"/>
            </w:pPr>
            <w:r>
              <w:t xml:space="preserve">Investigate; PSI &gt; 0.25 → mandatory review</w:t>
            </w:r>
          </w:p>
        </w:tc>
      </w:tr>
      <w:tr>
        <w:tc>
          <w:tcPr/>
          <w:p>
            <w:pPr>
              <w:pStyle w:val="Compact"/>
              <w:jc w:val="left"/>
            </w:pPr>
            <w:r>
              <w:t xml:space="preserve">AUC Performance</w:t>
            </w:r>
          </w:p>
        </w:tc>
        <w:tc>
          <w:tcPr/>
          <w:p>
            <w:pPr>
              <w:pStyle w:val="Compact"/>
              <w:jc w:val="left"/>
            </w:pPr>
            <w:r>
              <w:t xml:space="preserve">Quarterly</w:t>
            </w:r>
          </w:p>
        </w:tc>
        <w:tc>
          <w:tcPr/>
          <w:p>
            <w:pPr>
              <w:pStyle w:val="Compact"/>
              <w:jc w:val="left"/>
            </w:pPr>
            <w:r>
              <w:t xml:space="preserve">Hold-out sample (last 90 days)</w:t>
            </w:r>
          </w:p>
        </w:tc>
        <w:tc>
          <w:tcPr/>
          <w:p>
            <w:pPr>
              <w:pStyle w:val="Compact"/>
              <w:jc w:val="left"/>
            </w:pPr>
            <w:r>
              <w:t xml:space="preserve">AUC drops &gt; 0.05 from baseline</w:t>
            </w:r>
          </w:p>
        </w:tc>
        <w:tc>
          <w:tcPr/>
          <w:p>
            <w:pPr>
              <w:pStyle w:val="Compact"/>
              <w:jc w:val="left"/>
            </w:pPr>
            <w:r>
              <w:t xml:space="preserve">Re-evaluate model; consider retraining</w:t>
            </w:r>
          </w:p>
        </w:tc>
      </w:tr>
      <w:tr>
        <w:tc>
          <w:tcPr/>
          <w:p>
            <w:pPr>
              <w:pStyle w:val="Compact"/>
              <w:jc w:val="left"/>
            </w:pPr>
            <w:r>
              <w:t xml:space="preserve">Denial Rate</w:t>
            </w:r>
          </w:p>
        </w:tc>
        <w:tc>
          <w:tcPr/>
          <w:p>
            <w:pPr>
              <w:pStyle w:val="Compact"/>
              <w:jc w:val="left"/>
            </w:pPr>
            <w:r>
              <w:t xml:space="preserve">Monthly</w:t>
            </w:r>
          </w:p>
        </w:tc>
        <w:tc>
          <w:tcPr/>
          <w:p>
            <w:pPr>
              <w:pStyle w:val="Compact"/>
              <w:jc w:val="left"/>
            </w:pPr>
            <w:r>
              <w:t xml:space="preserve">Rolling 30-day average</w:t>
            </w:r>
          </w:p>
        </w:tc>
        <w:tc>
          <w:tcPr/>
          <w:p>
            <w:pPr>
              <w:pStyle w:val="Compact"/>
              <w:jc w:val="left"/>
            </w:pPr>
            <w:r>
              <w:t xml:space="preserve">±3 percentage points from baseline</w:t>
            </w:r>
          </w:p>
        </w:tc>
        <w:tc>
          <w:tcPr/>
          <w:p>
            <w:pPr>
              <w:pStyle w:val="Compact"/>
              <w:jc w:val="left"/>
            </w:pPr>
            <w:r>
              <w:t xml:space="preserve">Root cause analysis</w:t>
            </w:r>
          </w:p>
        </w:tc>
      </w:tr>
      <w:tr>
        <w:tc>
          <w:tcPr/>
          <w:p>
            <w:pPr>
              <w:pStyle w:val="Compact"/>
              <w:jc w:val="left"/>
            </w:pPr>
            <w:r>
              <w:t xml:space="preserve">AIR (Gender)</w:t>
            </w:r>
          </w:p>
        </w:tc>
        <w:tc>
          <w:tcPr/>
          <w:p>
            <w:pPr>
              <w:pStyle w:val="Compact"/>
              <w:jc w:val="left"/>
            </w:pPr>
            <w:r>
              <w:t xml:space="preserve">Monthly</w:t>
            </w:r>
          </w:p>
        </w:tc>
        <w:tc>
          <w:tcPr/>
          <w:p>
            <w:pPr>
              <w:pStyle w:val="Compact"/>
              <w:jc w:val="left"/>
            </w:pPr>
            <w:r>
              <w:t xml:space="preserve">Rolling 30-day cohort</w:t>
            </w:r>
          </w:p>
        </w:tc>
        <w:tc>
          <w:tcPr/>
          <w:p>
            <w:pPr>
              <w:pStyle w:val="Compact"/>
              <w:jc w:val="left"/>
            </w:pPr>
            <w:r>
              <w:t xml:space="preserve">AIR &lt; 0.85</w:t>
            </w:r>
          </w:p>
        </w:tc>
        <w:tc>
          <w:tcPr/>
          <w:p>
            <w:pPr>
              <w:pStyle w:val="Compact"/>
              <w:jc w:val="left"/>
            </w:pPr>
            <w:r>
              <w:t xml:space="preserve">Investigation; AIR &lt; 0.80 → mandatory escalation</w:t>
            </w:r>
          </w:p>
        </w:tc>
      </w:tr>
      <w:tr>
        <w:tc>
          <w:tcPr/>
          <w:p>
            <w:pPr>
              <w:pStyle w:val="Compact"/>
              <w:jc w:val="left"/>
            </w:pPr>
            <w:r>
              <w:t xml:space="preserve">AIR (Race)</w:t>
            </w:r>
          </w:p>
        </w:tc>
        <w:tc>
          <w:tcPr/>
          <w:p>
            <w:pPr>
              <w:pStyle w:val="Compact"/>
              <w:jc w:val="left"/>
            </w:pPr>
            <w:r>
              <w:t xml:space="preserve">Monthly</w:t>
            </w:r>
          </w:p>
        </w:tc>
        <w:tc>
          <w:tcPr/>
          <w:p>
            <w:pPr>
              <w:pStyle w:val="Compact"/>
              <w:jc w:val="left"/>
            </w:pPr>
            <w:r>
              <w:t xml:space="preserve">Rolling 30-day cohort</w:t>
            </w:r>
          </w:p>
        </w:tc>
        <w:tc>
          <w:tcPr/>
          <w:p>
            <w:pPr>
              <w:pStyle w:val="Compact"/>
              <w:jc w:val="left"/>
            </w:pPr>
            <w:r>
              <w:t xml:space="preserve">AIR &lt; 0.85</w:t>
            </w:r>
          </w:p>
        </w:tc>
        <w:tc>
          <w:tcPr/>
          <w:p>
            <w:pPr>
              <w:pStyle w:val="Compact"/>
              <w:jc w:val="left"/>
            </w:pPr>
            <w:r>
              <w:t xml:space="preserve">Investigation; AIR &lt; 0.80 → mandatory escalation</w:t>
            </w:r>
          </w:p>
        </w:tc>
      </w:tr>
      <w:tr>
        <w:tc>
          <w:tcPr/>
          <w:p>
            <w:pPr>
              <w:pStyle w:val="Compact"/>
              <w:jc w:val="left"/>
            </w:pPr>
            <w:r>
              <w:t xml:space="preserve">Feature Missing Rate</w:t>
            </w:r>
          </w:p>
        </w:tc>
        <w:tc>
          <w:tcPr/>
          <w:p>
            <w:pPr>
              <w:pStyle w:val="Compact"/>
              <w:jc w:val="left"/>
            </w:pPr>
            <w:r>
              <w:t xml:space="preserve">Monthly</w:t>
            </w:r>
          </w:p>
        </w:tc>
        <w:tc>
          <w:tcPr/>
          <w:p>
            <w:pPr>
              <w:pStyle w:val="Compact"/>
              <w:jc w:val="left"/>
            </w:pPr>
            <w:r>
              <w:t xml:space="preserve">Percent null per feature</w:t>
            </w:r>
          </w:p>
        </w:tc>
        <w:tc>
          <w:tcPr/>
          <w:p>
            <w:pPr>
              <w:pStyle w:val="Compact"/>
              <w:jc w:val="left"/>
            </w:pPr>
            <w:r>
              <w:t xml:space="preserve">&gt; 5% for any feature</w:t>
            </w:r>
          </w:p>
        </w:tc>
        <w:tc>
          <w:tcPr/>
          <w:p>
            <w:pPr>
              <w:pStyle w:val="Compact"/>
              <w:jc w:val="left"/>
            </w:pPr>
            <w:r>
              <w:t xml:space="preserve">Data pipeline investigation</w:t>
            </w:r>
          </w:p>
        </w:tc>
      </w:tr>
    </w:tbl>
    <w:bookmarkEnd w:id="68"/>
    <w:bookmarkStart w:id="69" w:name="maintenance-triggers"/>
    <w:p>
      <w:pPr>
        <w:pStyle w:val="Heading3"/>
      </w:pPr>
      <w:r>
        <w:t xml:space="preserve">7.2 Maintenance Triggers</w:t>
      </w:r>
    </w:p>
    <w:p>
      <w:pPr>
        <w:pStyle w:val="FirstParagraph"/>
      </w:pPr>
      <w:r>
        <w:t xml:space="preserve">The following events trigger mandatory model review:</w:t>
      </w:r>
      <w:r>
        <w:t xml:space="preserve"> </w:t>
      </w:r>
      <w:r>
        <w:t xml:space="preserve">- AUC on recent cohort drops below 0.70</w:t>
      </w:r>
      <w:r>
        <w:t xml:space="preserve"> </w:t>
      </w:r>
      <w:r>
        <w:t xml:space="preserve">- PSI &gt; 0.25 for any feature for two consecutive months</w:t>
      </w:r>
      <w:r>
        <w:t xml:space="preserve"> </w:t>
      </w:r>
      <w:r>
        <w:t xml:space="preserve">- AIR &lt; 0.80 for any protected attribute</w:t>
      </w:r>
      <w:r>
        <w:t xml:space="preserve"> </w:t>
      </w:r>
      <w:r>
        <w:t xml:space="preserve">- Material change to credit bureau data feed or LOS</w:t>
      </w:r>
      <w:r>
        <w:t xml:space="preserve"> </w:t>
      </w:r>
      <w:r>
        <w:t xml:space="preserve">- Regulatory guidance update affecting ECOA / SR 11-7 requirements</w:t>
      </w:r>
      <w:r>
        <w:t xml:space="preserve"> </w:t>
      </w:r>
      <w:r>
        <w:t xml:space="preserve">- Annual scheduled review (regardless of performance)</w:t>
      </w:r>
    </w:p>
    <w:p>
      <w:r>
        <w:pict>
          <v:rect style="width:0;height:1.5pt" o:hralign="center" o:hrstd="t" o:hr="t"/>
        </w:pict>
      </w:r>
    </w:p>
    <w:bookmarkEnd w:id="69"/>
    <w:bookmarkEnd w:id="70"/>
    <w:bookmarkStart w:id="71" w:name="key-stakeholder-review-approval"/>
    <w:p>
      <w:pPr>
        <w:pStyle w:val="Heading2"/>
      </w:pPr>
      <w:r>
        <w:t xml:space="preserve">8. Key Stakeholder Review / Approval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Model Developer</w:t>
            </w:r>
          </w:p>
        </w:tc>
        <w:tc>
          <w:tcPr/>
          <w:p>
            <w:pPr>
              <w:pStyle w:val="Compact"/>
              <w:jc w:val="left"/>
            </w:pPr>
            <w:r>
              <w:t xml:space="preserve">[Redacted]</w:t>
            </w:r>
          </w:p>
        </w:tc>
        <w:tc>
          <w:tcPr/>
          <w:p>
            <w:pPr>
              <w:pStyle w:val="Compact"/>
              <w:jc w:val="left"/>
            </w:pPr>
            <w:r>
              <w:t xml:space="preserve">__________</w:t>
            </w:r>
          </w:p>
        </w:tc>
        <w:tc>
          <w:tcPr/>
          <w:p>
            <w:pPr>
              <w:pStyle w:val="Compact"/>
              <w:jc w:val="left"/>
            </w:pPr>
            <w:r>
              <w:t xml:space="preserve">April 15, 2025</w:t>
            </w:r>
          </w:p>
        </w:tc>
      </w:tr>
      <w:tr>
        <w:tc>
          <w:tcPr/>
          <w:p>
            <w:pPr>
              <w:pStyle w:val="Compact"/>
              <w:jc w:val="left"/>
            </w:pPr>
            <w:r>
              <w:t xml:space="preserve">Model Owner (Credit Risk)</w:t>
            </w:r>
          </w:p>
        </w:tc>
        <w:tc>
          <w:tcPr/>
          <w:p>
            <w:pPr>
              <w:pStyle w:val="Compact"/>
              <w:jc w:val="left"/>
            </w:pPr>
            <w:r>
              <w:t xml:space="preserve">[Redacted]</w:t>
            </w:r>
          </w:p>
        </w:tc>
        <w:tc>
          <w:tcPr/>
          <w:p>
            <w:pPr>
              <w:pStyle w:val="Compact"/>
              <w:jc w:val="left"/>
            </w:pPr>
            <w:r>
              <w:t xml:space="preserve">__________</w:t>
            </w:r>
          </w:p>
        </w:tc>
        <w:tc>
          <w:tcPr/>
          <w:p>
            <w:pPr>
              <w:pStyle w:val="Compact"/>
              <w:jc w:val="left"/>
            </w:pPr>
            <w:r>
              <w:t xml:space="preserve">April 15, 2025</w:t>
            </w:r>
          </w:p>
        </w:tc>
      </w:tr>
      <w:tr>
        <w:tc>
          <w:tcPr/>
          <w:p>
            <w:pPr>
              <w:pStyle w:val="Compact"/>
              <w:jc w:val="left"/>
            </w:pPr>
            <w:r>
              <w:t xml:space="preserve">Independent Validation Lead</w:t>
            </w:r>
          </w:p>
        </w:tc>
        <w:tc>
          <w:tcPr/>
          <w:p>
            <w:pPr>
              <w:pStyle w:val="Compact"/>
              <w:jc w:val="left"/>
            </w:pPr>
            <w:r>
              <w:rPr>
                <w:i/>
                <w:iCs/>
              </w:rPr>
              <w:t xml:space="preserve">Pending assignment</w:t>
            </w:r>
          </w:p>
        </w:tc>
        <w:tc>
          <w:tcPr/>
          <w:p>
            <w:pPr>
              <w:pStyle w:val="Compact"/>
              <w:jc w:val="left"/>
            </w:pPr>
            <w:r>
              <w:t xml:space="preserve">__________</w:t>
            </w:r>
          </w:p>
        </w:tc>
        <w:tc>
          <w:tcPr/>
          <w:p>
            <w:pPr>
              <w:pStyle w:val="Compact"/>
              <w:jc w:val="left"/>
            </w:pPr>
            <w:r>
              <w:t xml:space="preserve">—</w:t>
            </w:r>
          </w:p>
        </w:tc>
      </w:tr>
      <w:tr>
        <w:tc>
          <w:tcPr/>
          <w:p>
            <w:pPr>
              <w:pStyle w:val="Compact"/>
              <w:jc w:val="left"/>
            </w:pPr>
            <w:r>
              <w:t xml:space="preserve">Chief Risk Officer</w:t>
            </w:r>
          </w:p>
        </w:tc>
        <w:tc>
          <w:tcPr/>
          <w:p>
            <w:pPr>
              <w:pStyle w:val="Compact"/>
              <w:jc w:val="left"/>
            </w:pPr>
            <w:r>
              <w:rPr>
                <w:i/>
                <w:iCs/>
              </w:rPr>
              <w:t xml:space="preserve">Pending</w:t>
            </w:r>
          </w:p>
        </w:tc>
        <w:tc>
          <w:tcPr/>
          <w:p>
            <w:pPr>
              <w:pStyle w:val="Compact"/>
              <w:jc w:val="left"/>
            </w:pPr>
            <w:r>
              <w:t xml:space="preserve">__________</w:t>
            </w:r>
          </w:p>
        </w:tc>
        <w:tc>
          <w:tcPr/>
          <w:p>
            <w:pPr>
              <w:pStyle w:val="Compact"/>
              <w:jc w:val="left"/>
            </w:pPr>
            <w:r>
              <w:t xml:space="preserve">—</w:t>
            </w:r>
          </w:p>
        </w:tc>
      </w:tr>
      <w:tr>
        <w:tc>
          <w:tcPr/>
          <w:p>
            <w:pPr>
              <w:pStyle w:val="Compact"/>
              <w:jc w:val="left"/>
            </w:pPr>
            <w:r>
              <w:t xml:space="preserve">Model Risk Committee Chair</w:t>
            </w:r>
          </w:p>
        </w:tc>
        <w:tc>
          <w:tcPr/>
          <w:p>
            <w:pPr>
              <w:pStyle w:val="Compact"/>
              <w:jc w:val="left"/>
            </w:pPr>
            <w:r>
              <w:rPr>
                <w:i/>
                <w:iCs/>
              </w:rPr>
              <w:t xml:space="preserve">Pending</w:t>
            </w:r>
          </w:p>
        </w:tc>
        <w:tc>
          <w:tcPr/>
          <w:p>
            <w:pPr>
              <w:pStyle w:val="Compact"/>
              <w:jc w:val="left"/>
            </w:pPr>
            <w:r>
              <w:t xml:space="preserve">__________</w:t>
            </w:r>
          </w:p>
        </w:tc>
        <w:tc>
          <w:tcPr/>
          <w:p>
            <w:pPr>
              <w:pStyle w:val="Compact"/>
              <w:jc w:val="left"/>
            </w:pPr>
            <w:r>
              <w:t xml:space="preserve">—</w:t>
            </w:r>
          </w:p>
        </w:tc>
      </w:tr>
    </w:tbl>
    <w:p>
      <w:r>
        <w:pict>
          <v:rect style="width:0;height:1.5pt" o:hralign="center" o:hrstd="t" o:hr="t"/>
        </w:pict>
      </w:r>
    </w:p>
    <w:bookmarkEnd w:id="71"/>
    <w:bookmarkStart w:id="75" w:name="appendix"/>
    <w:p>
      <w:pPr>
        <w:pStyle w:val="Heading2"/>
      </w:pPr>
      <w:r>
        <w:t xml:space="preserve">9. Appendix</w:t>
      </w:r>
    </w:p>
    <w:bookmarkStart w:id="72" w:name="a.-data-dictionary"/>
    <w:p>
      <w:pPr>
        <w:pStyle w:val="Heading3"/>
      </w:pPr>
      <w:r>
        <w:t xml:space="preserve">A. Data Dictionary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Definition</w:t>
            </w:r>
          </w:p>
        </w:tc>
      </w:tr>
      <w:tr>
        <w:tc>
          <w:tcPr/>
          <w:p>
            <w:pPr>
              <w:pStyle w:val="Compact"/>
              <w:jc w:val="left"/>
            </w:pPr>
            <w:r>
              <w:t xml:space="preserve">Mortgage</w:t>
            </w:r>
          </w:p>
        </w:tc>
        <w:tc>
          <w:tcPr/>
          <w:p>
            <w:pPr>
              <w:pStyle w:val="Compact"/>
              <w:jc w:val="left"/>
            </w:pPr>
            <w:r>
              <w:t xml:space="preserve">Continuous (USD)</w:t>
            </w:r>
          </w:p>
        </w:tc>
        <w:tc>
          <w:tcPr/>
          <w:p>
            <w:pPr>
              <w:pStyle w:val="Compact"/>
              <w:jc w:val="left"/>
            </w:pPr>
            <w:r>
              <w:t xml:space="preserve">[0, 700,000]</w:t>
            </w:r>
          </w:p>
        </w:tc>
        <w:tc>
          <w:tcPr/>
          <w:p>
            <w:pPr>
              <w:pStyle w:val="Compact"/>
              <w:jc w:val="left"/>
            </w:pPr>
            <w:r>
              <w:t xml:space="preserve">Outstanding mortgage balance</w:t>
            </w:r>
          </w:p>
        </w:tc>
      </w:tr>
      <w:tr>
        <w:tc>
          <w:tcPr/>
          <w:p>
            <w:pPr>
              <w:pStyle w:val="Compact"/>
              <w:jc w:val="left"/>
            </w:pPr>
            <w:r>
              <w:t xml:space="preserve">Balance</w:t>
            </w:r>
          </w:p>
        </w:tc>
        <w:tc>
          <w:tcPr/>
          <w:p>
            <w:pPr>
              <w:pStyle w:val="Compact"/>
              <w:jc w:val="left"/>
            </w:pPr>
            <w:r>
              <w:t xml:space="preserve">Continuous (USD)</w:t>
            </w:r>
          </w:p>
        </w:tc>
        <w:tc>
          <w:tcPr/>
          <w:p>
            <w:pPr>
              <w:pStyle w:val="Compact"/>
              <w:jc w:val="left"/>
            </w:pPr>
            <w:r>
              <w:t xml:space="preserve">[0, 60,000]</w:t>
            </w:r>
          </w:p>
        </w:tc>
        <w:tc>
          <w:tcPr/>
          <w:p>
            <w:pPr>
              <w:pStyle w:val="Compact"/>
              <w:jc w:val="left"/>
            </w:pPr>
            <w:r>
              <w:t xml:space="preserve">Total revolving balance</w:t>
            </w:r>
          </w:p>
        </w:tc>
      </w:tr>
      <w:tr>
        <w:tc>
          <w:tcPr/>
          <w:p>
            <w:pPr>
              <w:pStyle w:val="Compact"/>
              <w:jc w:val="left"/>
            </w:pPr>
            <w:r>
              <w:t xml:space="preserve">Amount Past Due</w:t>
            </w:r>
          </w:p>
        </w:tc>
        <w:tc>
          <w:tcPr/>
          <w:p>
            <w:pPr>
              <w:pStyle w:val="Compact"/>
              <w:jc w:val="left"/>
            </w:pPr>
            <w:r>
              <w:t xml:space="preserve">Continuous (USD)</w:t>
            </w:r>
          </w:p>
        </w:tc>
        <w:tc>
          <w:tcPr/>
          <w:p>
            <w:pPr>
              <w:pStyle w:val="Compact"/>
              <w:jc w:val="left"/>
            </w:pPr>
            <w:r>
              <w:t xml:space="preserve">[0, 6,000]</w:t>
            </w:r>
          </w:p>
        </w:tc>
        <w:tc>
          <w:tcPr/>
          <w:p>
            <w:pPr>
              <w:pStyle w:val="Compact"/>
              <w:jc w:val="left"/>
            </w:pPr>
            <w:r>
              <w:t xml:space="preserve">Total amount past due</w:t>
            </w:r>
          </w:p>
        </w:tc>
      </w:tr>
      <w:tr>
        <w:tc>
          <w:tcPr/>
          <w:p>
            <w:pPr>
              <w:pStyle w:val="Compact"/>
              <w:jc w:val="left"/>
            </w:pPr>
            <w:r>
              <w:t xml:space="preserve">Delinquency</w:t>
            </w:r>
          </w:p>
        </w:tc>
        <w:tc>
          <w:tcPr/>
          <w:p>
            <w:pPr>
              <w:pStyle w:val="Compact"/>
              <w:jc w:val="left"/>
            </w:pPr>
            <w:r>
              <w:t xml:space="preserve">Ordinal</w:t>
            </w:r>
          </w:p>
        </w:tc>
        <w:tc>
          <w:tcPr/>
          <w:p>
            <w:pPr>
              <w:pStyle w:val="Compact"/>
              <w:jc w:val="left"/>
            </w:pPr>
            <w:r>
              <w:t xml:space="preserve">{0,1,2,3}</w:t>
            </w:r>
          </w:p>
        </w:tc>
        <w:tc>
          <w:tcPr/>
          <w:p>
            <w:pPr>
              <w:pStyle w:val="Compact"/>
              <w:jc w:val="left"/>
            </w:pPr>
            <w:r>
              <w:t xml:space="preserve">Max delinquency cycles (24 mo.)</w:t>
            </w:r>
          </w:p>
        </w:tc>
      </w:tr>
      <w:tr>
        <w:tc>
          <w:tcPr/>
          <w:p>
            <w:pPr>
              <w:pStyle w:val="Compact"/>
              <w:jc w:val="left"/>
            </w:pPr>
            <w:r>
              <w:t xml:space="preserve">Inquiry</w:t>
            </w:r>
          </w:p>
        </w:tc>
        <w:tc>
          <w:tcPr/>
          <w:p>
            <w:pPr>
              <w:pStyle w:val="Compact"/>
              <w:jc w:val="left"/>
            </w:pPr>
            <w:r>
              <w:t xml:space="preserve">Count</w:t>
            </w:r>
          </w:p>
        </w:tc>
        <w:tc>
          <w:tcPr/>
          <w:p>
            <w:pPr>
              <w:pStyle w:val="Compact"/>
              <w:jc w:val="left"/>
            </w:pPr>
            <w:r>
              <w:t xml:space="preserve">[0, 5]</w:t>
            </w:r>
          </w:p>
        </w:tc>
        <w:tc>
          <w:tcPr/>
          <w:p>
            <w:pPr>
              <w:pStyle w:val="Compact"/>
              <w:jc w:val="left"/>
            </w:pPr>
            <w:r>
              <w:t xml:space="preserve">Hard inquiries (12 mo.)</w:t>
            </w:r>
          </w:p>
        </w:tc>
      </w:tr>
      <w:tr>
        <w:tc>
          <w:tcPr/>
          <w:p>
            <w:pPr>
              <w:pStyle w:val="Compact"/>
              <w:jc w:val="left"/>
            </w:pPr>
            <w:r>
              <w:t xml:space="preserve">Open Trade</w:t>
            </w:r>
          </w:p>
        </w:tc>
        <w:tc>
          <w:tcPr/>
          <w:p>
            <w:pPr>
              <w:pStyle w:val="Compact"/>
              <w:jc w:val="left"/>
            </w:pPr>
            <w:r>
              <w:t xml:space="preserve">Count</w:t>
            </w:r>
          </w:p>
        </w:tc>
        <w:tc>
          <w:tcPr/>
          <w:p>
            <w:pPr>
              <w:pStyle w:val="Compact"/>
              <w:jc w:val="left"/>
            </w:pPr>
            <w:r>
              <w:t xml:space="preserve">[0, 15]</w:t>
            </w:r>
          </w:p>
        </w:tc>
        <w:tc>
          <w:tcPr/>
          <w:p>
            <w:pPr>
              <w:pStyle w:val="Compact"/>
              <w:jc w:val="left"/>
            </w:pPr>
            <w:r>
              <w:t xml:space="preserve">Open trade lines</w:t>
            </w:r>
          </w:p>
        </w:tc>
      </w:tr>
      <w:tr>
        <w:tc>
          <w:tcPr/>
          <w:p>
            <w:pPr>
              <w:pStyle w:val="Compact"/>
              <w:jc w:val="left"/>
            </w:pPr>
            <w:r>
              <w:t xml:space="preserve">Utilization</w:t>
            </w:r>
          </w:p>
        </w:tc>
        <w:tc>
          <w:tcPr/>
          <w:p>
            <w:pPr>
              <w:pStyle w:val="Compact"/>
              <w:jc w:val="left"/>
            </w:pPr>
            <w:r>
              <w:t xml:space="preserve">Ratio</w:t>
            </w:r>
          </w:p>
        </w:tc>
        <w:tc>
          <w:tcPr/>
          <w:p>
            <w:pPr>
              <w:pStyle w:val="Compact"/>
              <w:jc w:val="left"/>
            </w:pPr>
            <w:r>
              <w:t xml:space="preserve">[0, 1]</w:t>
            </w:r>
          </w:p>
        </w:tc>
        <w:tc>
          <w:tcPr/>
          <w:p>
            <w:pPr>
              <w:pStyle w:val="Compact"/>
              <w:jc w:val="left"/>
            </w:pPr>
            <w:r>
              <w:t xml:space="preserve">Credit utilization ratio</w:t>
            </w:r>
          </w:p>
        </w:tc>
      </w:tr>
      <w:tr>
        <w:tc>
          <w:tcPr/>
          <w:p>
            <w:pPr>
              <w:pStyle w:val="Compact"/>
              <w:jc w:val="left"/>
            </w:pPr>
            <w:r>
              <w:t xml:space="preserve">Gender</w:t>
            </w:r>
          </w:p>
        </w:tc>
        <w:tc>
          <w:tcPr/>
          <w:p>
            <w:pPr>
              <w:pStyle w:val="Compact"/>
              <w:jc w:val="left"/>
            </w:pPr>
            <w:r>
              <w:t xml:space="preserve">Binary</w:t>
            </w:r>
          </w:p>
        </w:tc>
        <w:tc>
          <w:tcPr/>
          <w:p>
            <w:pPr>
              <w:pStyle w:val="Compact"/>
              <w:jc w:val="left"/>
            </w:pPr>
            <w:r>
              <w:t xml:space="preserve">0=Male, 1=Female</w:t>
            </w:r>
          </w:p>
        </w:tc>
        <w:tc>
          <w:tcPr/>
          <w:p>
            <w:pPr>
              <w:pStyle w:val="Compact"/>
              <w:jc w:val="left"/>
            </w:pPr>
            <w:r>
              <w:t xml:space="preserve">Protected attribute (excluded from model)</w:t>
            </w:r>
          </w:p>
        </w:tc>
      </w:tr>
      <w:tr>
        <w:tc>
          <w:tcPr/>
          <w:p>
            <w:pPr>
              <w:pStyle w:val="Compact"/>
              <w:jc w:val="left"/>
            </w:pPr>
            <w:r>
              <w:t xml:space="preserve">Race</w:t>
            </w:r>
          </w:p>
        </w:tc>
        <w:tc>
          <w:tcPr/>
          <w:p>
            <w:pPr>
              <w:pStyle w:val="Compact"/>
              <w:jc w:val="left"/>
            </w:pPr>
            <w:r>
              <w:t xml:space="preserve">Binary</w:t>
            </w:r>
          </w:p>
        </w:tc>
        <w:tc>
          <w:tcPr/>
          <w:p>
            <w:pPr>
              <w:pStyle w:val="Compact"/>
              <w:jc w:val="left"/>
            </w:pPr>
            <w:r>
              <w:t xml:space="preserve">0=Majority, 1=Minority</w:t>
            </w:r>
          </w:p>
        </w:tc>
        <w:tc>
          <w:tcPr/>
          <w:p>
            <w:pPr>
              <w:pStyle w:val="Compact"/>
              <w:jc w:val="left"/>
            </w:pPr>
            <w:r>
              <w:t xml:space="preserve">Protected attribute (excluded from model)</w:t>
            </w:r>
          </w:p>
        </w:tc>
      </w:tr>
      <w:tr>
        <w:tc>
          <w:tcPr/>
          <w:p>
            <w:pPr>
              <w:pStyle w:val="Compact"/>
              <w:jc w:val="left"/>
            </w:pPr>
            <w:r>
              <w:t xml:space="preserve">Status</w:t>
            </w:r>
          </w:p>
        </w:tc>
        <w:tc>
          <w:tcPr/>
          <w:p>
            <w:pPr>
              <w:pStyle w:val="Compact"/>
              <w:jc w:val="left"/>
            </w:pPr>
            <w:r>
              <w:t xml:space="preserve">Binary</w:t>
            </w:r>
          </w:p>
        </w:tc>
        <w:tc>
          <w:tcPr/>
          <w:p>
            <w:pPr>
              <w:pStyle w:val="Compact"/>
              <w:jc w:val="left"/>
            </w:pPr>
            <w:r>
              <w:t xml:space="preserve">0=Approved, 1=Denied</w:t>
            </w:r>
          </w:p>
        </w:tc>
        <w:tc>
          <w:tcPr/>
          <w:p>
            <w:pPr>
              <w:pStyle w:val="Compact"/>
              <w:jc w:val="left"/>
            </w:pPr>
            <w:r>
              <w:t xml:space="preserve">Target variable</w:t>
            </w:r>
          </w:p>
        </w:tc>
      </w:tr>
    </w:tbl>
    <w:bookmarkEnd w:id="72"/>
    <w:bookmarkStart w:id="73" w:name="b.-key-abbreviations"/>
    <w:p>
      <w:pPr>
        <w:pStyle w:val="Heading3"/>
      </w:pPr>
      <w:r>
        <w:t xml:space="preserve">B. Key Abbreviations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Definition</w:t>
            </w:r>
          </w:p>
        </w:tc>
      </w:tr>
      <w:tr>
        <w:tc>
          <w:tcPr/>
          <w:p>
            <w:pPr>
              <w:pStyle w:val="Compact"/>
              <w:jc w:val="left"/>
            </w:pPr>
            <w:r>
              <w:t xml:space="preserve">AIR</w:t>
            </w:r>
          </w:p>
        </w:tc>
        <w:tc>
          <w:tcPr/>
          <w:p>
            <w:pPr>
              <w:pStyle w:val="Compact"/>
              <w:jc w:val="left"/>
            </w:pPr>
            <w:r>
              <w:t xml:space="preserve">Adverse Impact Ratio</w:t>
            </w:r>
          </w:p>
        </w:tc>
      </w:tr>
      <w:tr>
        <w:tc>
          <w:tcPr/>
          <w:p>
            <w:pPr>
              <w:pStyle w:val="Compact"/>
              <w:jc w:val="left"/>
            </w:pPr>
            <w:r>
              <w:t xml:space="preserve">AUC</w:t>
            </w:r>
          </w:p>
        </w:tc>
        <w:tc>
          <w:tcPr/>
          <w:p>
            <w:pPr>
              <w:pStyle w:val="Compact"/>
              <w:jc w:val="left"/>
            </w:pPr>
            <w:r>
              <w:t xml:space="preserve">Area Under the ROC Curve</w:t>
            </w:r>
          </w:p>
        </w:tc>
      </w:tr>
      <w:tr>
        <w:tc>
          <w:tcPr/>
          <w:p>
            <w:pPr>
              <w:pStyle w:val="Compact"/>
              <w:jc w:val="left"/>
            </w:pPr>
            <w:r>
              <w:t xml:space="preserve">CSI</w:t>
            </w:r>
          </w:p>
        </w:tc>
        <w:tc>
          <w:tcPr/>
          <w:p>
            <w:pPr>
              <w:pStyle w:val="Compact"/>
              <w:jc w:val="left"/>
            </w:pPr>
            <w:r>
              <w:t xml:space="preserve">Characteristic Stability Index</w:t>
            </w:r>
          </w:p>
        </w:tc>
      </w:tr>
      <w:tr>
        <w:tc>
          <w:tcPr/>
          <w:p>
            <w:pPr>
              <w:pStyle w:val="Compact"/>
              <w:jc w:val="left"/>
            </w:pPr>
            <w:r>
              <w:t xml:space="preserve">ECOA</w:t>
            </w:r>
          </w:p>
        </w:tc>
        <w:tc>
          <w:tcPr/>
          <w:p>
            <w:pPr>
              <w:pStyle w:val="Compact"/>
              <w:jc w:val="left"/>
            </w:pPr>
            <w:r>
              <w:t xml:space="preserve">Equal Credit Opportunity Act</w:t>
            </w:r>
          </w:p>
        </w:tc>
      </w:tr>
      <w:tr>
        <w:tc>
          <w:tcPr/>
          <w:p>
            <w:pPr>
              <w:pStyle w:val="Compact"/>
              <w:jc w:val="left"/>
            </w:pPr>
            <w:r>
              <w:t xml:space="preserve">HL</w:t>
            </w:r>
          </w:p>
        </w:tc>
        <w:tc>
          <w:tcPr/>
          <w:p>
            <w:pPr>
              <w:pStyle w:val="Compact"/>
              <w:jc w:val="left"/>
            </w:pPr>
            <w:r>
              <w:t xml:space="preserve">Hosmer-Lemeshow</w:t>
            </w:r>
          </w:p>
        </w:tc>
      </w:tr>
      <w:tr>
        <w:tc>
          <w:tcPr/>
          <w:p>
            <w:pPr>
              <w:pStyle w:val="Compact"/>
              <w:jc w:val="left"/>
            </w:pPr>
            <w:r>
              <w:t xml:space="preserve">KS</w:t>
            </w:r>
          </w:p>
        </w:tc>
        <w:tc>
          <w:tcPr/>
          <w:p>
            <w:pPr>
              <w:pStyle w:val="Compact"/>
              <w:jc w:val="left"/>
            </w:pPr>
            <w:r>
              <w:t xml:space="preserve">Kolmogorov-Smirnov Statistic</w:t>
            </w:r>
          </w:p>
        </w:tc>
      </w:tr>
      <w:tr>
        <w:tc>
          <w:tcPr/>
          <w:p>
            <w:pPr>
              <w:pStyle w:val="Compact"/>
              <w:jc w:val="left"/>
            </w:pPr>
            <w:r>
              <w:t xml:space="preserve">LOS</w:t>
            </w:r>
          </w:p>
        </w:tc>
        <w:tc>
          <w:tcPr/>
          <w:p>
            <w:pPr>
              <w:pStyle w:val="Compact"/>
              <w:jc w:val="left"/>
            </w:pPr>
            <w:r>
              <w:t xml:space="preserve">Loan Origination System</w:t>
            </w:r>
          </w:p>
        </w:tc>
      </w:tr>
      <w:tr>
        <w:tc>
          <w:tcPr/>
          <w:p>
            <w:pPr>
              <w:pStyle w:val="Compact"/>
              <w:jc w:val="left"/>
            </w:pPr>
            <w:r>
              <w:t xml:space="preserve">MRC</w:t>
            </w:r>
          </w:p>
        </w:tc>
        <w:tc>
          <w:tcPr/>
          <w:p>
            <w:pPr>
              <w:pStyle w:val="Compact"/>
              <w:jc w:val="left"/>
            </w:pPr>
            <w:r>
              <w:t xml:space="preserve">Model Risk Committee</w:t>
            </w:r>
          </w:p>
        </w:tc>
      </w:tr>
      <w:tr>
        <w:tc>
          <w:tcPr/>
          <w:p>
            <w:pPr>
              <w:pStyle w:val="Compact"/>
              <w:jc w:val="left"/>
            </w:pPr>
            <w:r>
              <w:t xml:space="preserve">PSI</w:t>
            </w:r>
          </w:p>
        </w:tc>
        <w:tc>
          <w:tcPr/>
          <w:p>
            <w:pPr>
              <w:pStyle w:val="Compact"/>
              <w:jc w:val="left"/>
            </w:pPr>
            <w:r>
              <w:t xml:space="preserve">Population Stability Index</w:t>
            </w:r>
          </w:p>
        </w:tc>
      </w:tr>
      <w:tr>
        <w:tc>
          <w:tcPr/>
          <w:p>
            <w:pPr>
              <w:pStyle w:val="Compact"/>
              <w:jc w:val="left"/>
            </w:pPr>
            <w:r>
              <w:t xml:space="preserve">RCIT</w:t>
            </w:r>
          </w:p>
        </w:tc>
        <w:tc>
          <w:tcPr/>
          <w:p>
            <w:pPr>
              <w:pStyle w:val="Compact"/>
              <w:jc w:val="left"/>
            </w:pPr>
            <w:r>
              <w:t xml:space="preserve">Randomized Conditional Independence Test</w:t>
            </w:r>
          </w:p>
        </w:tc>
      </w:tr>
      <w:tr>
        <w:tc>
          <w:tcPr/>
          <w:p>
            <w:pPr>
              <w:pStyle w:val="Compact"/>
              <w:jc w:val="left"/>
            </w:pPr>
            <w:r>
              <w:t xml:space="preserve">SR 11-7</w:t>
            </w:r>
          </w:p>
        </w:tc>
        <w:tc>
          <w:tcPr/>
          <w:p>
            <w:pPr>
              <w:pStyle w:val="Compact"/>
              <w:jc w:val="left"/>
            </w:pPr>
            <w:r>
              <w:t xml:space="preserve">Federal Reserve Supervisory Guidance on Model Risk Management (2011)</w:t>
            </w:r>
          </w:p>
        </w:tc>
      </w:tr>
      <w:tr>
        <w:tc>
          <w:tcPr/>
          <w:p>
            <w:pPr>
              <w:pStyle w:val="Compact"/>
              <w:jc w:val="left"/>
            </w:pPr>
            <w:r>
              <w:t xml:space="preserve">VIF</w:t>
            </w:r>
          </w:p>
        </w:tc>
        <w:tc>
          <w:tcPr/>
          <w:p>
            <w:pPr>
              <w:pStyle w:val="Compact"/>
              <w:jc w:val="left"/>
            </w:pPr>
            <w:r>
              <w:t xml:space="preserve">Variance Inflation Factor</w:t>
            </w:r>
          </w:p>
        </w:tc>
      </w:tr>
    </w:tbl>
    <w:bookmarkEnd w:id="73"/>
    <w:bookmarkStart w:id="74" w:name="c.-regulatory-references"/>
    <w:p>
      <w:pPr>
        <w:pStyle w:val="Heading3"/>
      </w:pPr>
      <w:r>
        <w:t xml:space="preserve">C. Regulatory References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Reference</w:t>
            </w:r>
          </w:p>
        </w:tc>
        <w:tc>
          <w:tcPr/>
          <w:p>
            <w:pPr>
              <w:pStyle w:val="Compact"/>
              <w:jc w:val="left"/>
            </w:pPr>
            <w:r>
              <w:t xml:space="preserve">Full Citation</w:t>
            </w:r>
          </w:p>
        </w:tc>
      </w:tr>
      <w:tr>
        <w:tc>
          <w:tcPr/>
          <w:p>
            <w:pPr>
              <w:pStyle w:val="Compact"/>
              <w:jc w:val="left"/>
            </w:pPr>
            <w:r>
              <w:t xml:space="preserve">SR 11-7</w:t>
            </w:r>
          </w:p>
        </w:tc>
        <w:tc>
          <w:tcPr/>
          <w:p>
            <w:pPr>
              <w:pStyle w:val="Compact"/>
              <w:jc w:val="left"/>
            </w:pPr>
            <w:r>
              <w:t xml:space="preserve">Board of Governors of the Federal Reserve System.</w:t>
            </w:r>
            <w:r>
              <w:t xml:space="preserve"> </w:t>
            </w:r>
            <w:r>
              <w:rPr>
                <w:i/>
                <w:iCs/>
              </w:rPr>
              <w:t xml:space="preserve">Guidance on Model Risk Management</w:t>
            </w:r>
            <w:r>
              <w:t xml:space="preserve">. SR 11-7. April 4, 2011.</w:t>
            </w:r>
          </w:p>
        </w:tc>
      </w:tr>
      <w:tr>
        <w:tc>
          <w:tcPr/>
          <w:p>
            <w:pPr>
              <w:pStyle w:val="Compact"/>
              <w:jc w:val="left"/>
            </w:pPr>
            <w:r>
              <w:t xml:space="preserve">OCC 2011-12</w:t>
            </w:r>
          </w:p>
        </w:tc>
        <w:tc>
          <w:tcPr/>
          <w:p>
            <w:pPr>
              <w:pStyle w:val="Compact"/>
              <w:jc w:val="left"/>
            </w:pPr>
            <w:r>
              <w:t xml:space="preserve">Office of the Comptroller of the Currency.</w:t>
            </w:r>
            <w:r>
              <w:t xml:space="preserve"> </w:t>
            </w:r>
            <w:r>
              <w:rPr>
                <w:i/>
                <w:iCs/>
              </w:rPr>
              <w:t xml:space="preserve">Sound Practices for Model Risk Management</w:t>
            </w:r>
            <w:r>
              <w:t xml:space="preserve">. OCC 2011-12. April 4, 2011.</w:t>
            </w:r>
          </w:p>
        </w:tc>
      </w:tr>
      <w:tr>
        <w:tc>
          <w:tcPr/>
          <w:p>
            <w:pPr>
              <w:pStyle w:val="Compact"/>
              <w:jc w:val="left"/>
            </w:pPr>
            <w:r>
              <w:t xml:space="preserve">ECOA / Reg B</w:t>
            </w:r>
          </w:p>
        </w:tc>
        <w:tc>
          <w:tcPr/>
          <w:p>
            <w:pPr>
              <w:pStyle w:val="Compact"/>
              <w:jc w:val="left"/>
            </w:pPr>
            <w:r>
              <w:t xml:space="preserve">15 U.S.C. § 1691 et seq.; 12 C.F.R. Part 1002 (Regulation B).</w:t>
            </w:r>
          </w:p>
        </w:tc>
      </w:tr>
      <w:tr>
        <w:tc>
          <w:tcPr/>
          <w:p>
            <w:pPr>
              <w:pStyle w:val="Compact"/>
              <w:jc w:val="left"/>
            </w:pPr>
            <w:r>
              <w:t xml:space="preserve">EEOC 4/5ths Rule</w:t>
            </w:r>
          </w:p>
        </w:tc>
        <w:tc>
          <w:tcPr/>
          <w:p>
            <w:pPr>
              <w:pStyle w:val="Compact"/>
              <w:jc w:val="left"/>
            </w:pPr>
            <w:r>
              <w:t xml:space="preserve">29 C.F.R. § 1607 — Uniform Guidelines on Employee Selection Procedures.</w:t>
            </w:r>
          </w:p>
        </w:tc>
      </w:tr>
      <w:tr>
        <w:tc>
          <w:tcPr/>
          <w:p>
            <w:pPr>
              <w:pStyle w:val="Compact"/>
              <w:jc w:val="left"/>
            </w:pPr>
            <w:r>
              <w:t xml:space="preserve">CFPB Fair Lending</w:t>
            </w:r>
          </w:p>
        </w:tc>
        <w:tc>
          <w:tcPr/>
          <w:p>
            <w:pPr>
              <w:pStyle w:val="Compact"/>
              <w:jc w:val="left"/>
            </w:pPr>
            <w:r>
              <w:t xml:space="preserve">CFPB.</w:t>
            </w:r>
            <w:r>
              <w:t xml:space="preserve"> </w:t>
            </w:r>
            <w:r>
              <w:rPr>
                <w:i/>
                <w:iCs/>
              </w:rPr>
              <w:t xml:space="preserve">Supervisory Guidance on Model Risk Management</w:t>
            </w:r>
            <w:r>
              <w:t xml:space="preserve">. 2021.</w:t>
            </w:r>
          </w:p>
        </w:tc>
      </w:tr>
    </w:tbl>
    <w:bookmarkEnd w:id="74"/>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2026-04-03T06:37:27Z</dcterms:created>
  <dcterms:modified xsi:type="dcterms:W3CDTF">2026-04-03T06:37:27Z</dcterms:modified>
</cp:coreProperties>
</file>

<file path=docProps/custom.xml><?xml version="1.0" encoding="utf-8"?>
<Properties xmlns="http://schemas.openxmlformats.org/officeDocument/2006/custom-properties" xmlns:vt="http://schemas.openxmlformats.org/officeDocument/2006/docPropsVTypes"/>
</file>