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A43C6A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03761294" w14:textId="77777777" w:rsidR="00852872" w:rsidRDefault="00852872">
      <w:pPr>
        <w:pStyle w:val="Title"/>
        <w:spacing w:before="0" w:line="360" w:lineRule="auto"/>
        <w:ind w:left="459" w:right="119"/>
        <w:rPr>
          <w:rFonts w:ascii="Times New Roman" w:eastAsia="Times New Roman" w:hAnsi="Times New Roman" w:cs="Times New Roman"/>
          <w:sz w:val="28"/>
          <w:szCs w:val="28"/>
        </w:rPr>
      </w:pPr>
    </w:p>
    <w:p w14:paraId="273C96CE" w14:textId="77777777" w:rsidR="00852872" w:rsidRDefault="00852872" w:rsidP="0085287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33061788" w14:textId="77777777" w:rsidR="00DA3E7F" w:rsidRDefault="00852872" w:rsidP="00852872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DA3E7F" w:rsidRPr="00DA3E7F">
        <w:rPr>
          <w:rFonts w:ascii="Times New Roman" w:eastAsia="Times New Roman" w:hAnsi="Times New Roman" w:cs="Times New Roman"/>
        </w:rPr>
        <w:t xml:space="preserve">ZOI Faraday Series Ceiling pendant Electromagnetic Double Arm For </w:t>
      </w:r>
    </w:p>
    <w:p w14:paraId="65F112D6" w14:textId="4B83269E" w:rsidR="00852872" w:rsidRDefault="00DA3E7F" w:rsidP="00852872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</w:t>
      </w:r>
      <w:proofErr w:type="spellStart"/>
      <w:r w:rsidRPr="00DA3E7F">
        <w:rPr>
          <w:rFonts w:ascii="Times New Roman" w:eastAsia="Times New Roman" w:hAnsi="Times New Roman" w:cs="Times New Roman"/>
        </w:rPr>
        <w:t>Anesthesia</w:t>
      </w:r>
      <w:proofErr w:type="spellEnd"/>
    </w:p>
    <w:p w14:paraId="6C6C79A0" w14:textId="0A7BDC4A" w:rsidR="00852872" w:rsidRDefault="00852872" w:rsidP="00852872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F73E27" w:rsidRPr="00FC4722">
        <w:rPr>
          <w:rFonts w:ascii="Times New Roman" w:eastAsia="Times New Roman" w:hAnsi="Times New Roman" w:cs="Times New Roman"/>
        </w:rPr>
        <w:t>ZOI-CP-FM-1</w:t>
      </w:r>
      <w:r w:rsidR="00F73E27">
        <w:rPr>
          <w:rFonts w:ascii="Times New Roman" w:eastAsia="Times New Roman" w:hAnsi="Times New Roman" w:cs="Times New Roman"/>
        </w:rPr>
        <w:t>2</w:t>
      </w:r>
      <w:r w:rsidR="00F73E27" w:rsidRPr="00FC4722">
        <w:rPr>
          <w:rFonts w:ascii="Times New Roman" w:eastAsia="Times New Roman" w:hAnsi="Times New Roman" w:cs="Times New Roman"/>
        </w:rPr>
        <w:t>0</w:t>
      </w:r>
      <w:r w:rsidR="00F73E27">
        <w:rPr>
          <w:rFonts w:ascii="Times New Roman" w:eastAsia="Times New Roman" w:hAnsi="Times New Roman" w:cs="Times New Roman"/>
        </w:rPr>
        <w:t>1</w:t>
      </w:r>
    </w:p>
    <w:p w14:paraId="1882DFD2" w14:textId="4D72388A" w:rsidR="00852872" w:rsidRDefault="00852872" w:rsidP="00A43C6A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 w:rsidRPr="006A3C99">
        <w:rPr>
          <w:rFonts w:ascii="Times New Roman" w:eastAsia="Times New Roman" w:hAnsi="Times New Roman" w:cs="Times New Roman"/>
          <w:bCs/>
        </w:rPr>
        <w:t xml:space="preserve"> :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A43C6A" w:rsidRPr="00A43C6A">
        <w:rPr>
          <w:rFonts w:ascii="Times New Roman" w:eastAsia="Times New Roman" w:hAnsi="Times New Roman" w:cs="Times New Roman"/>
        </w:rPr>
        <w:t xml:space="preserve">ZOI Faraday Series Ceiling Pendant Electromagnetic Double Arm For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Anesthesia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dirancang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untuk</w:t>
      </w:r>
      <w:proofErr w:type="spellEnd"/>
      <w:r w:rsid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mendukung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peralatan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medis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lain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selama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prosedur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pembedahan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di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ruang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operasi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terutama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pada proses</w:t>
      </w:r>
      <w:r w:rsid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bedah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Anestesi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Dilengkapi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outlet gas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medis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meliputi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N2O, AIR, VAC, O2, AGSS (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standar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gas outlet) dan CO2</w:t>
      </w:r>
      <w:r w:rsidR="00A43C6A">
        <w:rPr>
          <w:rFonts w:ascii="Times New Roman" w:eastAsia="Times New Roman" w:hAnsi="Times New Roman" w:cs="Times New Roman"/>
        </w:rPr>
        <w:t xml:space="preserve"> </w:t>
      </w:r>
      <w:r w:rsidR="00A43C6A" w:rsidRPr="00A43C6A">
        <w:rPr>
          <w:rFonts w:ascii="Times New Roman" w:eastAsia="Times New Roman" w:hAnsi="Times New Roman" w:cs="Times New Roman"/>
        </w:rPr>
        <w:t xml:space="preserve">&amp; gas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lainnya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opsional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).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Tertanam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power outlet, internet outlet, dan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soket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equipotensial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untuk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menunjang</w:t>
      </w:r>
      <w:proofErr w:type="spellEnd"/>
      <w:r w:rsid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pembumian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alat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medis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pada ceiling pendant. Fitur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pengereman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elektrik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dengan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sistem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pengereman</w:t>
      </w:r>
      <w:proofErr w:type="spellEnd"/>
      <w:r w:rsid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elektromagnetik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setiap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sambungan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lengan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bertujuan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untuk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respons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rem/release yang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cepat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akurat</w:t>
      </w:r>
      <w:proofErr w:type="spellEnd"/>
      <w:r w:rsid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serta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pengoperasian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aman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. Rem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dapat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dikontrol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dengan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menggunakan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2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tombol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A43C6A" w:rsidRPr="00A43C6A">
        <w:rPr>
          <w:rFonts w:ascii="Times New Roman" w:eastAsia="Times New Roman" w:hAnsi="Times New Roman" w:cs="Times New Roman"/>
        </w:rPr>
        <w:t>baki</w:t>
      </w:r>
      <w:proofErr w:type="spellEnd"/>
      <w:r w:rsidR="00A43C6A" w:rsidRPr="00A43C6A">
        <w:rPr>
          <w:rFonts w:ascii="Times New Roman" w:eastAsia="Times New Roman" w:hAnsi="Times New Roman" w:cs="Times New Roman"/>
        </w:rPr>
        <w:t>.</w:t>
      </w:r>
    </w:p>
    <w:p w14:paraId="6FD135F5" w14:textId="77777777" w:rsidR="00852872" w:rsidRDefault="00852872" w:rsidP="00852872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480FDA76" w14:textId="77777777" w:rsidR="00852872" w:rsidRDefault="00852872" w:rsidP="00852872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233CAE6C" w14:textId="77777777" w:rsidR="00852872" w:rsidRDefault="00852872" w:rsidP="00852872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 : </w:t>
      </w:r>
      <w:hyperlink r:id="rId8">
        <w:r w:rsidRPr="003B7CD2">
          <w:rPr>
            <w:rFonts w:ascii="Times New Roman" w:eastAsia="Times New Roman" w:hAnsi="Times New Roman" w:cs="Times New Roman"/>
            <w:color w:val="000000"/>
          </w:rPr>
          <w:t>pt</w:t>
        </w:r>
        <w:r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69FC18A2" w14:textId="77777777" w:rsidR="00852872" w:rsidRDefault="00852872" w:rsidP="0085287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Komposisi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</w:p>
    <w:p w14:paraId="0749EFEC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A85E7E2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E1D96F4" w14:textId="77777777" w:rsidR="00852872" w:rsidRDefault="00852872" w:rsidP="0085287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Identifikasi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Bahaya</w:t>
      </w:r>
      <w:proofErr w:type="spellEnd"/>
    </w:p>
    <w:p w14:paraId="1034DDEB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Peringatan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“Hanya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professional”.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kerangka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7323A97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Resiko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CFE91DD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Keamanan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D2EB16A" w14:textId="77777777" w:rsidR="00852872" w:rsidRDefault="00852872" w:rsidP="0085287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</w:p>
    <w:p w14:paraId="5358F916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umum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Tunjukkan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MSDS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758A912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Tertelan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F5AD67B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sabun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air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mengalir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diamkan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lama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bersentuhan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sengatan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AE2F657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1011304A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500046"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lampu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iritasi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paparan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cahaya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lama.</w:t>
      </w:r>
    </w:p>
    <w:p w14:paraId="7E7641B3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19C3606C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terhirup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udara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segar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panjang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Konsultasikan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756D464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591EF344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Kumpulan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maupun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tertunda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 </w:t>
      </w:r>
    </w:p>
    <w:p w14:paraId="13676A1F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15EE8C1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Indikasi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pertolongan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medis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pertama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perawatan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diperlukan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113DE26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Rawat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gejala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23E2DD2" w14:textId="77777777" w:rsidR="00852872" w:rsidRDefault="00852872" w:rsidP="0085287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0670CAB7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Media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01D7C30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water spray, alcohol resistant foam,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kimia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karbon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dioksida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Langkah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pemadaman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disesuaikan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lokal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6320FA1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pemadam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kebakaran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798E9DA7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pernafasan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F430DC5" w14:textId="77777777" w:rsidR="00852872" w:rsidRDefault="00852872" w:rsidP="0085287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</w:p>
    <w:p w14:paraId="7A743360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pribadi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darurat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6E3F0F8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Cegah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metal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pelindung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steril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ventilasi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memadai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1A0471E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7CD50863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Efek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gerakan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berdampak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sekitar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13AFAA8A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penangkalan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pembersih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52E36CA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Bersihkan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permukaan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menyeluruh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disinfeksi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68F8C83C" w14:textId="77777777" w:rsidR="00852872" w:rsidRDefault="00852872" w:rsidP="0085287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</w:p>
    <w:p w14:paraId="2B26925F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pencegahan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penanganan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1CA018F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Praktik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minum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merokok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area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kontaminasi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kulit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pakaian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Pelajari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3DAA8385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Kondisi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aman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termasuk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ketidaksesuaian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5184647A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dikirim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suhu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kedaluwarsa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tertera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pada label.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sumber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panas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jauhkan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matahari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F0F8106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akhir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khusus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0D5A1D0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tersedia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relevan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4EAD9236" w14:textId="77777777" w:rsidR="00852872" w:rsidRDefault="00852872" w:rsidP="0085287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Sifat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</w:t>
      </w:r>
    </w:p>
    <w:p w14:paraId="73CEFFF3" w14:textId="77777777" w:rsidR="00852872" w:rsidRDefault="00852872" w:rsidP="0085287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terdapat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sifat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Fisika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Kimia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harap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diisi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. </w:t>
      </w:r>
    </w:p>
    <w:tbl>
      <w:tblPr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852872" w14:paraId="7EDAFA23" w14:textId="77777777" w:rsidTr="00296F9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673E016A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50C92E53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510318CB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  <w:proofErr w:type="spellEnd"/>
          </w:p>
        </w:tc>
      </w:tr>
      <w:tr w:rsidR="00852872" w14:paraId="29FDFD56" w14:textId="77777777" w:rsidTr="00296F9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1BAFB1D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6D405EAD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97CF634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  <w:proofErr w:type="spellEnd"/>
          </w:p>
        </w:tc>
      </w:tr>
      <w:tr w:rsidR="00852872" w14:paraId="7B7133CC" w14:textId="77777777" w:rsidTr="00296F96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0FEC9AEC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2FFF893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30EFD2A8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852872" w14:paraId="49C53ABA" w14:textId="77777777" w:rsidTr="00296F9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40DD15DE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7C9CA9C1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21295597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berbau</w:t>
            </w:r>
            <w:proofErr w:type="spellEnd"/>
          </w:p>
        </w:tc>
      </w:tr>
      <w:tr w:rsidR="00852872" w14:paraId="5D269EA9" w14:textId="77777777" w:rsidTr="00296F9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E6AC63E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5143F5BD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leleh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7373CDC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852872" w14:paraId="67BEA853" w14:textId="77777777" w:rsidTr="00296F9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DA191F6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2A6958AB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didih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67B6AD8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852872" w14:paraId="329649A3" w14:textId="77777777" w:rsidTr="00296F9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84C5969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440EE224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Titik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kilat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0A06667C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852872" w14:paraId="199028A2" w14:textId="77777777" w:rsidTr="00296F9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4A93BA98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206A44E5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Pemicu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otomatis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7E1B958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852872" w14:paraId="07C3D97A" w14:textId="77777777" w:rsidTr="00296F96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A738327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4C7B40C4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Bahaya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ledakan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F7071A0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  <w:tr w:rsidR="00852872" w14:paraId="72511852" w14:textId="77777777" w:rsidTr="00296F9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7F7AC255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237E2CBE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uap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3A874439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852872" w14:paraId="674D90C7" w14:textId="77777777" w:rsidTr="00296F9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C1EE4EC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3840F133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Kepadatan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relatif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2E720599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852872" w14:paraId="6E6B633B" w14:textId="77777777" w:rsidTr="00296F9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5B80619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1FCEC4D3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  <w:proofErr w:type="spellEnd"/>
          </w:p>
        </w:tc>
        <w:tc>
          <w:tcPr>
            <w:tcW w:w="3040" w:type="dxa"/>
            <w:shd w:val="clear" w:color="auto" w:fill="auto"/>
          </w:tcPr>
          <w:p w14:paraId="5A61A107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ditentukan</w:t>
            </w:r>
            <w:proofErr w:type="spellEnd"/>
          </w:p>
        </w:tc>
      </w:tr>
      <w:tr w:rsidR="00852872" w14:paraId="3AFB30F8" w14:textId="77777777" w:rsidTr="00296F96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CAB889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04161B0B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5F181C1B" w14:textId="77777777" w:rsidR="00852872" w:rsidRDefault="00852872" w:rsidP="00296F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</w:p>
        </w:tc>
      </w:tr>
    </w:tbl>
    <w:p w14:paraId="6D7EA5AD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51C41480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C396E06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93EA1FC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A18E4B4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A5CC403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4FF0ED0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4DFFF522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1C6304B5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42CDA5E1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46D82E0F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364FFA56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794587C9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29F00DB" w14:textId="77777777" w:rsidR="00950A73" w:rsidRDefault="00950A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A43C6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119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Instrumen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Perusahaan</w:t>
      </w:r>
    </w:p>
    <w:p w14:paraId="36A11988" w14:textId="4EC5B2F8" w:rsidR="00E210C9" w:rsidRDefault="00A43C6A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b/>
        </w:rPr>
        <w:t>Dagang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: </w:t>
      </w:r>
      <w:r w:rsidR="00FC4722" w:rsidRPr="00FC4722">
        <w:rPr>
          <w:rFonts w:ascii="Times New Roman" w:eastAsia="Times New Roman" w:hAnsi="Times New Roman" w:cs="Times New Roman"/>
        </w:rPr>
        <w:t xml:space="preserve">ZOI Faraday Series Ceiling pendant Electromagnetic </w:t>
      </w:r>
      <w:r w:rsidR="00837FF3">
        <w:rPr>
          <w:rFonts w:ascii="Times New Roman" w:eastAsia="Times New Roman" w:hAnsi="Times New Roman" w:cs="Times New Roman"/>
        </w:rPr>
        <w:t xml:space="preserve">Double Arm For </w:t>
      </w:r>
      <w:proofErr w:type="spellStart"/>
      <w:r w:rsidR="00837FF3">
        <w:rPr>
          <w:rFonts w:ascii="Times New Roman" w:eastAsia="Times New Roman" w:hAnsi="Times New Roman" w:cs="Times New Roman"/>
        </w:rPr>
        <w:t>Anesthesia</w:t>
      </w:r>
      <w:proofErr w:type="spellEnd"/>
    </w:p>
    <w:p w14:paraId="5D5D4920" w14:textId="0675E439" w:rsidR="00E210C9" w:rsidRDefault="00A43C6A">
      <w:pPr>
        <w:tabs>
          <w:tab w:val="left" w:pos="567"/>
          <w:tab w:val="left" w:pos="851"/>
        </w:tabs>
        <w:spacing w:after="0" w:line="360" w:lineRule="auto"/>
        <w:ind w:left="459" w:right="119" w:firstLine="28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Tipe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/ Kode </w:t>
      </w:r>
      <w:proofErr w:type="spellStart"/>
      <w:r>
        <w:rPr>
          <w:rFonts w:ascii="Times New Roman" w:eastAsia="Times New Roman" w:hAnsi="Times New Roman" w:cs="Times New Roman"/>
          <w:b/>
        </w:rPr>
        <w:t>Produk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FC4722" w:rsidRPr="00FC4722">
        <w:rPr>
          <w:rFonts w:ascii="Times New Roman" w:eastAsia="Times New Roman" w:hAnsi="Times New Roman" w:cs="Times New Roman"/>
        </w:rPr>
        <w:t>ZOI-CP-FM-1</w:t>
      </w:r>
      <w:r w:rsidR="00F0146D">
        <w:rPr>
          <w:rFonts w:ascii="Times New Roman" w:eastAsia="Times New Roman" w:hAnsi="Times New Roman" w:cs="Times New Roman"/>
        </w:rPr>
        <w:t>2</w:t>
      </w:r>
      <w:r w:rsidR="00FC4722" w:rsidRPr="00FC4722">
        <w:rPr>
          <w:rFonts w:ascii="Times New Roman" w:eastAsia="Times New Roman" w:hAnsi="Times New Roman" w:cs="Times New Roman"/>
        </w:rPr>
        <w:t>0</w:t>
      </w:r>
      <w:r w:rsidR="00837FF3">
        <w:rPr>
          <w:rFonts w:ascii="Times New Roman" w:eastAsia="Times New Roman" w:hAnsi="Times New Roman" w:cs="Times New Roman"/>
        </w:rPr>
        <w:t>1</w:t>
      </w:r>
    </w:p>
    <w:p w14:paraId="5ECB3ED8" w14:textId="5695CFEF" w:rsidR="00E210C9" w:rsidRDefault="00A43C6A">
      <w:pPr>
        <w:tabs>
          <w:tab w:val="left" w:pos="567"/>
          <w:tab w:val="left" w:pos="851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Penggunaan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 w:rsidR="00F556F1" w:rsidRPr="00F556F1">
        <w:rPr>
          <w:rFonts w:ascii="Times New Roman" w:eastAsia="Times New Roman" w:hAnsi="Times New Roman" w:cs="Times New Roman"/>
        </w:rPr>
        <w:t xml:space="preserve">ZOI Faraday Series Ceiling pendant Electromagnetic Single Arm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merupakan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alat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bantu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bedah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berupa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pendant 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dirancang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untuk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mendukung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peralatan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medis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lain di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ruang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operasi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.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Terdapat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fitur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produk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ini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diantaranya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: instrument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bracker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, gas terminal,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keranjang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eksternal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, network interface, intercom, dan power socket.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Dilengkapi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dengan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sistem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pengereman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elektromagnetik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untuk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respon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lebih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cepat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pengoperasian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aman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dikendalikan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oleh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tombol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 xml:space="preserve"> pada </w:t>
      </w:r>
      <w:proofErr w:type="spellStart"/>
      <w:r w:rsidR="00F556F1" w:rsidRPr="00F556F1">
        <w:rPr>
          <w:rFonts w:ascii="Times New Roman" w:eastAsia="Times New Roman" w:hAnsi="Times New Roman" w:cs="Times New Roman"/>
        </w:rPr>
        <w:t>baki</w:t>
      </w:r>
      <w:proofErr w:type="spellEnd"/>
      <w:r w:rsidR="00F556F1" w:rsidRPr="00F556F1">
        <w:rPr>
          <w:rFonts w:ascii="Times New Roman" w:eastAsia="Times New Roman" w:hAnsi="Times New Roman" w:cs="Times New Roman"/>
        </w:rPr>
        <w:t>.</w:t>
      </w:r>
    </w:p>
    <w:p w14:paraId="3636C5BA" w14:textId="77777777" w:rsidR="00E210C9" w:rsidRDefault="00A43C6A">
      <w:pPr>
        <w:tabs>
          <w:tab w:val="left" w:pos="567"/>
          <w:tab w:val="left" w:pos="851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Produsen</w:t>
      </w:r>
      <w:proofErr w:type="spellEnd"/>
      <w:r>
        <w:rPr>
          <w:rFonts w:ascii="Times New Roman" w:eastAsia="Times New Roman" w:hAnsi="Times New Roman" w:cs="Times New Roman"/>
        </w:rPr>
        <w:t xml:space="preserve">: PT Cahaya Hasil </w:t>
      </w:r>
      <w:proofErr w:type="spellStart"/>
      <w:r>
        <w:rPr>
          <w:rFonts w:ascii="Times New Roman" w:eastAsia="Times New Roman" w:hAnsi="Times New Roman" w:cs="Times New Roman"/>
        </w:rPr>
        <w:t>Cemerlang</w:t>
      </w:r>
      <w:proofErr w:type="spellEnd"/>
      <w:r>
        <w:rPr>
          <w:rFonts w:ascii="Times New Roman" w:eastAsia="Times New Roman" w:hAnsi="Times New Roman" w:cs="Times New Roman"/>
        </w:rPr>
        <w:t xml:space="preserve"> Multi </w:t>
      </w:r>
      <w:proofErr w:type="spellStart"/>
      <w:r>
        <w:rPr>
          <w:rFonts w:ascii="Times New Roman" w:eastAsia="Times New Roman" w:hAnsi="Times New Roman" w:cs="Times New Roman"/>
        </w:rPr>
        <w:t>Manufaktur</w:t>
      </w:r>
      <w:proofErr w:type="spellEnd"/>
      <w:r>
        <w:rPr>
          <w:rFonts w:ascii="Times New Roman" w:eastAsia="Times New Roman" w:hAnsi="Times New Roman" w:cs="Times New Roman"/>
        </w:rPr>
        <w:t xml:space="preserve"> Indonesia</w:t>
      </w:r>
    </w:p>
    <w:p w14:paraId="6E4C4191" w14:textId="77777777" w:rsidR="00E210C9" w:rsidRDefault="00A43C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Kawasan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Industri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Delta Silicon 3,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Pinang Blok F23-15B,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Cikarang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Jawa Barat 17530 - Indonesia</w:t>
      </w:r>
    </w:p>
    <w:p w14:paraId="7E7C3F13" w14:textId="77777777" w:rsidR="00E210C9" w:rsidRDefault="00A43C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459" w:right="119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 xml:space="preserve">Email: </w:t>
      </w:r>
      <w:hyperlink r:id="rId9">
        <w:r>
          <w:rPr>
            <w:rFonts w:ascii="Times New Roman" w:eastAsia="Times New Roman" w:hAnsi="Times New Roman" w:cs="Times New Roman"/>
            <w:color w:val="000000"/>
          </w:rPr>
          <w:t>pt.chcmultimanufaktur@gmail.com</w:t>
        </w:r>
      </w:hyperlink>
    </w:p>
    <w:sectPr w:rsidR="00E210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FEEAB1" w14:textId="77777777" w:rsidR="00715AFC" w:rsidRDefault="00715AFC">
      <w:pPr>
        <w:spacing w:after="0" w:line="240" w:lineRule="auto"/>
      </w:pPr>
      <w:r>
        <w:separator/>
      </w:r>
    </w:p>
  </w:endnote>
  <w:endnote w:type="continuationSeparator" w:id="0">
    <w:p w14:paraId="79AA23AF" w14:textId="77777777" w:rsidR="00715AFC" w:rsidRDefault="0071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E13F8" w14:textId="77777777" w:rsidR="00715AFC" w:rsidRDefault="00715AFC">
      <w:pPr>
        <w:spacing w:after="0" w:line="240" w:lineRule="auto"/>
      </w:pPr>
      <w:r>
        <w:separator/>
      </w:r>
    </w:p>
  </w:footnote>
  <w:footnote w:type="continuationSeparator" w:id="0">
    <w:p w14:paraId="3E4A7A05" w14:textId="77777777" w:rsidR="00715AFC" w:rsidRDefault="00715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C3E82F" w14:textId="77777777" w:rsidR="006F6D91" w:rsidRDefault="006F6D91" w:rsidP="006F6D91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4CAF306F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50CA0DFA" wp14:editId="72870D7A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7E1F899" w14:textId="77777777" w:rsidR="006F6D91" w:rsidRPr="00FD2D39" w:rsidRDefault="006F6D91" w:rsidP="006F6D91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330B0376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</w:t>
    </w:r>
    <w:proofErr w:type="spellStart"/>
    <w:r w:rsidRPr="00FD2D39">
      <w:rPr>
        <w:rFonts w:ascii="Times New Roman" w:hAnsi="Times New Roman" w:cs="Times New Roman"/>
      </w:rPr>
      <w:t>Komplek</w:t>
    </w:r>
    <w:proofErr w:type="spellEnd"/>
    <w:r w:rsidRPr="00FD2D39">
      <w:rPr>
        <w:rFonts w:ascii="Times New Roman" w:hAnsi="Times New Roman" w:cs="Times New Roman"/>
      </w:rPr>
      <w:t xml:space="preserve"> ELB – PIK Blok M3-12, Kamal </w:t>
    </w:r>
  </w:p>
  <w:p w14:paraId="4890A5B3" w14:textId="77777777" w:rsidR="006F6D91" w:rsidRPr="00FD2D39" w:rsidRDefault="006F6D91" w:rsidP="006F6D91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</w:t>
    </w:r>
    <w:proofErr w:type="spellStart"/>
    <w:r w:rsidRPr="00FD2D39">
      <w:rPr>
        <w:rFonts w:ascii="Times New Roman" w:hAnsi="Times New Roman" w:cs="Times New Roman"/>
      </w:rPr>
      <w:t>Pejaringan</w:t>
    </w:r>
    <w:proofErr w:type="spellEnd"/>
    <w:r w:rsidRPr="00FD2D39">
      <w:rPr>
        <w:rFonts w:ascii="Times New Roman" w:hAnsi="Times New Roman" w:cs="Times New Roman"/>
      </w:rPr>
      <w:t xml:space="preserve"> DKI Jakarta 14470 </w:t>
    </w:r>
  </w:p>
  <w:p w14:paraId="7031AA14" w14:textId="77777777" w:rsidR="006F6D91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 xml:space="preserve">Alamat </w:t>
    </w:r>
    <w:proofErr w:type="spellStart"/>
    <w:r w:rsidRPr="00FD2D39">
      <w:rPr>
        <w:rFonts w:ascii="Times New Roman" w:hAnsi="Times New Roman" w:cs="Times New Roman"/>
      </w:rPr>
      <w:t>Pabrik</w:t>
    </w:r>
    <w:proofErr w:type="spellEnd"/>
    <w:r w:rsidRPr="00FD2D39">
      <w:rPr>
        <w:rFonts w:ascii="Times New Roman" w:hAnsi="Times New Roman" w:cs="Times New Roman"/>
      </w:rPr>
      <w:tab/>
      <w:t xml:space="preserve">: Jl. Pinang Blok F23-15B, Kawasan </w:t>
    </w:r>
    <w:proofErr w:type="spellStart"/>
    <w:r w:rsidRPr="00FD2D39">
      <w:rPr>
        <w:rFonts w:ascii="Times New Roman" w:hAnsi="Times New Roman" w:cs="Times New Roman"/>
      </w:rPr>
      <w:t>Industri</w:t>
    </w:r>
    <w:proofErr w:type="spellEnd"/>
    <w:r w:rsidRPr="00FD2D39">
      <w:rPr>
        <w:rFonts w:ascii="Times New Roman" w:hAnsi="Times New Roman" w:cs="Times New Roman"/>
      </w:rPr>
      <w:t xml:space="preserve"> Delta Silicon 3, </w:t>
    </w:r>
    <w:proofErr w:type="spellStart"/>
    <w:r w:rsidRPr="00FD2D39">
      <w:rPr>
        <w:rFonts w:ascii="Times New Roman" w:hAnsi="Times New Roman" w:cs="Times New Roman"/>
      </w:rPr>
      <w:t>Cikarang</w:t>
    </w:r>
    <w:proofErr w:type="spellEnd"/>
    <w:r w:rsidRPr="00FD2D39">
      <w:rPr>
        <w:rFonts w:ascii="Times New Roman" w:hAnsi="Times New Roman" w:cs="Times New Roman"/>
      </w:rPr>
      <w:t xml:space="preserve"> </w:t>
    </w:r>
  </w:p>
  <w:p w14:paraId="3C56AA3E" w14:textId="77777777" w:rsidR="006F6D91" w:rsidRPr="00FD2D39" w:rsidRDefault="006F6D91" w:rsidP="006F6D91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63CDD26E" w14:textId="77777777" w:rsidR="006F6D91" w:rsidRDefault="00A43C6A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67983D9">
        <v:rect id="_x0000_i1025" style="width:0;height:1.5pt" o:hralign="center" o:hrstd="t" o:hr="t" fillcolor="#a0a0a0" stroked="f"/>
      </w:pict>
    </w:r>
  </w:p>
  <w:p w14:paraId="6A0EB1DB" w14:textId="77777777" w:rsidR="006F6D91" w:rsidRDefault="006F6D91" w:rsidP="006F6D9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5C5EB38E" w14:textId="77777777" w:rsidR="00E210C9" w:rsidRPr="006F6D91" w:rsidRDefault="00E210C9" w:rsidP="006F6D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1E124D"/>
    <w:rsid w:val="001F5BAE"/>
    <w:rsid w:val="0020195F"/>
    <w:rsid w:val="002076C6"/>
    <w:rsid w:val="002B1CAE"/>
    <w:rsid w:val="002C2D19"/>
    <w:rsid w:val="002D0469"/>
    <w:rsid w:val="003069DA"/>
    <w:rsid w:val="0034705B"/>
    <w:rsid w:val="003C6E96"/>
    <w:rsid w:val="0040378C"/>
    <w:rsid w:val="00425CBF"/>
    <w:rsid w:val="00466FFC"/>
    <w:rsid w:val="00592BD0"/>
    <w:rsid w:val="005A65B3"/>
    <w:rsid w:val="005C189E"/>
    <w:rsid w:val="006F397B"/>
    <w:rsid w:val="006F6D91"/>
    <w:rsid w:val="00715AFC"/>
    <w:rsid w:val="007C5D62"/>
    <w:rsid w:val="00837FF3"/>
    <w:rsid w:val="00852872"/>
    <w:rsid w:val="008A65C1"/>
    <w:rsid w:val="00950A73"/>
    <w:rsid w:val="00966393"/>
    <w:rsid w:val="0099670A"/>
    <w:rsid w:val="00A43C6A"/>
    <w:rsid w:val="00AE0E9E"/>
    <w:rsid w:val="00B30999"/>
    <w:rsid w:val="00B521AD"/>
    <w:rsid w:val="00C06B4C"/>
    <w:rsid w:val="00C204F1"/>
    <w:rsid w:val="00D52B5C"/>
    <w:rsid w:val="00DA3E7F"/>
    <w:rsid w:val="00E210C9"/>
    <w:rsid w:val="00E64E9E"/>
    <w:rsid w:val="00E9210E"/>
    <w:rsid w:val="00EB531A"/>
    <w:rsid w:val="00ED3C26"/>
    <w:rsid w:val="00F0146D"/>
    <w:rsid w:val="00F556F1"/>
    <w:rsid w:val="00F60185"/>
    <w:rsid w:val="00F73E27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t.chcmultimanufaktur@gmail.com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dyaharinn@outlook.com</dc:creator>
  <cp:lastModifiedBy>hp Aio</cp:lastModifiedBy>
  <cp:revision>35</cp:revision>
  <dcterms:created xsi:type="dcterms:W3CDTF">2023-07-03T04:33:00Z</dcterms:created>
  <dcterms:modified xsi:type="dcterms:W3CDTF">2024-09-24T06:58:00Z</dcterms:modified>
</cp:coreProperties>
</file>