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133A9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i w:val="0"/>
          <w:iCs w:val="0"/>
          <w:sz w:val="28"/>
          <w:szCs w:val="28"/>
          <w:lang w:val="sr-Latn-RS"/>
        </w:rPr>
      </w:pPr>
      <w:bookmarkStart w:id="0" w:name="_Hlk141280324"/>
      <w:bookmarkEnd w:id="0"/>
      <w:r>
        <w:rPr>
          <w:rFonts w:hint="default" w:ascii="Calibri" w:hAnsi="Calibri" w:eastAsia="Microsoft JhengHei" w:cs="Calibri"/>
          <w:i w:val="0"/>
          <w:iCs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13460" cy="1013460"/>
            <wp:effectExtent l="0" t="0" r="15240" b="15240"/>
            <wp:wrapSquare wrapText="bothSides"/>
            <wp:docPr id="1" name="Picture 2" descr="Elfak: Svi kurse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lfak: Svi kursev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Microsoft JhengHei" w:cs="Calibri"/>
          <w:i w:val="0"/>
          <w:iCs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9650" cy="1013460"/>
            <wp:effectExtent l="0" t="0" r="0" b="1524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6533" t="16265" r="16265" b="16265"/>
                    <a:stretch>
                      <a:fillRect/>
                    </a:stretch>
                  </pic:blipFill>
                  <pic:spPr>
                    <a:xfrm>
                      <a:off x="0" y="0"/>
                      <a:ext cx="1009454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Microsoft JhengHei" w:cs="Calibri"/>
          <w:i w:val="0"/>
          <w:iCs w:val="0"/>
          <w:sz w:val="28"/>
          <w:szCs w:val="28"/>
          <w:lang w:val="sr-Latn-RS"/>
        </w:rPr>
        <w:t>Univerzitet u Nišu</w:t>
      </w:r>
    </w:p>
    <w:p w14:paraId="4AA7C9F6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i w:val="0"/>
          <w:iCs w:val="0"/>
          <w:sz w:val="28"/>
          <w:szCs w:val="28"/>
          <w:lang w:val="sr-Latn-RS"/>
        </w:rPr>
      </w:pPr>
      <w:r>
        <w:rPr>
          <w:rFonts w:hint="default" w:ascii="Calibri" w:hAnsi="Calibri" w:eastAsia="Microsoft JhengHei" w:cs="Calibri"/>
          <w:i w:val="0"/>
          <w:iCs w:val="0"/>
          <w:sz w:val="28"/>
          <w:szCs w:val="28"/>
          <w:lang w:val="sr-Latn-RS"/>
        </w:rPr>
        <w:t>Elektronski fakultet</w:t>
      </w:r>
    </w:p>
    <w:p w14:paraId="21FBCE0B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sz w:val="24"/>
          <w:szCs w:val="24"/>
        </w:rPr>
        <w:br w:type="textWrapping" w:clear="all"/>
      </w:r>
    </w:p>
    <w:p w14:paraId="32BDBC74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b/>
          <w:bCs/>
          <w:sz w:val="32"/>
          <w:szCs w:val="32"/>
          <w:lang w:val="sr-Cyrl-RS"/>
        </w:rPr>
      </w:pPr>
    </w:p>
    <w:p w14:paraId="5B2B05F0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b/>
          <w:bCs/>
          <w:sz w:val="32"/>
          <w:szCs w:val="32"/>
          <w:lang w:val="sr-Cyrl-RS"/>
        </w:rPr>
      </w:pPr>
    </w:p>
    <w:p w14:paraId="36B9CE5C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b/>
          <w:bCs/>
          <w:sz w:val="32"/>
          <w:szCs w:val="32"/>
          <w:lang w:val="sr-Cyrl-RS"/>
        </w:rPr>
      </w:pPr>
    </w:p>
    <w:p w14:paraId="7813EB8F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b/>
          <w:bCs/>
          <w:sz w:val="32"/>
          <w:szCs w:val="32"/>
          <w:lang w:val="sr-Cyrl-RS"/>
        </w:rPr>
      </w:pPr>
    </w:p>
    <w:p w14:paraId="4F01D8D0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b/>
          <w:bCs/>
          <w:sz w:val="40"/>
          <w:szCs w:val="40"/>
          <w:lang w:val="en-US"/>
        </w:rPr>
      </w:pPr>
    </w:p>
    <w:p w14:paraId="721FA798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b/>
          <w:bCs/>
          <w:sz w:val="40"/>
          <w:szCs w:val="40"/>
          <w:lang w:val="en-US"/>
        </w:rPr>
      </w:pPr>
    </w:p>
    <w:p w14:paraId="47937134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Microsoft JhengHei" w:cs="Calibri"/>
          <w:b/>
          <w:bCs/>
          <w:sz w:val="40"/>
          <w:szCs w:val="40"/>
          <w:lang w:val="en-US"/>
        </w:rPr>
        <w:t>Analiza sentimenata na srpskom jeziku</w:t>
      </w:r>
    </w:p>
    <w:p w14:paraId="2F10F4E5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i w:val="0"/>
          <w:iCs w:val="0"/>
          <w:sz w:val="32"/>
          <w:szCs w:val="32"/>
          <w:lang w:val="en-US"/>
        </w:rPr>
      </w:pPr>
      <w:r>
        <w:rPr>
          <w:rFonts w:hint="default" w:ascii="Calibri" w:hAnsi="Calibri" w:eastAsia="Microsoft JhengHei" w:cs="Calibri"/>
          <w:i w:val="0"/>
          <w:iCs w:val="0"/>
          <w:sz w:val="32"/>
          <w:szCs w:val="32"/>
          <w:lang w:val="en-US"/>
        </w:rPr>
        <w:t>Procesiranje prirodnih jezika</w:t>
      </w:r>
    </w:p>
    <w:p w14:paraId="314B5ED2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32"/>
          <w:szCs w:val="32"/>
          <w:lang w:val="sr-Latn-RS"/>
        </w:rPr>
      </w:pPr>
      <w:r>
        <w:rPr>
          <w:rFonts w:hint="default" w:ascii="Calibri" w:hAnsi="Calibri" w:eastAsia="Microsoft JhengHei" w:cs="Calibri"/>
          <w:sz w:val="32"/>
          <w:szCs w:val="32"/>
          <w:lang w:val="sr-Latn-RS"/>
        </w:rPr>
        <w:t>Seminarski rad</w:t>
      </w:r>
    </w:p>
    <w:p w14:paraId="33815FED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4"/>
          <w:szCs w:val="24"/>
          <w:lang w:val="sr-Latn-RS"/>
        </w:rPr>
      </w:pPr>
    </w:p>
    <w:p w14:paraId="1EE09EAD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34266319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2AEFEB01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01BE8651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41DDC0D5">
      <w:pPr>
        <w:tabs>
          <w:tab w:val="left" w:pos="1524"/>
        </w:tabs>
        <w:spacing w:line="276" w:lineRule="auto"/>
        <w:jc w:val="both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5C7FADBF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8"/>
          <w:szCs w:val="28"/>
          <w:lang w:val="sr-Cyrl-RS"/>
        </w:rPr>
      </w:pP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Student</w:t>
      </w:r>
      <w:r>
        <w:rPr>
          <w:rFonts w:hint="default" w:ascii="Calibri" w:hAnsi="Calibri" w:eastAsia="Microsoft JhengHei" w:cs="Calibri"/>
          <w:sz w:val="28"/>
          <w:szCs w:val="28"/>
          <w:lang w:val="sr-Cyrl-RS"/>
        </w:rPr>
        <w:t>:</w:t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Mentor</w:t>
      </w:r>
      <w:r>
        <w:rPr>
          <w:rFonts w:hint="default" w:ascii="Calibri" w:hAnsi="Calibri" w:eastAsia="Microsoft JhengHei" w:cs="Calibri"/>
          <w:sz w:val="28"/>
          <w:szCs w:val="28"/>
          <w:lang w:val="sr-Cyrl-RS"/>
        </w:rPr>
        <w:t>:</w:t>
      </w:r>
    </w:p>
    <w:p w14:paraId="3D4F8B78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8"/>
          <w:szCs w:val="28"/>
          <w:lang w:val="sr-Latn-RS"/>
        </w:rPr>
      </w:pP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Barbara Mitić, 1639</w:t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ab/>
      </w:r>
      <w:r>
        <w:rPr>
          <w:rFonts w:hint="default" w:ascii="Calibri" w:hAnsi="Calibri" w:eastAsia="Microsoft JhengHei" w:cs="Calibri"/>
          <w:sz w:val="28"/>
          <w:szCs w:val="28"/>
          <w:lang w:val="en-US"/>
        </w:rPr>
        <w:t xml:space="preserve">Dr Suzana </w:t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St</w:t>
      </w:r>
      <w:r>
        <w:rPr>
          <w:rFonts w:hint="default" w:ascii="Calibri" w:hAnsi="Calibri" w:eastAsia="Microsoft JhengHei" w:cs="Calibri"/>
          <w:sz w:val="28"/>
          <w:szCs w:val="28"/>
          <w:lang w:val="en-US"/>
        </w:rPr>
        <w:t>ojkovi</w:t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ć</w:t>
      </w:r>
    </w:p>
    <w:p w14:paraId="15EB9A9B">
      <w:pPr>
        <w:tabs>
          <w:tab w:val="left" w:pos="1524"/>
        </w:tabs>
        <w:spacing w:line="276" w:lineRule="auto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3F4D6E7A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8"/>
          <w:szCs w:val="28"/>
          <w:lang w:val="sr-Latn-RS"/>
        </w:rPr>
      </w:pPr>
    </w:p>
    <w:p w14:paraId="58E7DA23">
      <w:pPr>
        <w:tabs>
          <w:tab w:val="left" w:pos="1524"/>
        </w:tabs>
        <w:spacing w:line="276" w:lineRule="auto"/>
        <w:jc w:val="center"/>
        <w:rPr>
          <w:rFonts w:hint="default" w:ascii="Calibri" w:hAnsi="Calibri" w:eastAsia="Microsoft JhengHei" w:cs="Calibri"/>
          <w:sz w:val="28"/>
          <w:szCs w:val="28"/>
          <w:lang w:val="sr-Latn-RS"/>
        </w:rPr>
      </w:pP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Niš</w:t>
      </w:r>
      <w:r>
        <w:rPr>
          <w:rFonts w:hint="default" w:ascii="Calibri" w:hAnsi="Calibri" w:eastAsia="Microsoft JhengHei" w:cs="Calibri"/>
          <w:sz w:val="28"/>
          <w:szCs w:val="28"/>
          <w:lang w:val="sr-Cyrl-RS"/>
        </w:rPr>
        <w:t>, 202</w:t>
      </w:r>
      <w:r>
        <w:rPr>
          <w:rFonts w:hint="default" w:ascii="Calibri" w:hAnsi="Calibri" w:eastAsia="Microsoft JhengHei" w:cs="Calibri"/>
          <w:sz w:val="28"/>
          <w:szCs w:val="28"/>
          <w:lang w:val="sr-Latn-RS"/>
        </w:rPr>
        <w:t>4</w:t>
      </w:r>
      <w:r>
        <w:rPr>
          <w:rFonts w:hint="default" w:ascii="Calibri" w:hAnsi="Calibri" w:eastAsia="Microsoft JhengHei" w:cs="Calibri"/>
          <w:sz w:val="28"/>
          <w:szCs w:val="28"/>
          <w:lang w:val="sr-Cyrl-RS"/>
        </w:rPr>
        <w:t>.</w:t>
      </w:r>
    </w:p>
    <w:p w14:paraId="08CB0958">
      <w:pPr>
        <w:jc w:val="both"/>
        <w:rPr>
          <w:rStyle w:val="5"/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</w:pPr>
      <w:r>
        <w:rPr>
          <w:rStyle w:val="5"/>
          <w:rFonts w:hint="default" w:ascii="Calibri" w:hAnsi="Calibri" w:eastAsia="Microsoft JhengHei" w:cs="Calibri"/>
          <w:i/>
          <w:iCs/>
          <w:sz w:val="24"/>
          <w:szCs w:val="24"/>
        </w:rPr>
        <w:t>Zadatak</w:t>
      </w:r>
      <w:r>
        <w:rPr>
          <w:rStyle w:val="5"/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>:</w:t>
      </w:r>
    </w:p>
    <w:p w14:paraId="2A3578CA">
      <w:pPr>
        <w:ind w:firstLine="720" w:firstLineChars="0"/>
        <w:jc w:val="both"/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 xml:space="preserve">Skup podataka sadrži komentare prikupljene sa Booking.com platforme na srpskom jeziku.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>A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 xml:space="preserve">nalizirati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>koliko je ovaj skup podataka pogodan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 xml:space="preserve"> za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 xml:space="preserve">obučavanje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>klasifikatora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 xml:space="preserve">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 xml:space="preserve">za analizu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>utisaka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</w:rPr>
        <w:t xml:space="preserve">. </w:t>
      </w:r>
      <w:r>
        <w:rPr>
          <w:rFonts w:hint="default" w:ascii="Calibri" w:hAnsi="Calibri" w:eastAsia="Microsoft JhengHei" w:cs="Calibri"/>
          <w:i w:val="0"/>
          <w:iCs w:val="0"/>
          <w:sz w:val="24"/>
          <w:szCs w:val="24"/>
          <w:lang w:val="sr-Latn-RS"/>
        </w:rPr>
        <w:t>Primeniti standardne algoritme klasifikacije, kao što su logistička regresija, Naive Bayes i SVM, ali i naprednije jezičke modele, poput višejezičnog RoBERTa modela.</w:t>
      </w:r>
    </w:p>
    <w:p w14:paraId="3A362C73">
      <w:pPr>
        <w:jc w:val="both"/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Opis skupa podataka</w:t>
      </w:r>
      <w:r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  <w:t>:</w:t>
      </w:r>
    </w:p>
    <w:p w14:paraId="4FA73174">
      <w:pPr>
        <w:ind w:firstLine="720" w:firstLineChars="0"/>
        <w:jc w:val="both"/>
        <w:rPr>
          <w:rFonts w:hint="default" w:ascii="Calibri" w:hAnsi="Calibri" w:eastAsia="Microsoft JhengHei" w:cs="Calibri"/>
          <w:b w:val="0"/>
          <w:b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sz w:val="24"/>
          <w:szCs w:val="24"/>
          <w:lang w:val="sr-Latn-RS"/>
        </w:rPr>
        <w:t>Korišćeni skup podataka sadrži 2095 vrsta i 3 kolone, tj. 2095 prikupljenih komentara čiji su atributi:</w:t>
      </w:r>
    </w:p>
    <w:p w14:paraId="6D2C4AFA"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sz w:val="24"/>
          <w:szCs w:val="24"/>
          <w:lang w:val="sr-Latn-RS"/>
        </w:rPr>
        <w:t>positive -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 xml:space="preserve"> pozitivni utisci korisnika o smeštaju</w:t>
      </w:r>
    </w:p>
    <w:p w14:paraId="1DEC8940"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Calibri" w:hAnsi="Calibri" w:eastAsia="Microsoft JhengHei" w:cs="Calibri"/>
          <w:b w:val="0"/>
          <w:b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sz w:val="24"/>
          <w:szCs w:val="24"/>
          <w:lang w:val="sr-Latn-RS"/>
        </w:rPr>
        <w:t xml:space="preserve">negative - 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>negativni utisci korisnika o smeštaju</w:t>
      </w:r>
    </w:p>
    <w:p w14:paraId="413D23D8"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sz w:val="24"/>
          <w:szCs w:val="24"/>
          <w:lang w:val="sr-Latn-RS"/>
        </w:rPr>
        <w:t xml:space="preserve">rating - 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>ocena smeštaja (od 1 do 10)</w:t>
      </w:r>
    </w:p>
    <w:p w14:paraId="5B92085B">
      <w:pPr>
        <w:ind w:firstLine="720" w:firstLineChars="0"/>
        <w:jc w:val="both"/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Skup podataka nije potpuno kompletan, s obzirom na to da u nekim slučajevima nedostaju pozitivni ili negativni komentari. Iako je to prirodno u kontekstu korisničkih utisaka, predstavlja izazov za analizu sentimenata. Takođe, komentari nisu u svim slučajevima ispravno klasifikovani; na primer, komentar “Nemam nikakvih zamerki” prepoznat je kao negativan, iako izražava pozitivan stav. Zbog ovih nedoslednosti predlaže se objedinjavanje komentara, kako pozitivnih, tako i negativnih, u jedinstveni utisak koji će biti korišćen za dalje analize. Pored toga, u skupu podataka postoje i duplikati koje je potrebno ukloniti. Na posletku, skup podataka je neophodno dopuniti i atributom koji označava sentiment (pozitivan, neutralan ili negativan), a 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 xml:space="preserve">određuje na osnovu ocene. </w:t>
      </w:r>
    </w:p>
    <w:p w14:paraId="215FF621">
      <w:pPr>
        <w:ind w:firstLine="720" w:firstLineChars="0"/>
        <w:jc w:val="both"/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>Još jedan nedostatak u ovom skupu podataka je njegova neizbalansiranost, budući da je broj pozitivnih recenzija delako veći od broja neutralnih ili negativnih recenzija. Ova nebalansiranost može negativno uticati na proces klasifikacije i dodatno otežati analizu sentimenata. U takvim situacijama, modeli mogu favorizovati zastupljenije klase, što može rezultirati netačnim predikcijama one manje zastupljene. Neophodno je primeniti tehnike za balansiranje skupa podataka kako bi se poboljšala preciznost analize.</w:t>
      </w:r>
    </w:p>
    <w:p w14:paraId="0B6A12EF">
      <w:pPr>
        <w:jc w:val="both"/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Implementacija</w:t>
      </w:r>
      <w:r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  <w:t>:</w:t>
      </w:r>
    </w:p>
    <w:p w14:paraId="79A8E294">
      <w:pPr>
        <w:jc w:val="both"/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u w:val="none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u w:val="none"/>
          <w:lang w:val="sr-Latn-RS"/>
        </w:rPr>
        <w:t>Preprocesiranje podataka</w:t>
      </w:r>
    </w:p>
    <w:p w14:paraId="5E72ABD3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>Problem nedostajućih vrednosti u kolonama za pozitivan ili negativan komentar je rešen jednostavnim objedinjavanjem ovih komentara. Duplikati su uklonjeni, a sentiment određen na osnovu</w:t>
      </w:r>
      <w:r>
        <w:rPr>
          <w:rFonts w:hint="default" w:ascii="Calibri" w:hAnsi="Calibri" w:eastAsia="Microsoft JhengHei" w:cs="Calibri"/>
          <w:b w:val="0"/>
          <w:bCs w:val="0"/>
          <w:i/>
          <w:iCs/>
          <w:sz w:val="24"/>
          <w:szCs w:val="24"/>
          <w:lang w:val="sr-Latn-RS"/>
        </w:rPr>
        <w:t xml:space="preserve"> 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sz w:val="24"/>
          <w:szCs w:val="24"/>
          <w:lang w:val="sr-Latn-RS"/>
        </w:rPr>
        <w:t xml:space="preserve">ocene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(1-3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negativan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, 4-6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neutralan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, 7-10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pozitivan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>).</w:t>
      </w:r>
    </w:p>
    <w:p w14:paraId="5283229E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Za balansiranje skupa podataka kombinovane su dve tehnike: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Random Undersampling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 i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Random Oversampling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 i to u redosledu u kome su navedene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 xml:space="preserve">.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>Određuje se broj uzoraka za svaku od kategorija (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pozitivan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,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neutralan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,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negativan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). Primećuje se da je broj uzoraka za kategoriju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pozitivan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 višestruko veći od ostalih, tako da se najpre nasumičnim izborom uklanja (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undersampling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) veliki broj ovih uzoraka, kako bi sve kategorije imale približno isti broj uzoraka. Zatim se korišćenjem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oversampling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 tehnike povećava broj instanci u ostalim (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neutralan, negativan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) kategorijama. Nedostatak ovog pristupa je u tome što se uklanjanjem pozitivnih komentara gubi značajni deo informacija, a oversampling funkcioniše po principu dupliranja nasumično odabranih, postojećih instanci, čime se ne dodaju nikakve nove informacije. Ipak, ukoliko se iskoristi samo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undersampling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>, tada će u skupu podataka ostati vrlo mali broj instanci što nikako neće biti dovoljno za treniranje željenih modela i uspešnu analizu utisaka.</w:t>
      </w:r>
    </w:p>
    <w:p w14:paraId="64ED983F"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Korišćenjem </w:t>
      </w:r>
      <w:r>
        <w:rPr>
          <w:rStyle w:val="4"/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</w:rPr>
        <w:t>RandomUnderSampler</w:t>
      </w:r>
      <w:r>
        <w:rPr>
          <w:rStyle w:val="4"/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 xml:space="preserve"> </w:t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i</w:t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203864" w:themeColor="accent5" w:themeShade="80"/>
          <w:sz w:val="24"/>
          <w:szCs w:val="24"/>
          <w:lang w:val="sr-Latn-RS"/>
        </w:rPr>
        <w:t xml:space="preserve"> </w:t>
      </w:r>
      <w:r>
        <w:rPr>
          <w:rStyle w:val="4"/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RandomOverSampler</w:t>
      </w:r>
      <w:r>
        <w:rPr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iz </w:t>
      </w:r>
      <w:r>
        <w:rPr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</w:rPr>
        <w:t>imblearn</w:t>
      </w:r>
      <w:r>
        <w:rPr>
          <w:rFonts w:hint="default" w:ascii="Calibri" w:hAnsi="Calibri" w:eastAsia="SimSun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biblioteke</w:t>
      </w:r>
      <w:r>
        <w:rPr>
          <w:rFonts w:hint="default" w:ascii="Calibri" w:hAnsi="Calibri" w:eastAsia="SimSun" w:cs="Calibri"/>
          <w:sz w:val="24"/>
          <w:szCs w:val="24"/>
        </w:rPr>
        <w:t xml:space="preserve">, izabrani su uzorci koji će </w:t>
      </w:r>
      <w:r>
        <w:rPr>
          <w:rFonts w:hint="default" w:ascii="Calibri" w:hAnsi="Calibri" w:eastAsia="SimSun" w:cs="Calibri"/>
          <w:sz w:val="24"/>
          <w:szCs w:val="24"/>
          <w:lang w:val="sr-Latn-RS"/>
        </w:rPr>
        <w:t>biti korišćeni za dalje</w:t>
      </w:r>
      <w:r>
        <w:rPr>
          <w:rFonts w:hint="default" w:ascii="Calibri" w:hAnsi="Calibri" w:eastAsia="SimSun" w:cs="Calibri"/>
          <w:sz w:val="24"/>
          <w:szCs w:val="24"/>
        </w:rPr>
        <w:t xml:space="preserve"> obučavanj</w:t>
      </w:r>
      <w:r>
        <w:rPr>
          <w:rFonts w:hint="default" w:ascii="Calibri" w:hAnsi="Calibri" w:eastAsia="SimSun" w:cs="Calibri"/>
          <w:sz w:val="24"/>
          <w:szCs w:val="24"/>
          <w:lang w:val="sr-Latn-RS"/>
        </w:rPr>
        <w:t>e modela</w:t>
      </w:r>
      <w:r>
        <w:rPr>
          <w:rFonts w:hint="default" w:ascii="Calibri" w:hAnsi="Calibri" w:eastAsia="SimSun" w:cs="Calibri"/>
          <w:sz w:val="24"/>
          <w:szCs w:val="24"/>
        </w:rPr>
        <w:t xml:space="preserve">. </w:t>
      </w:r>
      <w:r>
        <w:rPr>
          <w:rFonts w:hint="default" w:ascii="Calibri" w:hAnsi="Calibri" w:eastAsia="SimSun" w:cs="Calibri"/>
          <w:sz w:val="24"/>
          <w:szCs w:val="24"/>
          <w:lang w:val="sr-Latn-RS"/>
        </w:rPr>
        <w:t>Rezultujući</w:t>
      </w:r>
      <w:r>
        <w:rPr>
          <w:rFonts w:hint="default" w:ascii="Calibri" w:hAnsi="Calibri" w:eastAsia="SimSun" w:cs="Calibri"/>
          <w:sz w:val="24"/>
          <w:szCs w:val="24"/>
        </w:rPr>
        <w:t xml:space="preserve"> balansirani podaci su sačuvani u novom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DataFrame</w:t>
      </w:r>
      <w:r>
        <w:rPr>
          <w:rFonts w:hint="default" w:ascii="Calibri" w:hAnsi="Calibri" w:eastAsia="SimSun" w:cs="Calibri"/>
          <w:sz w:val="24"/>
          <w:szCs w:val="24"/>
        </w:rPr>
        <w:t>-u:</w:t>
      </w:r>
    </w:p>
    <w:p w14:paraId="26E26C11">
      <w:pPr>
        <w:jc w:val="both"/>
        <w:rPr>
          <w:rFonts w:hint="eastAsia" w:ascii="SimSun" w:hAnsi="SimSun" w:eastAsia="SimSun" w:cs="SimSun"/>
          <w:i w:val="0"/>
          <w:iCs w:val="0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sz w:val="24"/>
          <w:szCs w:val="24"/>
        </w:rPr>
        <w:t>under_sampler = RandomUnderSampler(sampling_strategy={</w:t>
      </w:r>
      <w:r>
        <w:rPr>
          <w:rFonts w:hint="eastAsia" w:ascii="SimSun" w:hAnsi="SimSun" w:eastAsia="SimSun" w:cs="SimSun"/>
          <w:i w:val="0"/>
          <w:iCs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iCs w:val="0"/>
          <w:sz w:val="24"/>
          <w:szCs w:val="24"/>
        </w:rPr>
        <w:t>'pozitivan': 109</w:t>
      </w:r>
      <w:r>
        <w:rPr>
          <w:rFonts w:hint="eastAsia" w:ascii="SimSun" w:hAnsi="SimSun" w:eastAsia="SimSun" w:cs="SimSun"/>
          <w:i w:val="0"/>
          <w:iCs w:val="0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i w:val="0"/>
          <w:iCs w:val="0"/>
          <w:sz w:val="24"/>
          <w:szCs w:val="24"/>
        </w:rPr>
        <w:t>}, random_state=42)</w:t>
      </w:r>
    </w:p>
    <w:p w14:paraId="1521927A">
      <w:pPr>
        <w:jc w:val="both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X_under, y_under = under_sampler.fit_resample(X, y)</w:t>
      </w:r>
    </w:p>
    <w:p w14:paraId="6E956383">
      <w:pPr>
        <w:jc w:val="both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under_sampled_data = pd.DataFrame(X_under, columns=X.columns)</w:t>
      </w:r>
    </w:p>
    <w:p w14:paraId="584CF3E5">
      <w:pPr>
        <w:jc w:val="both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under_sampled_data['category'] = y_under</w:t>
      </w:r>
      <w:r>
        <w:rPr>
          <w:rFonts w:hint="eastAsia" w:ascii="SimSun" w:hAnsi="SimSun" w:eastAsia="SimSun"/>
          <w:i w:val="0"/>
          <w:iCs w:val="0"/>
          <w:sz w:val="24"/>
          <w:szCs w:val="24"/>
        </w:rPr>
        <w:br w:type="textWrapping"/>
      </w:r>
    </w:p>
    <w:p w14:paraId="7B3014F1">
      <w:pPr>
        <w:jc w:val="left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over_sampler = RandomOverSampler(sampling_strategy='auto', random_state=42)</w:t>
      </w:r>
    </w:p>
    <w:p w14:paraId="6D5CBFB7">
      <w:pPr>
        <w:jc w:val="left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X_balanced, y_balanced = over_sampler.fit_resample(under_sampled_data.drop('category', axis=1),                                         under_sampled_data['category'])</w:t>
      </w:r>
    </w:p>
    <w:p w14:paraId="6A2440AD">
      <w:pPr>
        <w:jc w:val="both"/>
        <w:rPr>
          <w:rFonts w:hint="eastAsia" w:ascii="SimSun" w:hAnsi="SimSun" w:eastAsia="SimSun"/>
          <w:i w:val="0"/>
          <w:iCs w:val="0"/>
          <w:sz w:val="24"/>
          <w:szCs w:val="24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balanced_data = pd.DataFrame(X_balanced, columns=X_balanced.columns)</w:t>
      </w:r>
    </w:p>
    <w:p w14:paraId="236DA633">
      <w:pPr>
        <w:jc w:val="both"/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eastAsia" w:ascii="SimSun" w:hAnsi="SimSun" w:eastAsia="SimSun"/>
          <w:i w:val="0"/>
          <w:iCs w:val="0"/>
          <w:sz w:val="24"/>
          <w:szCs w:val="24"/>
        </w:rPr>
        <w:t>balanced_data['category'] = y_balanced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br w:type="textWrapping"/>
      </w:r>
    </w:p>
    <w:p w14:paraId="5FA77A23">
      <w:pPr>
        <w:jc w:val="both"/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Primena standardnih algoritama klasifikacije</w:t>
      </w:r>
    </w:p>
    <w:p w14:paraId="739143A7">
      <w:pPr>
        <w:ind w:firstLine="720" w:firstLineChars="0"/>
        <w:jc w:val="both"/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Metoda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 xml:space="preserve">apply_standard_classification_algorithms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služi za primenu standardnih klasifikacionih algoritama, kao što su logistička regresija, Naive Bayes i SVM, na tekstove komentara u korišćenom skupu podataka. Prvi korak podrazumeva preprocesiranje komentara korišćenjem funkcije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preprocess_comments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, koja pretvara tekst tako da bude napisan isključivo malim slovima, uklanja interpunkcijske znakove i brojeve, čime se priprema tekst za dalju analizu. Ovaj korak je važan zato što smanjuje varijabilnost podataka i poboljšava kvalitet ulaza za modele.</w:t>
      </w:r>
    </w:p>
    <w:p w14:paraId="570B63A1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Biblioteka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 xml:space="preserve">Stanza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se koristi za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>lematizaciju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, tj. za redukciju reči na osnovni oblik (lemu) uz pomoć modela za srpski jezik, budući da ne trenutno ne postoji predefinisani tokenizator za srpski jezik. </w:t>
      </w:r>
      <w:r>
        <w:rPr>
          <w:rFonts w:hint="default" w:ascii="Calibri" w:hAnsi="Calibri" w:eastAsia="Microsoft JhengHei"/>
          <w:b w:val="0"/>
          <w:bCs w:val="0"/>
          <w:i/>
          <w:iCs/>
          <w:sz w:val="24"/>
          <w:szCs w:val="24"/>
          <w:lang w:val="sr-Latn-RS"/>
        </w:rPr>
        <w:t xml:space="preserve">Lematizacija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sz w:val="24"/>
          <w:szCs w:val="24"/>
          <w:lang w:val="sr-Latn-RS"/>
        </w:rPr>
        <w:t xml:space="preserve">je ključna zato što smanjuje broj jedinstvenih reči u skupu podataka, olakšavajući proces treniranja modela i povećavajući efikasnost. Takođe, uklanjanje uobičajenih reči (stopwords) pomaže da se fokusira na reči koje nose značenje, čime se dodatno poboljšava preciznost klasifikacije. </w:t>
      </w:r>
    </w:p>
    <w:p w14:paraId="715B5604"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Nakon preprocesiranja, podaci se dele na </w:t>
      </w:r>
      <w:r>
        <w:rPr>
          <w:rFonts w:hint="default" w:ascii="Calibri" w:hAnsi="Calibri" w:eastAsia="SimSun" w:cs="Calibri"/>
          <w:sz w:val="24"/>
          <w:szCs w:val="24"/>
          <w:lang w:val="sr-Latn-RS"/>
        </w:rPr>
        <w:t>podskupove za treniranje i testiranje</w:t>
      </w:r>
      <w:r>
        <w:rPr>
          <w:rFonts w:hint="default" w:ascii="Calibri" w:hAnsi="Calibri" w:eastAsia="SimSun" w:cs="Calibri"/>
          <w:sz w:val="24"/>
          <w:szCs w:val="24"/>
        </w:rPr>
        <w:t xml:space="preserve"> u odnosu 80-20, što omogućava da se model obučava na jednom delu podataka, dok se njegov učinak procenjuje na drugom, osiguravajući generalizaciju modela. Zatim se koristi </w:t>
      </w:r>
      <w:r>
        <w:rPr>
          <w:rStyle w:val="4"/>
          <w:rFonts w:hint="default" w:ascii="Calibri" w:hAnsi="Calibri" w:eastAsia="SimSun" w:cs="Calibri"/>
          <w:i/>
          <w:iCs/>
          <w:sz w:val="24"/>
          <w:szCs w:val="24"/>
        </w:rPr>
        <w:t>LabelEncoder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za kodiranje ciljne promenljive, olakšavajući rad s kategorijskim podacima.</w:t>
      </w:r>
    </w:p>
    <w:p w14:paraId="1ECD9FA4">
      <w:pPr>
        <w:ind w:firstLine="720" w:firstLineChars="0"/>
        <w:jc w:val="both"/>
        <w:rPr>
          <w:rFonts w:hint="default" w:ascii="Calibri" w:hAnsi="Calibri" w:eastAsia="SimSun"/>
          <w:sz w:val="24"/>
          <w:szCs w:val="24"/>
          <w:lang w:val="sr-Latn-RS"/>
        </w:rPr>
      </w:pPr>
      <w:r>
        <w:rPr>
          <w:rFonts w:hint="default" w:ascii="Calibri" w:hAnsi="Calibri" w:eastAsia="SimSun"/>
          <w:sz w:val="24"/>
          <w:szCs w:val="24"/>
          <w:lang w:val="sr-Latn-RS"/>
        </w:rPr>
        <w:t xml:space="preserve">Nakon kodiranja ciljne promenljive, inicijalizuje se </w:t>
      </w:r>
      <w:r>
        <w:rPr>
          <w:rFonts w:hint="default" w:ascii="Calibri" w:hAnsi="Calibri" w:eastAsia="SimSun"/>
          <w:i/>
          <w:iCs/>
          <w:sz w:val="24"/>
          <w:szCs w:val="24"/>
          <w:lang w:val="sr-Latn-RS"/>
        </w:rPr>
        <w:t>TF-IDF</w:t>
      </w:r>
      <w:r>
        <w:rPr>
          <w:rFonts w:hint="default" w:ascii="Calibri" w:hAnsi="Calibri" w:eastAsia="SimSun"/>
          <w:sz w:val="24"/>
          <w:szCs w:val="24"/>
          <w:lang w:val="sr-Latn-RS"/>
        </w:rPr>
        <w:t xml:space="preserve"> vektorizator, koji transformiše tekstualne podatke u numeričke vektore, čime se omogućava mašinskim modelima da bolje razumeju ulaze. Vrši se treniranje tri različita modela: logistička regresija, Naive Bayes i SVM, a zatim svaki od njih koristi za predikciju na testirajućem skupu podataka.</w:t>
      </w:r>
    </w:p>
    <w:p w14:paraId="6C56DB16">
      <w:pPr>
        <w:ind w:firstLine="720" w:firstLineChars="0"/>
        <w:jc w:val="both"/>
        <w:rPr>
          <w:rFonts w:hint="default" w:ascii="Calibri" w:hAnsi="Calibri" w:eastAsia="SimSun"/>
          <w:sz w:val="24"/>
          <w:szCs w:val="24"/>
          <w:lang w:val="sr-Latn-RS"/>
        </w:rPr>
      </w:pPr>
      <w:r>
        <w:rPr>
          <w:rFonts w:hint="default" w:ascii="Calibri" w:hAnsi="Calibri" w:eastAsia="SimSun"/>
          <w:sz w:val="24"/>
          <w:szCs w:val="24"/>
          <w:lang w:val="sr-Latn-RS"/>
        </w:rPr>
        <w:t xml:space="preserve">Rezultati su upoređeni sa </w:t>
      </w:r>
      <w:r>
        <w:rPr>
          <w:rFonts w:hint="default" w:ascii="Calibri" w:hAnsi="Calibri" w:eastAsia="SimSun"/>
          <w:i/>
          <w:iCs/>
          <w:sz w:val="24"/>
          <w:szCs w:val="24"/>
          <w:lang w:val="sr-Latn-RS"/>
        </w:rPr>
        <w:t xml:space="preserve">Counter </w:t>
      </w:r>
      <w:r>
        <w:rPr>
          <w:rFonts w:hint="default" w:ascii="Calibri" w:hAnsi="Calibri" w:eastAsia="SimSun"/>
          <w:sz w:val="24"/>
          <w:szCs w:val="24"/>
          <w:lang w:val="sr-Latn-RS"/>
        </w:rPr>
        <w:t xml:space="preserve">vektorizator koji broji koliko puta se svaka reč pojavljuje u nekom tekstu. Može biti koristan ako su frekvencije reči same po sebi dovoljni pokazatelji značaja reči u odnosu na izlaz (npr. kategoriju). Međutim, može naglasiti česte, ali neinformativne reči, što može negativno uticati na performanse modela. </w:t>
      </w:r>
    </w:p>
    <w:p w14:paraId="3897B567"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  <w:lang w:val="sr-Latn-RS"/>
        </w:rPr>
      </w:pPr>
      <w:r>
        <w:rPr>
          <w:rFonts w:hint="default" w:ascii="Calibri" w:hAnsi="Calibri" w:eastAsia="SimSun"/>
          <w:sz w:val="24"/>
          <w:szCs w:val="24"/>
          <w:lang w:val="sr-Latn-RS"/>
        </w:rPr>
        <w:t>Na posletku, prikupljaju se rezultati dobijeni za svaki od modela čime se formira zbirni izveštaj koji pruža uvid u učinak različitih klasifikacionih algoritama i pomaže u izboru najefikasnijeg modela za zadatak analize sentimenta.</w:t>
      </w:r>
      <w:r>
        <w:rPr>
          <w:rFonts w:hint="default" w:ascii="Calibri" w:hAnsi="Calibri" w:eastAsia="SimSun"/>
          <w:sz w:val="24"/>
          <w:szCs w:val="24"/>
          <w:lang w:val="sr-Latn-RS"/>
        </w:rPr>
        <w:br w:type="textWrapping"/>
      </w:r>
    </w:p>
    <w:p w14:paraId="05106EFF">
      <w:pPr>
        <w:jc w:val="both"/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Primena višejezičnog XLM - RoBERTa modela</w:t>
      </w:r>
    </w:p>
    <w:p w14:paraId="0996588F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XLM-RoBERTa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 model je odabran budući da ima podršku za rad sa tekstovima na srpskom jeziku. Metoda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apply_big_language_models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 prima jedan ulazni parametar,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, koji predstavlja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DataFrame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sa recenzijama, tj sa tekstovima komentara, konačnim ocenama i procenjenim sentimentima. Za obradu tekstualnih podataka je neophodno učitati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XLM-RoBERTa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 tokenizator i model za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klasifikaciju sekvenci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. Komentari (iz skupa podataka) se “izvlače” u varijablu X, dok se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kategorije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kodiraju u numeričke vrednosti i smeštaju u varijablu y.</w:t>
      </w:r>
    </w:p>
    <w:p w14:paraId="4B8FD907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Vrši se podela podataka u podskupove za treniranje i testiranje u odnosu 80-20, što znači da se 80% podataka koristi za obučavanje modela, a 20% za testiranje. Komentari se zatim tokenizuju, što podrazumeva skraćivanje i dodavanje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padding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-a kako bi se omogućila pravilna obrada ulaza.</w:t>
      </w:r>
    </w:p>
    <w:p w14:paraId="02D3D4FE">
      <w:pPr>
        <w:ind w:firstLine="720" w:firstLineChars="0"/>
        <w:jc w:val="both"/>
        <w:rPr>
          <w:rFonts w:hint="default" w:ascii="Calibri" w:hAnsi="Calibri" w:eastAsia="Microsoft JhengHei" w:cs="Calibr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Definiše se klasa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>SentimentDataset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, koja služi za kreiranje dataset-a, omogućavajući lakšu manipulaciju podacima</w:t>
      </w:r>
      <w:r>
        <w:rPr>
          <w:rFonts w:hint="default" w:ascii="Calibri" w:hAnsi="Calibri" w:eastAsia="Microsoft JhengHei" w:cs="Calibr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Calibri" w:hAnsi="Calibri" w:eastAsia="SimSun" w:cs="Calibri"/>
          <w:sz w:val="24"/>
          <w:szCs w:val="24"/>
        </w:rPr>
        <w:t>Zatim se konfigurišu argumenti za obuku, uključujući broj epoha i veličinu batch-a, kako bi se proces učenja optimizovao.</w:t>
      </w:r>
    </w:p>
    <w:p w14:paraId="0E9F6DE2">
      <w:pPr>
        <w:ind w:firstLine="720" w:firstLineChars="0"/>
        <w:jc w:val="both"/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Model se trenira korišćenjem </w:t>
      </w:r>
      <w:r>
        <w:rPr>
          <w:rFonts w:hint="default" w:ascii="Calibri" w:hAnsi="Calibri" w:eastAsia="Microsoft JhengHei"/>
          <w:b w:val="0"/>
          <w:bCs w:val="0"/>
          <w:i/>
          <w:iCs/>
          <w:color w:val="203864" w:themeColor="accent5" w:themeShade="80"/>
          <w:sz w:val="24"/>
          <w:szCs w:val="24"/>
          <w:lang w:val="sr-Latn-RS"/>
        </w:rPr>
        <w:t xml:space="preserve">Trainer 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objekta, koji upravlja procesom obučavanja i evaluacije. Kada se treniranje završi, model se evaluira na testnom skupu, a rezultati se prikazuju u obliku različitih metrika, kao što su tačnost (eng.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accuracy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), preciznost (eng.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precision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), odziv (eng.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recall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) i F1 mera (eng. </w:t>
      </w:r>
      <w:r>
        <w:rPr>
          <w:rFonts w:hint="default" w:ascii="Calibri" w:hAnsi="Calibri" w:eastAsia="Microsoft JhengHei"/>
          <w:b w:val="0"/>
          <w:bCs w:val="0"/>
          <w:i/>
          <w:iCs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>F1-score</w:t>
      </w:r>
      <w:r>
        <w:rPr>
          <w:rFonts w:hint="default" w:ascii="Calibri" w:hAnsi="Calibri" w:eastAsia="Microsoft JhengHei"/>
          <w:b w:val="0"/>
          <w:bCs w:val="0"/>
          <w:i w:val="0"/>
          <w:iCs w:val="0"/>
          <w:color w:val="000000" w:themeColor="text1"/>
          <w:sz w:val="24"/>
          <w:szCs w:val="24"/>
          <w:lang w:val="sr-Latn-RS"/>
          <w14:textFill>
            <w14:solidFill>
              <w14:schemeClr w14:val="tx1"/>
            </w14:solidFill>
          </w14:textFill>
        </w:rPr>
        <w:t xml:space="preserve">). </w:t>
      </w:r>
    </w:p>
    <w:p w14:paraId="3AC095BE">
      <w:pPr>
        <w:jc w:val="both"/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Rezultati</w:t>
      </w:r>
      <w:r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  <w:t>:</w:t>
      </w:r>
    </w:p>
    <w:p w14:paraId="199AAFDE">
      <w:pPr>
        <w:jc w:val="both"/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Standardni algoritmi klasifikacije i nebalansirani skup podataka</w:t>
      </w:r>
    </w:p>
    <w:p w14:paraId="1834795C">
      <w:pPr>
        <w:jc w:val="both"/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Standardni algoritmi klasifikacije i balansirani skup podataka</w:t>
      </w:r>
    </w:p>
    <w:p w14:paraId="651A368A">
      <w:pPr>
        <w:jc w:val="both"/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XLM-RoBERTa model i nebalansirani skup podataka</w:t>
      </w:r>
    </w:p>
    <w:p w14:paraId="6EE425DB">
      <w:pPr>
        <w:jc w:val="both"/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XLM-RoBERTa model i balansirani skup podataka</w:t>
      </w:r>
      <w:bookmarkStart w:id="1" w:name="_GoBack"/>
      <w:bookmarkEnd w:id="1"/>
    </w:p>
    <w:p w14:paraId="6BAAB102">
      <w:pPr>
        <w:jc w:val="both"/>
        <w:rPr>
          <w:rFonts w:hint="default" w:ascii="Calibri" w:hAnsi="Calibri" w:eastAsia="Microsoft JhengHei" w:cs="Calibri"/>
          <w:sz w:val="24"/>
          <w:szCs w:val="24"/>
          <w:lang w:val="sr-Latn-RS"/>
        </w:rPr>
      </w:pPr>
      <w:r>
        <w:rPr>
          <w:rFonts w:hint="default" w:ascii="Calibri" w:hAnsi="Calibri" w:eastAsia="Microsoft JhengHei" w:cs="Calibri"/>
          <w:b/>
          <w:bCs/>
          <w:i/>
          <w:iCs/>
          <w:sz w:val="24"/>
          <w:szCs w:val="24"/>
          <w:lang w:val="sr-Latn-RS"/>
        </w:rPr>
        <w:t>Zaključak</w:t>
      </w:r>
      <w:r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  <w:t>:</w:t>
      </w:r>
    </w:p>
    <w:p w14:paraId="3BA4F143">
      <w:pPr>
        <w:jc w:val="both"/>
        <w:rPr>
          <w:rFonts w:hint="default" w:ascii="Calibri" w:hAnsi="Calibri" w:eastAsia="Microsoft JhengHei" w:cs="Calibri"/>
          <w:b/>
          <w:bCs/>
          <w:sz w:val="24"/>
          <w:szCs w:val="24"/>
          <w:lang w:val="sr-Latn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C6E65"/>
    <w:multiLevelType w:val="singleLevel"/>
    <w:tmpl w:val="B42C6E6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745C9"/>
    <w:rsid w:val="0B3116C5"/>
    <w:rsid w:val="0B5B708C"/>
    <w:rsid w:val="1E451431"/>
    <w:rsid w:val="262A5A4A"/>
    <w:rsid w:val="319D0CE2"/>
    <w:rsid w:val="3B1745C9"/>
    <w:rsid w:val="41F34843"/>
    <w:rsid w:val="43717A7F"/>
    <w:rsid w:val="65614211"/>
    <w:rsid w:val="6B606659"/>
    <w:rsid w:val="7DD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2024-09-19T17:24:00Z</dcterms:created>
  <dc:creator>Barbara</dc:creator>
  <cp:lastModifiedBy>Barbara</cp:lastModifiedBy>
  <dcterms:modified xsi:type="dcterms:W3CDTF">2024-09-25T11:20:39Z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9E84941E1BCA4564B58761081273F7C4_11</vt:lpwstr>
  </property>
</Properties>
</file>