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152A" w:rsidRDefault="00D5152A" w:rsidP="00D5152A">
      <w:pPr>
        <w:spacing w:after="200" w:line="276" w:lineRule="auto"/>
        <w:rPr>
          <w:rFonts w:ascii="Cambria" w:eastAsiaTheme="minorEastAsia" w:hAnsi="Cambria"/>
          <w:bCs/>
        </w:rPr>
      </w:pPr>
    </w:p>
    <w:p w:rsidR="00D5152A" w:rsidRDefault="00D5152A" w:rsidP="00D5152A">
      <w:pPr>
        <w:pStyle w:val="ListParagraph"/>
        <w:numPr>
          <w:ilvl w:val="0"/>
          <w:numId w:val="1"/>
        </w:numPr>
        <w:spacing w:after="0"/>
      </w:pPr>
      <w:r>
        <w:t xml:space="preserve">Consider the following simple model of health insurance.  Let there be three types of people, LOW, MEDIUM, and HIGH risk, whose yearly medical expenses are $0 with 95% probability and $25K, $50K, and $100K (respectively) with 5% probability.   All three risk types are equally represented in the population, and all people have an initial wealth level of $100K, and a utility function over wealth of </w:t>
      </w:r>
      <m:oMath>
        <m: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  <w:r w:rsidRPr="00C46E6A">
        <w:t xml:space="preserve"> (where </w:t>
      </w:r>
      <m:oMath>
        <m:r>
          <w:rPr>
            <w:rFonts w:ascii="Cambria Math" w:hAnsi="Cambria Math"/>
          </w:rPr>
          <m:t>x</m:t>
        </m:r>
      </m:oMath>
      <w:r w:rsidRPr="00C46E6A">
        <w:t xml:space="preserve"> is measured in thousands of dollars).  </w:t>
      </w:r>
    </w:p>
    <w:p w:rsidR="00D5152A" w:rsidRPr="00B619A0" w:rsidRDefault="00D5152A" w:rsidP="00D5152A">
      <w:pPr>
        <w:ind w:left="360"/>
        <w:rPr>
          <w:rFonts w:eastAsiaTheme="minorEastAsia"/>
          <w:sz w:val="12"/>
          <w:szCs w:val="12"/>
        </w:rPr>
      </w:pPr>
    </w:p>
    <w:p w:rsidR="00D5152A" w:rsidRPr="00A20ACC" w:rsidRDefault="00D5152A" w:rsidP="00D5152A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Insurers only offer </w:t>
      </w:r>
      <w:r w:rsidRPr="00A20ACC">
        <w:rPr>
          <w:rFonts w:eastAsiaTheme="minorEastAsia"/>
        </w:rPr>
        <w:t>the simplest policy</w:t>
      </w:r>
      <w:r>
        <w:rPr>
          <w:rFonts w:eastAsiaTheme="minorEastAsia"/>
        </w:rPr>
        <w:t>,</w:t>
      </w:r>
      <w:r w:rsidRPr="00A20ACC">
        <w:rPr>
          <w:rFonts w:eastAsiaTheme="minorEastAsia"/>
        </w:rPr>
        <w:t xml:space="preserve"> where people pay a premium but no deductible and medical expenditure is fully reimbursed.  </w:t>
      </w:r>
      <w:r>
        <w:rPr>
          <w:rFonts w:eastAsiaTheme="minorEastAsia"/>
        </w:rPr>
        <w:t>Assume that insurers have no costs other than the expected payouts to their policyholders.</w:t>
      </w:r>
    </w:p>
    <w:p w:rsidR="00D5152A" w:rsidRPr="00C46E6A" w:rsidRDefault="00D5152A" w:rsidP="00D5152A">
      <w:pPr>
        <w:rPr>
          <w:rFonts w:eastAsiaTheme="minorEastAsia"/>
        </w:rPr>
      </w:pPr>
    </w:p>
    <w:p w:rsidR="00D5152A" w:rsidRPr="00C46E6A" w:rsidRDefault="00D5152A" w:rsidP="00D5152A">
      <w:pPr>
        <w:pStyle w:val="ListParagraph"/>
        <w:numPr>
          <w:ilvl w:val="1"/>
          <w:numId w:val="1"/>
        </w:numPr>
      </w:pPr>
      <w:r w:rsidRPr="00C46E6A">
        <w:t>Please fill in the following table:</w:t>
      </w:r>
    </w:p>
    <w:tbl>
      <w:tblPr>
        <w:tblStyle w:val="TableGrid"/>
        <w:tblW w:w="0" w:type="auto"/>
        <w:tblInd w:w="2262" w:type="dxa"/>
        <w:tblLook w:val="04A0" w:firstRow="1" w:lastRow="0" w:firstColumn="1" w:lastColumn="0" w:noHBand="0" w:noVBand="1"/>
      </w:tblPr>
      <w:tblGrid>
        <w:gridCol w:w="1216"/>
        <w:gridCol w:w="2160"/>
        <w:gridCol w:w="2616"/>
      </w:tblGrid>
      <w:tr w:rsidR="00D5152A" w:rsidTr="00281DA2">
        <w:tc>
          <w:tcPr>
            <w:tcW w:w="1216" w:type="dxa"/>
          </w:tcPr>
          <w:p w:rsidR="00D5152A" w:rsidRDefault="00D5152A" w:rsidP="00281DA2">
            <w:pPr>
              <w:jc w:val="center"/>
            </w:pPr>
            <w:r>
              <w:t>Customer risk type</w:t>
            </w:r>
          </w:p>
        </w:tc>
        <w:tc>
          <w:tcPr>
            <w:tcW w:w="2160" w:type="dxa"/>
          </w:tcPr>
          <w:p w:rsidR="00D5152A" w:rsidRDefault="00D5152A" w:rsidP="00281DA2">
            <w:pPr>
              <w:jc w:val="center"/>
            </w:pPr>
            <w:r>
              <w:t>Expected cost of customer type to insurer</w:t>
            </w:r>
          </w:p>
        </w:tc>
        <w:tc>
          <w:tcPr>
            <w:tcW w:w="2616" w:type="dxa"/>
          </w:tcPr>
          <w:p w:rsidR="00D5152A" w:rsidRDefault="00D5152A" w:rsidP="00281DA2">
            <w:pPr>
              <w:jc w:val="center"/>
            </w:pPr>
            <w:r>
              <w:t xml:space="preserve">Highest premium consumer would pay </w:t>
            </w:r>
          </w:p>
        </w:tc>
      </w:tr>
      <w:tr w:rsidR="00D5152A" w:rsidTr="00281DA2">
        <w:tc>
          <w:tcPr>
            <w:tcW w:w="1216" w:type="dxa"/>
          </w:tcPr>
          <w:p w:rsidR="00D5152A" w:rsidRDefault="00D5152A" w:rsidP="00281DA2">
            <w:pPr>
              <w:jc w:val="center"/>
            </w:pPr>
            <w:r>
              <w:t>LOW</w:t>
            </w:r>
          </w:p>
        </w:tc>
        <w:tc>
          <w:tcPr>
            <w:tcW w:w="2160" w:type="dxa"/>
          </w:tcPr>
          <w:p w:rsidR="00D5152A" w:rsidRDefault="00D5152A" w:rsidP="00281DA2"/>
        </w:tc>
        <w:tc>
          <w:tcPr>
            <w:tcW w:w="2616" w:type="dxa"/>
          </w:tcPr>
          <w:p w:rsidR="00D5152A" w:rsidRDefault="00D5152A" w:rsidP="00281DA2"/>
        </w:tc>
      </w:tr>
      <w:tr w:rsidR="00D5152A" w:rsidTr="00281DA2">
        <w:tc>
          <w:tcPr>
            <w:tcW w:w="1216" w:type="dxa"/>
          </w:tcPr>
          <w:p w:rsidR="00D5152A" w:rsidRDefault="00D5152A" w:rsidP="00281DA2">
            <w:pPr>
              <w:jc w:val="center"/>
            </w:pPr>
            <w:r>
              <w:t>MEDIUM</w:t>
            </w:r>
          </w:p>
        </w:tc>
        <w:tc>
          <w:tcPr>
            <w:tcW w:w="2160" w:type="dxa"/>
          </w:tcPr>
          <w:p w:rsidR="00D5152A" w:rsidRDefault="00D5152A" w:rsidP="00281DA2"/>
        </w:tc>
        <w:tc>
          <w:tcPr>
            <w:tcW w:w="2616" w:type="dxa"/>
          </w:tcPr>
          <w:p w:rsidR="00D5152A" w:rsidRDefault="00D5152A" w:rsidP="00281DA2"/>
        </w:tc>
      </w:tr>
      <w:tr w:rsidR="00D5152A" w:rsidTr="00281DA2">
        <w:tc>
          <w:tcPr>
            <w:tcW w:w="1216" w:type="dxa"/>
          </w:tcPr>
          <w:p w:rsidR="00D5152A" w:rsidRDefault="00D5152A" w:rsidP="00281DA2">
            <w:pPr>
              <w:jc w:val="center"/>
            </w:pPr>
            <w:r>
              <w:t>HIGH</w:t>
            </w:r>
          </w:p>
        </w:tc>
        <w:tc>
          <w:tcPr>
            <w:tcW w:w="2160" w:type="dxa"/>
          </w:tcPr>
          <w:p w:rsidR="00D5152A" w:rsidRDefault="00D5152A" w:rsidP="00281DA2"/>
        </w:tc>
        <w:tc>
          <w:tcPr>
            <w:tcW w:w="2616" w:type="dxa"/>
          </w:tcPr>
          <w:p w:rsidR="00D5152A" w:rsidRDefault="00D5152A" w:rsidP="00281DA2"/>
        </w:tc>
      </w:tr>
    </w:tbl>
    <w:p w:rsidR="00D5152A" w:rsidRDefault="00D5152A" w:rsidP="00D5152A"/>
    <w:p w:rsidR="00D5152A" w:rsidRDefault="00D5152A" w:rsidP="00D5152A">
      <w:pPr>
        <w:pStyle w:val="ListParagraph"/>
        <w:numPr>
          <w:ilvl w:val="1"/>
          <w:numId w:val="1"/>
        </w:numPr>
      </w:pPr>
      <w:r>
        <w:t>If it were required that all people be insured, and insurance is competitive so that premiums equal average cost, what would the premium be?</w:t>
      </w:r>
    </w:p>
    <w:p w:rsidR="00D5152A" w:rsidRDefault="00D5152A" w:rsidP="00D5152A">
      <w:pPr>
        <w:ind w:left="1080"/>
      </w:pPr>
      <w:r>
        <w:t>____________________________</w:t>
      </w:r>
    </w:p>
    <w:p w:rsidR="00D5152A" w:rsidRDefault="00D5152A" w:rsidP="00D5152A">
      <w:pPr>
        <w:pStyle w:val="ListParagraph"/>
        <w:numPr>
          <w:ilvl w:val="1"/>
          <w:numId w:val="1"/>
        </w:numPr>
      </w:pPr>
      <w:r>
        <w:t>If insurance were optional, what premium would insurers charge? (Note: they would consider charging one of the three premiums solved for in part a. If they charged the lowest, all three types would buy; if they charge the 2</w:t>
      </w:r>
      <w:r w:rsidRPr="00C12D38">
        <w:rPr>
          <w:vertAlign w:val="superscript"/>
        </w:rPr>
        <w:t>nd</w:t>
      </w:r>
      <w:r>
        <w:t xml:space="preserve"> lowest, two types would buy; if they charged the highest, only one type would buy). </w:t>
      </w:r>
      <w:r>
        <w:t xml:space="preserve">Again, insurance is competitive, so that premiums equal average cost. </w:t>
      </w:r>
    </w:p>
    <w:p w:rsidR="00D5152A" w:rsidRDefault="00D5152A" w:rsidP="00D5152A">
      <w:pPr>
        <w:ind w:left="1080"/>
      </w:pPr>
      <w:r>
        <w:t>___________________________</w:t>
      </w:r>
    </w:p>
    <w:p w:rsidR="00D5152A" w:rsidRDefault="00D5152A" w:rsidP="00D5152A">
      <w:pPr>
        <w:ind w:left="1080"/>
      </w:pPr>
      <w:r>
        <w:t xml:space="preserve">And which risk types would choose to buy insurance at that premium? </w:t>
      </w:r>
    </w:p>
    <w:p w:rsidR="00D5152A" w:rsidRDefault="00D5152A" w:rsidP="00D5152A">
      <w:pPr>
        <w:ind w:left="1080"/>
      </w:pPr>
      <w:r>
        <w:t>CIRCLE THOSE THAT APPLY:</w:t>
      </w:r>
      <w:r>
        <w:tab/>
      </w:r>
    </w:p>
    <w:p w:rsidR="00D5152A" w:rsidRDefault="00D5152A" w:rsidP="00D5152A">
      <w:pPr>
        <w:ind w:left="1080"/>
      </w:pPr>
      <w:r>
        <w:tab/>
        <w:t>LOW</w:t>
      </w:r>
      <w:r>
        <w:tab/>
      </w:r>
      <w:r>
        <w:tab/>
        <w:t>MEDIUM</w:t>
      </w:r>
      <w:r>
        <w:tab/>
        <w:t>HIGH</w:t>
      </w:r>
      <w:r>
        <w:tab/>
      </w:r>
      <w:r>
        <w:tab/>
        <w:t>NONE</w:t>
      </w:r>
    </w:p>
    <w:p w:rsidR="00D5152A" w:rsidRPr="00B619A0" w:rsidRDefault="00D5152A" w:rsidP="00D5152A">
      <w:pPr>
        <w:ind w:left="1080"/>
        <w:rPr>
          <w:sz w:val="12"/>
          <w:szCs w:val="12"/>
        </w:rPr>
      </w:pPr>
    </w:p>
    <w:p w:rsidR="00D5152A" w:rsidRDefault="00D5152A" w:rsidP="00D5152A">
      <w:r>
        <w:t>SOLUTION:</w:t>
      </w:r>
    </w:p>
    <w:p w:rsidR="00D5152A" w:rsidRDefault="00D5152A" w:rsidP="00D5152A">
      <w:pPr>
        <w:rPr>
          <w:rFonts w:eastAsiaTheme="minorEastAsia"/>
        </w:rPr>
      </w:pPr>
      <w:r>
        <w:t>2a)</w:t>
      </w:r>
      <w:r>
        <w:tab/>
        <w:t xml:space="preserve">The highest premium a person is willing to pay, </w:t>
      </w:r>
      <m:oMath>
        <m:r>
          <w:rPr>
            <w:rFonts w:ascii="Cambria Math" w:hAnsi="Cambria Math"/>
          </w:rPr>
          <m:t>p</m:t>
        </m:r>
      </m:oMath>
      <w:r>
        <w:t xml:space="preserve"> (where </w:t>
      </w:r>
      <m:oMath>
        <m:r>
          <w:rPr>
            <w:rFonts w:ascii="Cambria Math" w:hAnsi="Cambria Math"/>
          </w:rPr>
          <m:t>l</m:t>
        </m:r>
      </m:oMath>
      <w:r>
        <w:t xml:space="preserve"> is the loss in the bad state of the world) is the solution to </w:t>
      </w:r>
      <m:oMath>
        <m:r>
          <w:rPr>
            <w:rFonts w:ascii="Cambria Math" w:hAnsi="Cambria Math"/>
          </w:rPr>
          <m:t>5%×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100-l</m:t>
            </m:r>
          </m:e>
        </m:rad>
        <m:r>
          <w:rPr>
            <w:rFonts w:ascii="Cambria Math" w:eastAsiaTheme="minorEastAsia" w:hAnsi="Cambria Math"/>
          </w:rPr>
          <m:t>+95%×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100</m:t>
            </m:r>
          </m:e>
        </m:rad>
        <m:r>
          <w:rPr>
            <w:rFonts w:ascii="Cambria Math" w:eastAsiaTheme="minorEastAsia" w:hAnsi="Cambria Math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100-p</m:t>
            </m:r>
          </m:e>
        </m:rad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.  Expected cost to the insurer is </w:t>
      </w:r>
      <m:oMath>
        <m:r>
          <w:rPr>
            <w:rFonts w:ascii="Cambria Math" w:eastAsiaTheme="minorEastAsia" w:hAnsi="Cambria Math"/>
          </w:rPr>
          <m:t>5%×l</m:t>
        </m:r>
      </m:oMath>
      <w:r>
        <w:rPr>
          <w:rFonts w:eastAsiaTheme="minorEastAsia"/>
        </w:rPr>
        <w:t>.  Filling out the table:</w:t>
      </w:r>
    </w:p>
    <w:tbl>
      <w:tblPr>
        <w:tblStyle w:val="TableGrid"/>
        <w:tblW w:w="0" w:type="auto"/>
        <w:tblInd w:w="2262" w:type="dxa"/>
        <w:tblLook w:val="04A0" w:firstRow="1" w:lastRow="0" w:firstColumn="1" w:lastColumn="0" w:noHBand="0" w:noVBand="1"/>
      </w:tblPr>
      <w:tblGrid>
        <w:gridCol w:w="1216"/>
        <w:gridCol w:w="2160"/>
        <w:gridCol w:w="2160"/>
      </w:tblGrid>
      <w:tr w:rsidR="00D5152A" w:rsidTr="00281DA2">
        <w:tc>
          <w:tcPr>
            <w:tcW w:w="1216" w:type="dxa"/>
          </w:tcPr>
          <w:p w:rsidR="00D5152A" w:rsidRDefault="00D5152A" w:rsidP="00281DA2">
            <w:r>
              <w:t>Customer risk type</w:t>
            </w:r>
          </w:p>
        </w:tc>
        <w:tc>
          <w:tcPr>
            <w:tcW w:w="2160" w:type="dxa"/>
          </w:tcPr>
          <w:p w:rsidR="00D5152A" w:rsidRDefault="00D5152A" w:rsidP="00281DA2">
            <w:r>
              <w:t>Expected cost to insurer</w:t>
            </w:r>
          </w:p>
        </w:tc>
        <w:tc>
          <w:tcPr>
            <w:tcW w:w="2160" w:type="dxa"/>
          </w:tcPr>
          <w:p w:rsidR="00D5152A" w:rsidRDefault="00D5152A" w:rsidP="00281DA2">
            <w:r>
              <w:t>Highest premium consumer would pay</w:t>
            </w:r>
          </w:p>
        </w:tc>
      </w:tr>
      <w:tr w:rsidR="00D5152A" w:rsidTr="00281DA2">
        <w:tc>
          <w:tcPr>
            <w:tcW w:w="1216" w:type="dxa"/>
          </w:tcPr>
          <w:p w:rsidR="00D5152A" w:rsidRDefault="00D5152A" w:rsidP="00281DA2">
            <w:r>
              <w:t>LOW</w:t>
            </w:r>
          </w:p>
        </w:tc>
        <w:tc>
          <w:tcPr>
            <w:tcW w:w="2160" w:type="dxa"/>
          </w:tcPr>
          <w:p w:rsidR="00D5152A" w:rsidRDefault="00D5152A" w:rsidP="00281DA2">
            <w:r>
              <w:t>$1250</w:t>
            </w:r>
          </w:p>
        </w:tc>
        <w:tc>
          <w:tcPr>
            <w:tcW w:w="2160" w:type="dxa"/>
          </w:tcPr>
          <w:p w:rsidR="00D5152A" w:rsidRDefault="00D5152A" w:rsidP="00281DA2">
            <w:r>
              <w:t>$1335</w:t>
            </w:r>
          </w:p>
        </w:tc>
      </w:tr>
      <w:tr w:rsidR="00D5152A" w:rsidTr="00281DA2">
        <w:tc>
          <w:tcPr>
            <w:tcW w:w="1216" w:type="dxa"/>
          </w:tcPr>
          <w:p w:rsidR="00D5152A" w:rsidRDefault="00D5152A" w:rsidP="00281DA2">
            <w:r>
              <w:t>MEDIUM</w:t>
            </w:r>
          </w:p>
        </w:tc>
        <w:tc>
          <w:tcPr>
            <w:tcW w:w="2160" w:type="dxa"/>
          </w:tcPr>
          <w:p w:rsidR="00D5152A" w:rsidRDefault="00D5152A" w:rsidP="00281DA2">
            <w:r>
              <w:t>$2500</w:t>
            </w:r>
          </w:p>
        </w:tc>
        <w:tc>
          <w:tcPr>
            <w:tcW w:w="2160" w:type="dxa"/>
          </w:tcPr>
          <w:p w:rsidR="00D5152A" w:rsidRDefault="00D5152A" w:rsidP="00281DA2">
            <w:r>
              <w:t>$2907</w:t>
            </w:r>
          </w:p>
        </w:tc>
      </w:tr>
      <w:tr w:rsidR="00D5152A" w:rsidTr="00281DA2">
        <w:tc>
          <w:tcPr>
            <w:tcW w:w="1216" w:type="dxa"/>
          </w:tcPr>
          <w:p w:rsidR="00D5152A" w:rsidRDefault="00D5152A" w:rsidP="00281DA2">
            <w:r>
              <w:lastRenderedPageBreak/>
              <w:t>HIGH</w:t>
            </w:r>
          </w:p>
        </w:tc>
        <w:tc>
          <w:tcPr>
            <w:tcW w:w="2160" w:type="dxa"/>
          </w:tcPr>
          <w:p w:rsidR="00D5152A" w:rsidRDefault="00D5152A" w:rsidP="00281DA2">
            <w:r>
              <w:t>$5000</w:t>
            </w:r>
          </w:p>
        </w:tc>
        <w:tc>
          <w:tcPr>
            <w:tcW w:w="2160" w:type="dxa"/>
          </w:tcPr>
          <w:p w:rsidR="00D5152A" w:rsidRDefault="00D5152A" w:rsidP="00281DA2">
            <w:r>
              <w:t>$9750</w:t>
            </w:r>
          </w:p>
        </w:tc>
      </w:tr>
    </w:tbl>
    <w:p w:rsidR="00D5152A" w:rsidRDefault="00D5152A" w:rsidP="00D5152A">
      <w:pPr>
        <w:rPr>
          <w:rFonts w:eastAsiaTheme="minorEastAsia"/>
        </w:rPr>
      </w:pPr>
    </w:p>
    <w:p w:rsidR="00D5152A" w:rsidRDefault="00D5152A" w:rsidP="00D5152A">
      <w:pPr>
        <w:rPr>
          <w:rFonts w:eastAsiaTheme="minorEastAsia"/>
        </w:rPr>
      </w:pPr>
      <w:r>
        <w:rPr>
          <w:rFonts w:eastAsiaTheme="minorEastAsia"/>
        </w:rPr>
        <w:t>2b)</w:t>
      </w:r>
      <w:r>
        <w:rPr>
          <w:rFonts w:eastAsiaTheme="minorEastAsia"/>
        </w:rPr>
        <w:tab/>
        <w:t>The average cost is (1/3)*($1250+$2500+$5000)=$2917. This is the actuarially fair premium.</w:t>
      </w:r>
    </w:p>
    <w:p w:rsidR="00D5152A" w:rsidRDefault="00D5152A" w:rsidP="00D5152A">
      <w:pPr>
        <w:ind w:left="720" w:hanging="720"/>
        <w:rPr>
          <w:rFonts w:eastAsiaTheme="minorEastAsia"/>
        </w:rPr>
      </w:pPr>
      <w:r>
        <w:rPr>
          <w:rFonts w:eastAsiaTheme="minorEastAsia"/>
        </w:rPr>
        <w:t>2c)</w:t>
      </w:r>
      <w:r>
        <w:rPr>
          <w:rFonts w:eastAsiaTheme="minorEastAsia"/>
        </w:rPr>
        <w:tab/>
        <w:t>If the insurer prices at $1335 or below, its average cost will be (1/3)*($1250+$2500+$5000)=$2917.  Negative profit.</w:t>
      </w:r>
    </w:p>
    <w:p w:rsidR="00D5152A" w:rsidRDefault="00D5152A" w:rsidP="00D5152A">
      <w:pPr>
        <w:ind w:left="720"/>
        <w:rPr>
          <w:rFonts w:eastAsiaTheme="minorEastAsia"/>
        </w:rPr>
      </w:pPr>
      <w:r>
        <w:rPr>
          <w:rFonts w:eastAsiaTheme="minorEastAsia"/>
        </w:rPr>
        <w:t>If the insurer prices between $1336 and $2907, its average cost will be (1/2)*($2500+$5000)=$3750.  Negative profit.</w:t>
      </w:r>
    </w:p>
    <w:p w:rsidR="00D5152A" w:rsidRDefault="00D5152A" w:rsidP="00D5152A">
      <w:pPr>
        <w:rPr>
          <w:rFonts w:eastAsiaTheme="minorEastAsia"/>
        </w:rPr>
      </w:pPr>
      <w:r>
        <w:rPr>
          <w:rFonts w:eastAsiaTheme="minorEastAsia"/>
        </w:rPr>
        <w:tab/>
        <w:t xml:space="preserve">If the insurer prices between $2908 and $9750, its average cost will be $5000.  </w:t>
      </w:r>
    </w:p>
    <w:p w:rsidR="00D5152A" w:rsidRDefault="00D5152A" w:rsidP="00D5152A">
      <w:pPr>
        <w:ind w:left="720"/>
        <w:rPr>
          <w:rFonts w:eastAsiaTheme="minorEastAsia"/>
        </w:rPr>
      </w:pPr>
      <w:r>
        <w:rPr>
          <w:rFonts w:eastAsiaTheme="minorEastAsia"/>
        </w:rPr>
        <w:t>So it can avoid negative profit if it serves HIGH types only, at an actuarially fair premium of $5000.</w:t>
      </w:r>
    </w:p>
    <w:p w:rsidR="00D5152A" w:rsidRPr="00CE4210" w:rsidRDefault="00D5152A" w:rsidP="00D5152A">
      <w:pPr>
        <w:spacing w:after="200" w:line="276" w:lineRule="auto"/>
        <w:rPr>
          <w:rFonts w:ascii="Cambria" w:eastAsiaTheme="minorEastAsia" w:hAnsi="Cambria"/>
          <w:bCs/>
        </w:rPr>
      </w:pPr>
      <w:bookmarkStart w:id="0" w:name="_GoBack"/>
      <w:bookmarkEnd w:id="0"/>
    </w:p>
    <w:p w:rsidR="00D01201" w:rsidRDefault="00D01201"/>
    <w:sectPr w:rsidR="00D01201" w:rsidSect="002E169C">
      <w:footerReference w:type="default" r:id="rId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4F"/>
    <w:family w:val="auto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Cambria" w:hAnsi="Cambria"/>
        <w:sz w:val="20"/>
        <w:szCs w:val="20"/>
      </w:rPr>
      <w:id w:val="491605757"/>
      <w:docPartObj>
        <w:docPartGallery w:val="Page Numbers (Bottom of Page)"/>
        <w:docPartUnique/>
      </w:docPartObj>
    </w:sdtPr>
    <w:sdtEndPr/>
    <w:sdtContent>
      <w:sdt>
        <w:sdtPr>
          <w:rPr>
            <w:rFonts w:ascii="Cambria" w:hAnsi="Cambria"/>
            <w:sz w:val="20"/>
            <w:szCs w:val="20"/>
          </w:r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F96F78" w:rsidRPr="002E169C" w:rsidRDefault="00D5152A">
            <w:pPr>
              <w:pStyle w:val="Footer"/>
              <w:jc w:val="center"/>
              <w:rPr>
                <w:rFonts w:ascii="Cambria" w:hAnsi="Cambria"/>
                <w:sz w:val="20"/>
                <w:szCs w:val="20"/>
              </w:rPr>
            </w:pPr>
            <w:r w:rsidRPr="002E169C">
              <w:rPr>
                <w:rFonts w:ascii="Cambria" w:hAnsi="Cambria"/>
                <w:sz w:val="20"/>
                <w:szCs w:val="20"/>
              </w:rPr>
              <w:t xml:space="preserve">Page </w:t>
            </w:r>
            <w:r w:rsidRPr="002E169C">
              <w:rPr>
                <w:rFonts w:ascii="Cambria" w:hAnsi="Cambria"/>
                <w:b/>
                <w:bCs/>
                <w:sz w:val="20"/>
                <w:szCs w:val="20"/>
              </w:rPr>
              <w:fldChar w:fldCharType="begin"/>
            </w:r>
            <w:r w:rsidRPr="002E169C">
              <w:rPr>
                <w:rFonts w:ascii="Cambria" w:hAnsi="Cambria"/>
                <w:b/>
                <w:bCs/>
                <w:sz w:val="20"/>
                <w:szCs w:val="20"/>
              </w:rPr>
              <w:instrText xml:space="preserve"> PAGE </w:instrText>
            </w:r>
            <w:r w:rsidRPr="002E169C">
              <w:rPr>
                <w:rFonts w:ascii="Cambria" w:hAnsi="Cambria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b/>
                <w:bCs/>
                <w:noProof/>
                <w:sz w:val="20"/>
                <w:szCs w:val="20"/>
              </w:rPr>
              <w:t>2</w:t>
            </w:r>
            <w:r w:rsidRPr="002E169C">
              <w:rPr>
                <w:rFonts w:ascii="Cambria" w:hAnsi="Cambria"/>
                <w:b/>
                <w:bCs/>
                <w:sz w:val="20"/>
                <w:szCs w:val="20"/>
              </w:rPr>
              <w:fldChar w:fldCharType="end"/>
            </w:r>
            <w:r w:rsidRPr="002E169C">
              <w:rPr>
                <w:rFonts w:ascii="Cambria" w:hAnsi="Cambria"/>
                <w:sz w:val="20"/>
                <w:szCs w:val="20"/>
              </w:rPr>
              <w:t xml:space="preserve"> of </w:t>
            </w:r>
            <w:r w:rsidRPr="002E169C">
              <w:rPr>
                <w:rFonts w:ascii="Cambria" w:hAnsi="Cambria"/>
                <w:b/>
                <w:bCs/>
                <w:sz w:val="20"/>
                <w:szCs w:val="20"/>
              </w:rPr>
              <w:fldChar w:fldCharType="begin"/>
            </w:r>
            <w:r w:rsidRPr="002E169C">
              <w:rPr>
                <w:rFonts w:ascii="Cambria" w:hAnsi="Cambria"/>
                <w:b/>
                <w:bCs/>
                <w:sz w:val="20"/>
                <w:szCs w:val="20"/>
              </w:rPr>
              <w:instrText xml:space="preserve"> NUMPAGES  </w:instrText>
            </w:r>
            <w:r w:rsidRPr="002E169C">
              <w:rPr>
                <w:rFonts w:ascii="Cambria" w:hAnsi="Cambria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b/>
                <w:bCs/>
                <w:noProof/>
                <w:sz w:val="20"/>
                <w:szCs w:val="20"/>
              </w:rPr>
              <w:t>2</w:t>
            </w:r>
            <w:r w:rsidRPr="002E169C">
              <w:rPr>
                <w:rFonts w:ascii="Cambria" w:hAnsi="Cambri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:rsidR="00F96F78" w:rsidRDefault="00D5152A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00E6E"/>
    <w:multiLevelType w:val="hybridMultilevel"/>
    <w:tmpl w:val="171A96C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52A"/>
    <w:rsid w:val="00D01201"/>
    <w:rsid w:val="00D51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99698"/>
  <w15:chartTrackingRefBased/>
  <w15:docId w15:val="{98374EE8-8455-441F-ACAA-77389A349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152A"/>
    <w:pPr>
      <w:spacing w:after="0" w:line="240" w:lineRule="auto"/>
    </w:pPr>
    <w:rPr>
      <w:rFonts w:ascii="Times New Roman" w:eastAsia="Batang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152A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table" w:styleId="TableGrid">
    <w:name w:val="Table Grid"/>
    <w:basedOn w:val="TableNormal"/>
    <w:uiPriority w:val="59"/>
    <w:rsid w:val="00D5152A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D515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52A"/>
    <w:rPr>
      <w:rFonts w:ascii="Times New Roman" w:eastAsia="Batang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364</Words>
  <Characters>2077</Characters>
  <Application>Microsoft Office Word</Application>
  <DocSecurity>0</DocSecurity>
  <Lines>17</Lines>
  <Paragraphs>4</Paragraphs>
  <ScaleCrop>false</ScaleCrop>
  <Company>Yale SOM</Company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Sinkinson, Michael</dc:creator>
  <cp:keywords/>
  <dc:description/>
  <cp:lastModifiedBy>Sinkinson, Michael</cp:lastModifiedBy>
  <cp:revision>1</cp:revision>
  <dcterms:created xsi:type="dcterms:W3CDTF">2017-09-22T00:32:00Z</dcterms:created>
  <dcterms:modified xsi:type="dcterms:W3CDTF">2017-09-22T00:33:00Z</dcterms:modified>
</cp:coreProperties>
</file>