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b w:val="1"/>
          <w:color w:val="1d2125"/>
          <w:sz w:val="24"/>
          <w:szCs w:val="24"/>
        </w:rPr>
      </w:pPr>
      <w:bookmarkStart w:colFirst="0" w:colLast="0" w:name="_l4rod7dbnu6l" w:id="0"/>
      <w:bookmarkEnd w:id="0"/>
      <w:r w:rsidDel="00000000" w:rsidR="00000000" w:rsidRPr="00000000">
        <w:rPr>
          <w:b w:val="1"/>
          <w:color w:val="1d2125"/>
          <w:sz w:val="24"/>
          <w:szCs w:val="24"/>
          <w:rtl w:val="0"/>
        </w:rPr>
        <w:t xml:space="preserve">UNIVERSIDADE DE SÃO PAULO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DE ENGENHARIA DE SÃO CARLOS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b w:val="1"/>
          <w:color w:val="1d2125"/>
          <w:sz w:val="24"/>
          <w:szCs w:val="24"/>
        </w:rPr>
      </w:pPr>
      <w:bookmarkStart w:colFirst="0" w:colLast="0" w:name="_qzw1ycex7nj2" w:id="1"/>
      <w:bookmarkEnd w:id="1"/>
      <w:r w:rsidDel="00000000" w:rsidR="00000000" w:rsidRPr="00000000">
        <w:rPr>
          <w:b w:val="1"/>
          <w:color w:val="1d2125"/>
          <w:sz w:val="24"/>
          <w:szCs w:val="24"/>
          <w:rtl w:val="0"/>
        </w:rPr>
        <w:t xml:space="preserve">SEL0384</w:t>
      </w:r>
      <w:r w:rsidDel="00000000" w:rsidR="00000000" w:rsidRPr="00000000">
        <w:rPr>
          <w:b w:val="1"/>
          <w:color w:val="1d2125"/>
          <w:sz w:val="24"/>
          <w:szCs w:val="24"/>
          <w:rtl w:val="0"/>
        </w:rPr>
        <w:t xml:space="preserve"> - Laboratório de Sistemas Digitais 1</w:t>
      </w:r>
    </w:p>
    <w:p w:rsidR="00000000" w:rsidDel="00000000" w:rsidP="00000000" w:rsidRDefault="00000000" w:rsidRPr="00000000" w14:paraId="00000006">
      <w:pPr>
        <w:spacing w:before="200"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Prof.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Maximiliam Luppe</w:t>
      </w:r>
    </w:p>
    <w:p w:rsidR="00000000" w:rsidDel="00000000" w:rsidP="00000000" w:rsidRDefault="00000000" w:rsidRPr="00000000" w14:paraId="00000007">
      <w:pPr>
        <w:spacing w:before="200"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Bárbara Fernandes Madera</w:t>
      </w:r>
      <w:r w:rsidDel="00000000" w:rsidR="00000000" w:rsidRPr="00000000">
        <w:rPr>
          <w:sz w:val="24"/>
          <w:szCs w:val="24"/>
          <w:rtl w:val="0"/>
        </w:rPr>
        <w:t xml:space="preserve"> - nº: 11915032 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Johnny Caselato Guimarães - nº: 11915481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Prática 3 - Relatório de Prática de Laboratório: Dispositivos de Lógica Programável tipo FPGA - Circuitos Combinacionais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CARLOS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before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1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objetivo desta prática de laboratório é a familiarização com a ferramenta Quartus II da Intel/Altera e a linguagem de descrição de </w:t>
      </w:r>
      <w:r w:rsidDel="00000000" w:rsidR="00000000" w:rsidRPr="00000000">
        <w:rPr>
          <w:i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 VHDL. O domínio destas ferramentas possibilitam </w:t>
      </w:r>
      <w:r w:rsidDel="00000000" w:rsidR="00000000" w:rsidRPr="00000000">
        <w:rPr>
          <w:rtl w:val="0"/>
        </w:rPr>
        <w:t xml:space="preserve">o projeto e a síntese de circuitos combinacionais em dispositivos reconfiguráveis, especificamente FPGA, nos quais é possível implementarmos uma série de arquiteturas e componentes que constituem sistemas de processamento mais complexos. Ademais, durante esta atividade será implementado um decodificador binário para 7 segmentos no kit Mercurio® IV (Cyclone® IV EP4CE30F23).</w:t>
      </w:r>
    </w:p>
    <w:p w:rsidR="00000000" w:rsidDel="00000000" w:rsidP="00000000" w:rsidRDefault="00000000" w:rsidRPr="00000000" w14:paraId="00000022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before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Necessários para Prática: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Kit Mercurio® IV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Quartus II Web Edition</w:t>
      </w:r>
    </w:p>
    <w:p w:rsidR="00000000" w:rsidDel="00000000" w:rsidP="00000000" w:rsidRDefault="00000000" w:rsidRPr="00000000" w14:paraId="00000026">
      <w:pPr>
        <w:spacing w:after="0" w:before="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before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Procedimento Experimental: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1. Apresentação das Equações Booleanas e Diagrama Esquemático:</w:t>
      </w:r>
    </w:p>
    <w:p w:rsidR="00000000" w:rsidDel="00000000" w:rsidP="00000000" w:rsidRDefault="00000000" w:rsidRPr="00000000" w14:paraId="00000029">
      <w:pPr>
        <w:spacing w:after="200" w:before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Em seguida são apresentadas as equações booleanas de um decodificador binário para 7 segmentos, levando em consideração um display de 7 segmentos do tipo catodo comum (ativo em '1'). Cada segmento teve sua lógica obtida através da simplificação das combinações presentes na tabela verdade abaixo pelos respectivos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apas de </w:t>
      </w:r>
      <w:r w:rsidDel="00000000" w:rsidR="00000000" w:rsidRPr="00000000">
        <w:rPr>
          <w:i w:val="1"/>
          <w:rtl w:val="0"/>
        </w:rPr>
        <w:t xml:space="preserve">Karnaugh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1 - Tabela verdade para o display de 7 segmentos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99.99999999999886" w:tblpY="0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845"/>
        <w:gridCol w:w="600"/>
        <w:gridCol w:w="600"/>
        <w:gridCol w:w="600"/>
        <w:gridCol w:w="600"/>
        <w:gridCol w:w="600"/>
        <w:gridCol w:w="600"/>
        <w:gridCol w:w="600"/>
        <w:gridCol w:w="600"/>
        <w:tblGridChange w:id="0">
          <w:tblGrid>
            <w:gridCol w:w="1575"/>
            <w:gridCol w:w="1845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 verdade para os segmentos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nas chaves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1aca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independentes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DF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before="0" w:line="360" w:lineRule="auto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before="0" w:line="360" w:lineRule="auto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before="0" w:line="360" w:lineRule="auto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before="0" w:line="360" w:lineRule="auto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before="0" w:line="360" w:lineRule="auto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before="0" w:line="360" w:lineRule="auto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before="0" w:line="360" w:lineRule="auto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00" w:line="36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0" w:line="36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2 -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apa de Karnaugh e expressão do segmento A</w:t>
      </w:r>
      <w:r w:rsidDel="00000000" w:rsidR="00000000" w:rsidRPr="00000000">
        <w:rPr>
          <w:rtl w:val="0"/>
        </w:rPr>
      </w:r>
    </w:p>
    <w:tbl>
      <w:tblPr>
        <w:tblStyle w:val="Table2"/>
        <w:tblW w:w="33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90"/>
        <w:gridCol w:w="450"/>
        <w:gridCol w:w="450"/>
        <w:gridCol w:w="450"/>
        <w:gridCol w:w="450"/>
        <w:tblGridChange w:id="0">
          <w:tblGrid>
            <w:gridCol w:w="1110"/>
            <w:gridCol w:w="39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LED A | Seg(0)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 sB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 sD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Expressão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 + A + BD + !B!D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200" w:before="0" w:line="360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3 - </w:t>
      </w:r>
      <w:r w:rsidDel="00000000" w:rsidR="00000000" w:rsidRPr="00000000">
        <w:rPr>
          <w:b w:val="1"/>
          <w:rtl w:val="0"/>
        </w:rPr>
        <w:t xml:space="preserve">Mapa de Karnaugh e expressão do segmento B</w:t>
      </w:r>
      <w:r w:rsidDel="00000000" w:rsidR="00000000" w:rsidRPr="00000000">
        <w:rPr>
          <w:rtl w:val="0"/>
        </w:rPr>
      </w:r>
    </w:p>
    <w:tbl>
      <w:tblPr>
        <w:tblStyle w:val="Table3"/>
        <w:tblW w:w="33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90"/>
        <w:gridCol w:w="450"/>
        <w:gridCol w:w="450"/>
        <w:gridCol w:w="450"/>
        <w:gridCol w:w="450"/>
        <w:tblGridChange w:id="0">
          <w:tblGrid>
            <w:gridCol w:w="1110"/>
            <w:gridCol w:w="39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LED B | Seg(0)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 sB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 sD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Expressão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+ !B + !C!D + CD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spacing w:after="200" w:before="0" w:line="360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4 - </w:t>
      </w:r>
      <w:r w:rsidDel="00000000" w:rsidR="00000000" w:rsidRPr="00000000">
        <w:rPr>
          <w:b w:val="1"/>
          <w:rtl w:val="0"/>
        </w:rPr>
        <w:t xml:space="preserve">Mapa de Karnaugh e expressão do segmento C</w:t>
      </w:r>
      <w:r w:rsidDel="00000000" w:rsidR="00000000" w:rsidRPr="00000000">
        <w:rPr>
          <w:rtl w:val="0"/>
        </w:rPr>
      </w:r>
    </w:p>
    <w:tbl>
      <w:tblPr>
        <w:tblStyle w:val="Table4"/>
        <w:tblW w:w="33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90"/>
        <w:gridCol w:w="450"/>
        <w:gridCol w:w="450"/>
        <w:gridCol w:w="450"/>
        <w:gridCol w:w="450"/>
        <w:tblGridChange w:id="0">
          <w:tblGrid>
            <w:gridCol w:w="1110"/>
            <w:gridCol w:w="39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LED C | Seg(0)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 sB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 sD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Expressão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+ B + !C + 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spacing w:after="200" w:before="0" w:line="360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5 - </w:t>
      </w:r>
      <w:r w:rsidDel="00000000" w:rsidR="00000000" w:rsidRPr="00000000">
        <w:rPr>
          <w:b w:val="1"/>
          <w:rtl w:val="0"/>
        </w:rPr>
        <w:t xml:space="preserve">Mapa de Karnaugh e expressão do segmento D</w:t>
      </w:r>
      <w:r w:rsidDel="00000000" w:rsidR="00000000" w:rsidRPr="00000000">
        <w:rPr>
          <w:rtl w:val="0"/>
        </w:rPr>
      </w:r>
    </w:p>
    <w:tbl>
      <w:tblPr>
        <w:tblStyle w:val="Table5"/>
        <w:tblW w:w="33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90"/>
        <w:gridCol w:w="450"/>
        <w:gridCol w:w="450"/>
        <w:gridCol w:w="450"/>
        <w:gridCol w:w="450"/>
        <w:tblGridChange w:id="0">
          <w:tblGrid>
            <w:gridCol w:w="1110"/>
            <w:gridCol w:w="39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LED D | Seg(0)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 sB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 sD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Expressão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C!D + AC + A!D + !BC + !B!D + B!CD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spacing w:after="200" w:before="0" w:line="360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00" w:before="0" w:line="360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00" w:before="0" w:line="360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00" w:before="0" w:line="360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6 - </w:t>
      </w:r>
      <w:r w:rsidDel="00000000" w:rsidR="00000000" w:rsidRPr="00000000">
        <w:rPr>
          <w:b w:val="1"/>
          <w:rtl w:val="0"/>
        </w:rPr>
        <w:t xml:space="preserve">Mapa de Karnaugh e expressão do segmento E</w:t>
      </w:r>
      <w:r w:rsidDel="00000000" w:rsidR="00000000" w:rsidRPr="00000000">
        <w:rPr>
          <w:rtl w:val="0"/>
        </w:rPr>
      </w:r>
    </w:p>
    <w:tbl>
      <w:tblPr>
        <w:tblStyle w:val="Table6"/>
        <w:tblW w:w="33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90"/>
        <w:gridCol w:w="450"/>
        <w:gridCol w:w="450"/>
        <w:gridCol w:w="450"/>
        <w:gridCol w:w="450"/>
        <w:tblGridChange w:id="0">
          <w:tblGrid>
            <w:gridCol w:w="1110"/>
            <w:gridCol w:w="39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LED E | Seg(0)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 sB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 sD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Expressão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C!D + AC + A!D + AB + !B!D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spacing w:after="200" w:before="0" w:line="360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7 - </w:t>
      </w:r>
      <w:r w:rsidDel="00000000" w:rsidR="00000000" w:rsidRPr="00000000">
        <w:rPr>
          <w:b w:val="1"/>
          <w:rtl w:val="0"/>
        </w:rPr>
        <w:t xml:space="preserve">Mapa de Karnaugh e expressão do segmento F</w:t>
      </w:r>
      <w:r w:rsidDel="00000000" w:rsidR="00000000" w:rsidRPr="00000000">
        <w:rPr>
          <w:rtl w:val="0"/>
        </w:rPr>
      </w:r>
    </w:p>
    <w:tbl>
      <w:tblPr>
        <w:tblStyle w:val="Table7"/>
        <w:tblW w:w="33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90"/>
        <w:gridCol w:w="450"/>
        <w:gridCol w:w="450"/>
        <w:gridCol w:w="450"/>
        <w:gridCol w:w="450"/>
        <w:tblGridChange w:id="0">
          <w:tblGrid>
            <w:gridCol w:w="1110"/>
            <w:gridCol w:w="39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LED F | Seg(0)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 sB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 sD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Expressão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+ !C!D + B!C + B!D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spacing w:after="200" w:before="0" w:line="360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6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8 - </w:t>
      </w:r>
      <w:r w:rsidDel="00000000" w:rsidR="00000000" w:rsidRPr="00000000">
        <w:rPr>
          <w:b w:val="1"/>
          <w:rtl w:val="0"/>
        </w:rPr>
        <w:t xml:space="preserve">Mapa de Karnaugh e expressão do segmento G</w:t>
      </w:r>
      <w:r w:rsidDel="00000000" w:rsidR="00000000" w:rsidRPr="00000000">
        <w:rPr>
          <w:rtl w:val="0"/>
        </w:rPr>
      </w:r>
    </w:p>
    <w:tbl>
      <w:tblPr>
        <w:tblStyle w:val="Table8"/>
        <w:tblW w:w="33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90"/>
        <w:gridCol w:w="450"/>
        <w:gridCol w:w="450"/>
        <w:gridCol w:w="450"/>
        <w:gridCol w:w="450"/>
        <w:tblGridChange w:id="0">
          <w:tblGrid>
            <w:gridCol w:w="1110"/>
            <w:gridCol w:w="39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LED G | Seg(0)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 sB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 sD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Expressão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+ B!C + !BC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spacing w:after="200" w:before="0" w:line="360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00" w:before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Identificação da Necessidade de Circuitos Integrados </w:t>
      </w:r>
      <w:r w:rsidDel="00000000" w:rsidR="00000000" w:rsidRPr="00000000">
        <w:rPr>
          <w:b w:val="1"/>
          <w:rtl w:val="0"/>
        </w:rPr>
        <w:t xml:space="preserve">TTL7400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20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   - Foi realizada uma análise para determinar quantos circuitos integrados da família </w:t>
      </w:r>
      <w:r w:rsidDel="00000000" w:rsidR="00000000" w:rsidRPr="00000000">
        <w:rPr>
          <w:rtl w:val="0"/>
        </w:rPr>
        <w:t xml:space="preserve">TTL7400</w:t>
      </w:r>
      <w:r w:rsidDel="00000000" w:rsidR="00000000" w:rsidRPr="00000000">
        <w:rPr>
          <w:rtl w:val="0"/>
        </w:rPr>
        <w:t xml:space="preserve"> seriam necessários para implementar o decodificador binário para 7 segmentos. Essa análise leva em consideração a quantidade de portas lógicas necessárias para o circuito conforme a seguinte lista: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Led A:</w:t>
      </w:r>
    </w:p>
    <w:p w:rsidR="00000000" w:rsidDel="00000000" w:rsidP="00000000" w:rsidRDefault="00000000" w:rsidRPr="00000000" w14:paraId="00000222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1x NOR 3 entradas</w:t>
      </w:r>
    </w:p>
    <w:p w:rsidR="00000000" w:rsidDel="00000000" w:rsidP="00000000" w:rsidRDefault="00000000" w:rsidRPr="00000000" w14:paraId="00000223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1x XOR 2 entradas</w:t>
      </w:r>
    </w:p>
    <w:p w:rsidR="00000000" w:rsidDel="00000000" w:rsidP="00000000" w:rsidRDefault="00000000" w:rsidRPr="00000000" w14:paraId="00000224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2x NOT</w:t>
      </w:r>
    </w:p>
    <w:p w:rsidR="00000000" w:rsidDel="00000000" w:rsidP="00000000" w:rsidRDefault="00000000" w:rsidRPr="00000000" w14:paraId="00000225">
      <w:pPr>
        <w:spacing w:after="0"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Led B:</w:t>
      </w:r>
    </w:p>
    <w:p w:rsidR="00000000" w:rsidDel="00000000" w:rsidP="00000000" w:rsidRDefault="00000000" w:rsidRPr="00000000" w14:paraId="00000227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1x NOR 3 entradas</w:t>
      </w:r>
    </w:p>
    <w:p w:rsidR="00000000" w:rsidDel="00000000" w:rsidP="00000000" w:rsidRDefault="00000000" w:rsidRPr="00000000" w14:paraId="00000228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1x XOR 2 entradas</w:t>
      </w:r>
    </w:p>
    <w:p w:rsidR="00000000" w:rsidDel="00000000" w:rsidP="00000000" w:rsidRDefault="00000000" w:rsidRPr="00000000" w14:paraId="00000229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3x NOT</w:t>
      </w:r>
    </w:p>
    <w:p w:rsidR="00000000" w:rsidDel="00000000" w:rsidP="00000000" w:rsidRDefault="00000000" w:rsidRPr="00000000" w14:paraId="0000022A">
      <w:pPr>
        <w:spacing w:after="0"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Led C:</w:t>
      </w:r>
    </w:p>
    <w:p w:rsidR="00000000" w:rsidDel="00000000" w:rsidP="00000000" w:rsidRDefault="00000000" w:rsidRPr="00000000" w14:paraId="0000022C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1x NOR 4 entradas</w:t>
      </w:r>
    </w:p>
    <w:p w:rsidR="00000000" w:rsidDel="00000000" w:rsidP="00000000" w:rsidRDefault="00000000" w:rsidRPr="00000000" w14:paraId="0000022D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2x NOT</w:t>
      </w:r>
    </w:p>
    <w:p w:rsidR="00000000" w:rsidDel="00000000" w:rsidP="00000000" w:rsidRDefault="00000000" w:rsidRPr="00000000" w14:paraId="0000022E">
      <w:pPr>
        <w:spacing w:after="0"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Led D:</w:t>
      </w:r>
    </w:p>
    <w:p w:rsidR="00000000" w:rsidDel="00000000" w:rsidP="00000000" w:rsidRDefault="00000000" w:rsidRPr="00000000" w14:paraId="00000230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1x OR  2 entradas</w:t>
      </w:r>
    </w:p>
    <w:p w:rsidR="00000000" w:rsidDel="00000000" w:rsidP="00000000" w:rsidRDefault="00000000" w:rsidRPr="00000000" w14:paraId="00000231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2x NOR 3 entradas</w:t>
      </w:r>
    </w:p>
    <w:p w:rsidR="00000000" w:rsidDel="00000000" w:rsidP="00000000" w:rsidRDefault="00000000" w:rsidRPr="00000000" w14:paraId="00000232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1x AND 3 entradas</w:t>
      </w:r>
    </w:p>
    <w:p w:rsidR="00000000" w:rsidDel="00000000" w:rsidP="00000000" w:rsidRDefault="00000000" w:rsidRPr="00000000" w14:paraId="00000233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2x AND 2 entradas</w:t>
      </w:r>
    </w:p>
    <w:p w:rsidR="00000000" w:rsidDel="00000000" w:rsidP="00000000" w:rsidRDefault="00000000" w:rsidRPr="00000000" w14:paraId="00000234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5x NOT</w:t>
      </w:r>
    </w:p>
    <w:p w:rsidR="00000000" w:rsidDel="00000000" w:rsidP="00000000" w:rsidRDefault="00000000" w:rsidRPr="00000000" w14:paraId="00000235">
      <w:pPr>
        <w:spacing w:after="0"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Led E:</w:t>
      </w:r>
    </w:p>
    <w:p w:rsidR="00000000" w:rsidDel="00000000" w:rsidP="00000000" w:rsidRDefault="00000000" w:rsidRPr="00000000" w14:paraId="00000237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2x AND 2 entradas</w:t>
      </w:r>
    </w:p>
    <w:p w:rsidR="00000000" w:rsidDel="00000000" w:rsidP="00000000" w:rsidRDefault="00000000" w:rsidRPr="00000000" w14:paraId="00000238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1x NOR 3 entradas</w:t>
      </w:r>
    </w:p>
    <w:p w:rsidR="00000000" w:rsidDel="00000000" w:rsidP="00000000" w:rsidRDefault="00000000" w:rsidRPr="00000000" w14:paraId="00000239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1x NOR 2 entradas</w:t>
      </w:r>
    </w:p>
    <w:p w:rsidR="00000000" w:rsidDel="00000000" w:rsidP="00000000" w:rsidRDefault="00000000" w:rsidRPr="00000000" w14:paraId="0000023A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2x NOT</w:t>
      </w:r>
    </w:p>
    <w:p w:rsidR="00000000" w:rsidDel="00000000" w:rsidP="00000000" w:rsidRDefault="00000000" w:rsidRPr="00000000" w14:paraId="0000023B">
      <w:pPr>
        <w:spacing w:after="0"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Led F:</w:t>
      </w:r>
    </w:p>
    <w:p w:rsidR="00000000" w:rsidDel="00000000" w:rsidP="00000000" w:rsidRDefault="00000000" w:rsidRPr="00000000" w14:paraId="0000023D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2x AND 2 entradas</w:t>
      </w:r>
    </w:p>
    <w:p w:rsidR="00000000" w:rsidDel="00000000" w:rsidP="00000000" w:rsidRDefault="00000000" w:rsidRPr="00000000" w14:paraId="0000023E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1x OR  2 entradas</w:t>
      </w:r>
    </w:p>
    <w:p w:rsidR="00000000" w:rsidDel="00000000" w:rsidP="00000000" w:rsidRDefault="00000000" w:rsidRPr="00000000" w14:paraId="0000023F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1x NOR 3 entradas</w:t>
      </w:r>
    </w:p>
    <w:p w:rsidR="00000000" w:rsidDel="00000000" w:rsidP="00000000" w:rsidRDefault="00000000" w:rsidRPr="00000000" w14:paraId="00000240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3x NOT</w:t>
      </w:r>
    </w:p>
    <w:p w:rsidR="00000000" w:rsidDel="00000000" w:rsidP="00000000" w:rsidRDefault="00000000" w:rsidRPr="00000000" w14:paraId="00000241">
      <w:pPr>
        <w:spacing w:after="0"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Led G:</w:t>
      </w:r>
    </w:p>
    <w:p w:rsidR="00000000" w:rsidDel="00000000" w:rsidP="00000000" w:rsidRDefault="00000000" w:rsidRPr="00000000" w14:paraId="00000243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1x XOR 2 entradas</w:t>
      </w:r>
    </w:p>
    <w:p w:rsidR="00000000" w:rsidDel="00000000" w:rsidP="00000000" w:rsidRDefault="00000000" w:rsidRPr="00000000" w14:paraId="00000244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1x OR  2 entradas</w:t>
      </w:r>
    </w:p>
    <w:p w:rsidR="00000000" w:rsidDel="00000000" w:rsidP="00000000" w:rsidRDefault="00000000" w:rsidRPr="00000000" w14:paraId="00000245">
      <w:pPr>
        <w:spacing w:after="0" w:before="0"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00"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 Configuração e Implementação do Projeto no Quartus II:</w:t>
      </w:r>
    </w:p>
    <w:p w:rsidR="00000000" w:rsidDel="00000000" w:rsidP="00000000" w:rsidRDefault="00000000" w:rsidRPr="00000000" w14:paraId="00000247">
      <w:pPr>
        <w:spacing w:after="200" w:before="0" w:line="360" w:lineRule="auto"/>
        <w:ind w:firstLine="720"/>
        <w:jc w:val="both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Conforme as orientações em sala, criou-se uma pasta chamada "MercurioIV_decod", na qual o projeto, de mesmo nome, foi inserido.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Então, fazendo o uso da linguagem VHDL, o decodificador hexadecimal para 7 segmentos foi implementado conforme a entidade descrita pelo seguinte código: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--Projeto Decodificador Hexa para 7 segmentos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--SEL0384 - Atividade 3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--Autores: 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--Johnny Caselato Guimaraes - N: 11915481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--Barbara Fernandes Madera  - N: 11915032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--Prof.: Maxmillian Lupe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--data: 13/09/23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—-Este código define a entidade “hex27seg” que representa um 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––módulo de hardware o qual converte um valor hexadecimal de 4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--bits em uma exibição de 7 segmentos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ENTITY hex27seg is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PORT(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hexa : in bit_vector(3 downto 0);--Entrada de 4 bits 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segs : out bit_vector(6 downto 0)--Saída de 7 bits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 hex27seg;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—-Definição da arquitetura logica para hex27seg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ARCHITECTURE logica of hex27seg is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segs(0) &lt;= hexa(2) or hexa(0) or (hexa(1) xnor hexa(3));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segs(1) &lt;= hexa(0) or not(hexa(1)) or (hexa(2) xnor hexa(3));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segs(2) &lt;= hexa(0) or hexa(1) or not(hexa(2)) or hexa(3);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segs(3) &lt;= (not(hexa(3)) and (hexa(2) or hexa(0) or not(hexa(1)))) or (hexa(2) and (hexa(0) or not(hexa(1)))) or (hexa(1) and not(hexa(2)) and hexa(3));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segs(4) &lt;= (not(hexa(3)) and (hexa(2) or hexa(0) or not(hexa(1)))) or (hexa(0) and (hexa(1) or hexa(2)))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segs(5) &lt;= (hexa(1) and (not(hexa(2)) or not (hexa(3)))) or (not(hexa(2)) and not(hexa(3))) or hexa(0);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segs(6) &lt;= hexa(0) or (hexa(1) xor hexa(2));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arquitetura da lógica desta implementação segue de acordo com as equações reduzidas apresentadas nas tabelas 2 a 8 anteriormente, sendo as entradas identificadas pelo vetor hexa() de 4 bits, e as saídas pelo vetor segs() de 7 bits. As expressões booleanas para cada segmento são desenvolvidas utilizando uma série de operadores lógicos, obedecendo as lógicas de hierarquia e execução do VHDL, por isso, faz-se necessário o uso de vários parênteses para delimitar o alcance da lógica.</w:t>
      </w:r>
    </w:p>
    <w:p w:rsidR="00000000" w:rsidDel="00000000" w:rsidP="00000000" w:rsidRDefault="00000000" w:rsidRPr="00000000" w14:paraId="00000268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spacing w:after="200" w:before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obtidos</w:t>
      </w:r>
    </w:p>
    <w:p w:rsidR="00000000" w:rsidDel="00000000" w:rsidP="00000000" w:rsidRDefault="00000000" w:rsidRPr="00000000" w14:paraId="0000026A">
      <w:pPr>
        <w:spacing w:after="200" w:before="0" w:line="360" w:lineRule="auto"/>
        <w:ind w:firstLine="720"/>
        <w:rPr/>
      </w:pPr>
      <w:r w:rsidDel="00000000" w:rsidR="00000000" w:rsidRPr="00000000">
        <w:rPr>
          <w:rtl w:val="0"/>
        </w:rPr>
        <w:t xml:space="preserve">O código anexado ao relatório é um algoritmo feito VHDL que define uma estrutura básica para um módulo de hardware que converte um valor hexadecimal de 4 bits em uma exibição de 7 segmentos. Na figura 2 vemos portanto a placa com a devida implementação.</w:t>
      </w:r>
    </w:p>
    <w:p w:rsidR="00000000" w:rsidDel="00000000" w:rsidP="00000000" w:rsidRDefault="00000000" w:rsidRPr="00000000" w14:paraId="0000026B">
      <w:pPr>
        <w:spacing w:line="360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1 - Foto da placa Mercurio IV.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00" w:before="0"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000" cy="208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0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spacing w:after="200" w:before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Conclusão:</w:t>
      </w:r>
    </w:p>
    <w:p w:rsidR="00000000" w:rsidDel="00000000" w:rsidP="00000000" w:rsidRDefault="00000000" w:rsidRPr="00000000" w14:paraId="0000026F">
      <w:pPr>
        <w:spacing w:after="20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Nesta prática de laboratório, foram introduzidos os dispositivos reconfiguráveis, em particular o FPGA baseado em linguagem de descrição de </w:t>
      </w:r>
      <w:r w:rsidDel="00000000" w:rsidR="00000000" w:rsidRPr="00000000">
        <w:rPr>
          <w:i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, e o software Quartus II da Intel/Altera. Dessa forma, foi projetado e implementado um decodificador binário para 7 segmentos em um display de catodo comum. Isso proporcionou uma compreensão prática da aplicação de circuitos combinacionais em dispositivos FPGA e como usar ferramentas de design para realizar essas implementações.Por fim,verificou-se o funcionamento correto do circuito no kit Mercurio® IV. Esta prática é fundamental para o entendimento dos princípios da lógica programável e da eletrônica digital.</w:t>
      </w:r>
    </w:p>
    <w:sectPr>
      <w:type w:val="nextPage"/>
      <w:pgSz w:h="16834" w:w="11909" w:orient="portrait"/>
      <w:pgMar w:bottom="1133.8582677165355" w:top="1700.7874015748032" w:left="1700.7874015748032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