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color w:val="AAAAAA"/>
          <w:sz w:val="22"/>
          <w:szCs w:val="22"/>
        </w:rPr>
        <w:t xml:space="preserve">EAP  |  Engenharia de Alta Performance</w:t>
      </w:r>
    </w:p>
    <w:p>
      <w:pPr>
        <w:pBdr>
          <w:bottom w:val="single" w:color="E8A020" w:sz="12" w:space="6"/>
        </w:pBdr>
        <w:spacing w:after="200" w:before="0"/>
        <w:jc w:val="center"/>
      </w:pPr>
      <w:r>
        <w:rPr>
          <w:rFonts w:ascii="Arial" w:cs="Arial" w:eastAsia="Arial" w:hAnsi="Arial"/>
          <w:b/>
          <w:bCs/>
          <w:caps/>
          <w:color w:val="0A2240"/>
          <w:sz w:val="52"/>
          <w:szCs w:val="52"/>
        </w:rPr>
        <w:t xml:space="preserve">SCRIPT COMERCIAL</w:t>
      </w:r>
    </w:p>
    <w:p>
      <w:pPr>
        <w:spacing w:after="0" w:before="160"/>
        <w:jc w:val="center"/>
      </w:pPr>
      <w:r>
        <w:rPr>
          <w:rFonts w:ascii="Arial" w:cs="Arial" w:eastAsia="Arial" w:hAnsi="Arial"/>
          <w:color w:val="1B4F8A"/>
          <w:sz w:val="26"/>
          <w:szCs w:val="26"/>
        </w:rPr>
        <w:t xml:space="preserve">Obras Públicas &amp; Grande Porte  ·  High Ticket R$15k/mês</w:t>
      </w:r>
    </w:p>
    <w:p>
      <w:pPr>
        <w:spacing w:after="0" w:before="80"/>
        <w:jc w:val="center"/>
      </w:pPr>
      <w:r>
        <w:rPr>
          <w:rFonts w:ascii="Arial" w:cs="Arial" w:eastAsia="Arial" w:hAnsi="Arial"/>
          <w:color w:val="888888"/>
          <w:sz w:val="20"/>
          <w:szCs w:val="20"/>
        </w:rPr>
        <w:t xml:space="preserve">Ligação Fria via 3CPlus  ·  Objetivo: Qualificar e Agendar Diagnóstico com Vagner</w:t>
      </w:r>
    </w:p>
    <w:p>
      <w:r>
        <w:br w:type="page"/>
      </w:r>
    </w:p>
    <w:p>
      <w:pPr>
        <w:pBdr>
          <w:bottom w:val="single" w:color="E8A020" w:sz="8" w:space="4"/>
        </w:pBdr>
        <w:spacing w:after="120" w:before="360"/>
      </w:pPr>
      <w:r>
        <w:rPr>
          <w:rFonts w:ascii="Arial" w:cs="Arial" w:eastAsia="Arial" w:hAnsi="Arial"/>
          <w:b/>
          <w:bCs/>
          <w:caps/>
          <w:color w:val="0A2240"/>
          <w:sz w:val="26"/>
          <w:szCs w:val="26"/>
        </w:rPr>
        <w:t xml:space="preserve">0. ANTES DE LIGAR — 2 MINUTOS DE PREP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60"/>
              <w:left w:type="dxa" w:w="280"/>
              <w:bottom w:type="dxa" w:w="160"/>
              <w:right w:type="dxa" w:w="280"/>
            </w:tcMar>
          </w:tcPr>
          <w:p>
            <w:pPr>
              <w:spacing w:after="60" w:before="0"/>
            </w:pPr>
            <w:r>
              <w:rPr>
                <w:rFonts w:ascii="Arial" w:cs="Arial" w:eastAsia="Arial" w:hAnsi="Arial"/>
                <w:b/>
                <w:bCs/>
                <w:color w:val="0A2240"/>
                <w:sz w:val="22"/>
                <w:szCs w:val="22"/>
              </w:rPr>
              <w:t xml:space="preserve">🔍  O que verificar no Pipedrive/3CPlus antes de cada ligação:</w:t>
            </w:r>
          </w:p>
          <w:p>
            <w:pPr>
              <w:spacing w:after="0" w:before="0"/>
            </w:pPr>
            <w:r>
              <w:rPr>
                <w:rFonts w:ascii="Arial" w:cs="Arial" w:eastAsia="Arial" w:hAnsi="Arial"/>
                <w:color w:val="444444"/>
                <w:sz w:val="21"/>
                <w:szCs w:val="21"/>
              </w:rPr>
              <w:t xml:space="preserve">Origem do lead (isca de fluxo de caixa, Instagram, indicação?). Tipo de obra que executa. Algum dado público sobre contratos ou obras ativas. Nome do decisor se disponível.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60"/>
              <w:left w:type="dxa" w:w="280"/>
              <w:bottom w:type="dxa" w:w="160"/>
              <w:right w:type="dxa" w:w="280"/>
            </w:tcMar>
          </w:tcPr>
          <w:p>
            <w:pPr>
              <w:spacing w:after="60" w:before="0"/>
            </w:pPr>
            <w:r>
              <w:rPr>
                <w:rFonts w:ascii="Arial" w:cs="Arial" w:eastAsia="Arial" w:hAnsi="Arial"/>
                <w:b/>
                <w:bCs/>
                <w:color w:val="0A2240"/>
                <w:sz w:val="22"/>
                <w:szCs w:val="22"/>
              </w:rPr>
              <w:t xml:space="preserve">🎯  Mentalidade correta para este ICP:</w:t>
            </w:r>
          </w:p>
          <w:p>
            <w:pPr>
              <w:spacing w:after="0" w:before="0"/>
            </w:pPr>
            <w:r>
              <w:rPr>
                <w:rFonts w:ascii="Arial" w:cs="Arial" w:eastAsia="Arial" w:hAnsi="Arial"/>
                <w:color w:val="444444"/>
                <w:sz w:val="21"/>
                <w:szCs w:val="21"/>
              </w:rPr>
              <w:t xml:space="preserve">Você não está vendendo. Está diagnosticando se faz sentido uma conversa mais profunda. O cliente paga R$15k/mês — ele espera falar com alguém do nível dele, não receber um pitch.</w:t>
            </w:r>
          </w:p>
        </w:tc>
      </w:tr>
    </w:tbl>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1. ABERTURA — Primeiros 20 Segundos</w:t>
      </w:r>
    </w:p>
    <w:p>
      <w:pPr>
        <w:spacing w:after="80" w:before="0"/>
      </w:pPr>
    </w:p>
    <w:p>
      <w:pPr>
        <w:spacing w:after="120" w:before="0"/>
      </w:pPr>
      <w:r>
        <w:rPr>
          <w:rFonts w:ascii="Arial" w:cs="Arial" w:eastAsia="Arial" w:hAnsi="Arial"/>
          <w:color w:val="888888"/>
          <w:sz w:val="22"/>
          <w:szCs w:val="22"/>
        </w:rPr>
        <w:t xml:space="preserve">Direto, sem enrolação. Tom de par, não de vendedor.</w:t>
      </w:r>
    </w:p>
    <w:p>
      <w:pPr>
        <w:spacing w:after="80" w:before="0"/>
      </w:pPr>
    </w:p>
    <w:p>
      <w:pPr>
        <w:pBdr>
          <w:left w:val="single" w:color="E8A020" w:sz="16" w:space="8"/>
        </w:pBdr>
        <w:spacing w:after="80" w:before="80"/>
        <w:ind w:left="600"/>
      </w:pPr>
      <w:r>
        <w:rPr>
          <w:rFonts w:ascii="Arial" w:cs="Arial" w:eastAsia="Arial" w:hAnsi="Arial"/>
          <w:i/>
          <w:iCs/>
          <w:color w:val="0A2240"/>
          <w:sz w:val="22"/>
          <w:szCs w:val="22"/>
        </w:rPr>
        <w:t xml:space="preserve">"Oi, [Nome], tudo bem? Aqui é [Seu Nome], da EAP — Engenharia de Alta Performance. A gente trabalha com construtoras em obras públicas e de maior porte. Posso te fazer uma pergunta rápida?"</w:t>
      </w:r>
      <w:r>
        <w:rPr>
          <w:rFonts w:ascii="Arial" w:cs="Arial" w:eastAsia="Arial" w:hAnsi="Arial"/>
          <w:color w:val="888888"/>
          <w:sz w:val="18"/>
          <w:szCs w:val="18"/>
        </w:rPr>
        <w:t xml:space="preserve">  ← aguarda resposta</w:t>
      </w:r>
    </w:p>
    <w:p>
      <w:pPr>
        <w:spacing w:after="160" w:before="0"/>
      </w:pPr>
    </w:p>
    <w:p>
      <w:pPr>
        <w:spacing w:after="80" w:before="240"/>
      </w:pPr>
      <w:r>
        <w:rPr>
          <w:rFonts w:ascii="Arial" w:cs="Arial" w:eastAsia="Arial" w:hAnsi="Arial"/>
          <w:b/>
          <w:bCs/>
          <w:color w:val="1B4F8A"/>
          <w:sz w:val="22"/>
          <w:szCs w:val="22"/>
        </w:rPr>
        <w:t xml:space="preserve">Se disser 'tô ocupado':</w:t>
      </w:r>
    </w:p>
    <w:p>
      <w:pPr>
        <w:pBdr>
          <w:left w:val="single" w:color="E8A020" w:sz="16" w:space="8"/>
        </w:pBdr>
        <w:spacing w:after="80" w:before="80"/>
        <w:ind w:left="600"/>
      </w:pPr>
      <w:r>
        <w:rPr>
          <w:rFonts w:ascii="Arial" w:cs="Arial" w:eastAsia="Arial" w:hAnsi="Arial"/>
          <w:i/>
          <w:iCs/>
          <w:color w:val="0A2240"/>
          <w:sz w:val="22"/>
          <w:szCs w:val="22"/>
        </w:rPr>
        <w:t xml:space="preserve">"Sem problema. Quando é o melhor momento — hoje à tarde ou amanhã de manhã?"</w:t>
      </w:r>
      <w:r>
        <w:rPr>
          <w:rFonts w:ascii="Arial" w:cs="Arial" w:eastAsia="Arial" w:hAnsi="Arial"/>
          <w:color w:val="888888"/>
          <w:sz w:val="18"/>
          <w:szCs w:val="18"/>
        </w:rPr>
        <w:t xml:space="preserve">  ← não aceita o descarte</w:t>
      </w:r>
    </w:p>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2. GANCHO DE ENTRADA — A Pergunta que Abre a Conversa</w:t>
      </w:r>
    </w:p>
    <w:p>
      <w:pPr>
        <w:spacing w:after="80" w:before="0"/>
      </w:pPr>
    </w:p>
    <w:p>
      <w:pPr>
        <w:spacing w:after="120" w:before="0"/>
      </w:pPr>
      <w:r>
        <w:rPr>
          <w:rFonts w:ascii="Arial" w:cs="Arial" w:eastAsia="Arial" w:hAnsi="Arial"/>
          <w:color w:val="888888"/>
          <w:sz w:val="22"/>
          <w:szCs w:val="22"/>
        </w:rPr>
        <w:t xml:space="preserve">Use a versão que melhor se encaixa no que você sabe do lead.</w:t>
      </w:r>
    </w:p>
    <w:p>
      <w:pPr>
        <w:spacing w:after="120" w:before="0"/>
      </w:pPr>
    </w:p>
    <w:p>
      <w:pPr>
        <w:spacing w:after="60" w:before="160"/>
      </w:pPr>
      <w:r>
        <w:rPr>
          <w:rFonts w:ascii="Arial" w:cs="Arial" w:eastAsia="Arial" w:hAnsi="Arial"/>
          <w:b/>
          <w:bCs/>
          <w:color w:val="FFFFFF"/>
          <w:sz w:val="18"/>
          <w:szCs w:val="18"/>
          <w:shd w:fill="1B4F8A" w:val="clear"/>
        </w:rPr>
        <w:t xml:space="preserve">  VERSÃO A — Lead veio de isca de fluxo de caixa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"Vi que você baixou nosso material sobre fluxo de caixa. Queria entender se o que você leu faz sentido com o que tá acontecendo na operação de vocês hoje — ou se é só curiosidade mesmo."</w:t>
      </w:r>
    </w:p>
    <w:p>
      <w:pPr>
        <w:spacing w:after="160" w:before="0"/>
      </w:pPr>
    </w:p>
    <w:p>
      <w:pPr>
        <w:spacing w:after="60" w:before="160"/>
      </w:pPr>
      <w:r>
        <w:rPr>
          <w:rFonts w:ascii="Arial" w:cs="Arial" w:eastAsia="Arial" w:hAnsi="Arial"/>
          <w:b/>
          <w:bCs/>
          <w:color w:val="FFFFFF"/>
          <w:sz w:val="18"/>
          <w:szCs w:val="18"/>
          <w:shd w:fill="1B4F8A" w:val="clear"/>
        </w:rPr>
        <w:t xml:space="preserve">  VERSÃO B — Ligação totalmente fria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"A gente trabalha com construtoras que estão em obras públicas, de médio a grande porte. Existe um padrão muito específico nesse perfil, e queria entender se ele se aplica a vocês antes de tomar mais do seu tempo."</w:t>
      </w:r>
    </w:p>
    <w:p>
      <w:pPr>
        <w:spacing w:after="160" w:before="0"/>
      </w:pPr>
    </w:p>
    <w:p>
      <w:pPr>
        <w:spacing w:after="60" w:before="160"/>
      </w:pPr>
      <w:r>
        <w:rPr>
          <w:rFonts w:ascii="Arial" w:cs="Arial" w:eastAsia="Arial" w:hAnsi="Arial"/>
          <w:b/>
          <w:bCs/>
          <w:color w:val="FFFFFF"/>
          <w:sz w:val="18"/>
          <w:szCs w:val="18"/>
          <w:shd w:fill="1B4F8A" w:val="clear"/>
        </w:rPr>
        <w:t xml:space="preserve">  VERSÃO C — Sabe que tem obras públicas ativas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"Você toca obras públicas, né? Então você já sabe como é — o prazo do contrato pressiona de um lado, o órgão pagador atrasa do outro, e no meio disso o caixa fica espremido. A gente trabalha justamente nesse gap. Faz sentido eu te explicar como?"</w:t>
      </w:r>
    </w:p>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3. ZONA DE ESCUTA — Dor Primeiro, Solução Depois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80"/>
              <w:bottom w:type="dxa" w:w="160"/>
              <w:right w:type="dxa" w:w="280"/>
            </w:tcMar>
          </w:tcPr>
          <w:p>
            <w:pPr>
              <w:spacing w:after="60" w:before="0"/>
            </w:pPr>
            <w:r>
              <w:rPr>
                <w:rFonts w:ascii="Arial" w:cs="Arial" w:eastAsia="Arial" w:hAnsi="Arial"/>
                <w:b/>
                <w:bCs/>
                <w:color w:val="8B5E00"/>
                <w:sz w:val="22"/>
                <w:szCs w:val="22"/>
              </w:rPr>
              <w:t xml:space="preserve">⚠️  REGRA DE OURO</w:t>
            </w:r>
          </w:p>
          <w:p>
            <w:pPr>
              <w:spacing w:after="0" w:before="0"/>
            </w:pPr>
            <w:r>
              <w:rPr>
                <w:rFonts w:ascii="Arial" w:cs="Arial" w:eastAsia="Arial" w:hAnsi="Arial"/>
                <w:color w:val="444444"/>
                <w:sz w:val="21"/>
                <w:szCs w:val="21"/>
              </w:rPr>
              <w:t xml:space="preserve">Só posiciona a solução depois que o cliente verbalizou a dor com as próprias palavras. Não adiantar o pitch — isso faz você parecer genérico e o lead sente que está recebendo um roteiro, não uma análise.</w:t>
            </w:r>
          </w:p>
        </w:tc>
      </w:tr>
    </w:tbl>
    <w:p>
      <w:pPr>
        <w:spacing w:after="160" w:before="0"/>
      </w:pPr>
    </w:p>
    <w:p>
      <w:pPr>
        <w:spacing w:after="80" w:before="240"/>
      </w:pPr>
      <w:r>
        <w:rPr>
          <w:rFonts w:ascii="Arial" w:cs="Arial" w:eastAsia="Arial" w:hAnsi="Arial"/>
          <w:b/>
          <w:bCs/>
          <w:color w:val="1B4F8A"/>
          <w:sz w:val="22"/>
          <w:szCs w:val="22"/>
        </w:rPr>
        <w:t xml:space="preserve">Pergunta de abertura — identifica o gargalo real:</w:t>
      </w:r>
    </w:p>
    <w:p>
      <w:pPr>
        <w:pBdr>
          <w:left w:val="single" w:color="E8A020" w:sz="16" w:space="8"/>
        </w:pBdr>
        <w:spacing w:after="80" w:before="80"/>
        <w:ind w:left="600"/>
      </w:pPr>
      <w:r>
        <w:rPr>
          <w:rFonts w:ascii="Arial" w:cs="Arial" w:eastAsia="Arial" w:hAnsi="Arial"/>
          <w:i/>
          <w:iCs/>
          <w:color w:val="0A2240"/>
          <w:sz w:val="22"/>
          <w:szCs w:val="22"/>
        </w:rPr>
        <w:t xml:space="preserve">"Antes de eu te explicar o que a gente faz, me diz uma coisa — hoje o maior travamento na operação de vocês é mais no lado da gestão financeira, fluxo de caixa, DRE? Ou é mais operacional, processos, suprimentos, equipe de campo?"</w:t>
      </w:r>
    </w:p>
    <w:p>
      <w:pPr>
        <w:spacing w:after="160" w:before="0"/>
      </w:pPr>
    </w:p>
    <w:p>
      <w:pPr>
        <w:spacing w:after="80" w:before="240"/>
      </w:pPr>
      <w:r>
        <w:rPr>
          <w:rFonts w:ascii="Arial" w:cs="Arial" w:eastAsia="Arial" w:hAnsi="Arial"/>
          <w:b/>
          <w:bCs/>
          <w:color w:val="1B4F8A"/>
          <w:sz w:val="22"/>
          <w:szCs w:val="22"/>
        </w:rPr>
        <w:t xml:space="preserve">Após a resposta — aprofunda:</w:t>
      </w:r>
    </w:p>
    <w:p>
      <w:pPr>
        <w:pBdr>
          <w:left w:val="single" w:color="E8A020" w:sz="16" w:space="8"/>
        </w:pBdr>
        <w:spacing w:after="80" w:before="80"/>
        <w:ind w:left="600"/>
      </w:pPr>
      <w:r>
        <w:rPr>
          <w:rFonts w:ascii="Arial" w:cs="Arial" w:eastAsia="Arial" w:hAnsi="Arial"/>
          <w:i/>
          <w:iCs/>
          <w:color w:val="0A2240"/>
          <w:sz w:val="22"/>
          <w:szCs w:val="22"/>
        </w:rPr>
        <w:t xml:space="preserve">"Faz sentido. E isso já te causou algum problema concreto? Obra parada, medição atrasada, capital de giro apertado?"</w:t>
      </w:r>
      <w:r>
        <w:rPr>
          <w:rFonts w:ascii="Arial" w:cs="Arial" w:eastAsia="Arial" w:hAnsi="Arial"/>
          <w:color w:val="888888"/>
          <w:sz w:val="18"/>
          <w:szCs w:val="18"/>
        </w:rPr>
        <w:t xml:space="preserve">  ← deixa ele colocar o problema em palavras</w:t>
      </w:r>
    </w:p>
    <w:p>
      <w:pPr>
        <w:spacing w:after="160" w:before="0"/>
      </w:pPr>
    </w:p>
    <w:p>
      <w:pPr>
        <w:spacing w:after="80" w:before="240"/>
      </w:pPr>
      <w:r>
        <w:rPr>
          <w:rFonts w:ascii="Arial" w:cs="Arial" w:eastAsia="Arial" w:hAnsi="Arial"/>
          <w:b/>
          <w:bCs/>
          <w:color w:val="1B4F8A"/>
          <w:sz w:val="22"/>
          <w:szCs w:val="22"/>
        </w:rPr>
        <w:t xml:space="preserve">Se ele disser que 'tá tudo bem' ou 'tô controlando':</w:t>
      </w:r>
    </w:p>
    <w:p>
      <w:pPr>
        <w:pBdr>
          <w:left w:val="single" w:color="E8A020" w:sz="16" w:space="8"/>
        </w:pBdr>
        <w:spacing w:after="80" w:before="80"/>
        <w:ind w:left="600"/>
      </w:pPr>
      <w:r>
        <w:rPr>
          <w:rFonts w:ascii="Arial" w:cs="Arial" w:eastAsia="Arial" w:hAnsi="Arial"/>
          <w:i/>
          <w:iCs/>
          <w:color w:val="0A2240"/>
          <w:sz w:val="22"/>
          <w:szCs w:val="22"/>
        </w:rPr>
        <w:t xml:space="preserve">"Legal, que bom. E esse controle te dá visão do cronograma físico-financeiro integrado com o caixa em tempo real? Pergunto porque a maioria dos gestores que converso acha que tá no controle até aparecer um descasamento que já comeu boa parte da margem."</w:t>
      </w:r>
    </w:p>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4. QUALIFICAÇÃO — As 3 Perguntas que Importam</w:t>
      </w:r>
    </w:p>
    <w:p>
      <w:pPr>
        <w:spacing w:after="80" w:before="0"/>
      </w:pPr>
    </w:p>
    <w:p>
      <w:pPr>
        <w:spacing w:after="120" w:before="0"/>
      </w:pPr>
      <w:r>
        <w:rPr>
          <w:rFonts w:ascii="Arial" w:cs="Arial" w:eastAsia="Arial" w:hAnsi="Arial"/>
          <w:color w:val="888888"/>
          <w:sz w:val="22"/>
          <w:szCs w:val="22"/>
        </w:rPr>
        <w:t xml:space="preserve">Colete nessa ordem. Natural, conversacional — não pareça formulário.</w:t>
      </w:r>
    </w:p>
    <w:p>
      <w:pPr>
        <w:spacing w:after="120" w:before="0"/>
      </w:pPr>
    </w:p>
    <w:p>
      <w:pPr>
        <w:spacing w:after="60" w:before="160"/>
      </w:pPr>
      <w:r>
        <w:rPr>
          <w:rFonts w:ascii="Arial" w:cs="Arial" w:eastAsia="Arial" w:hAnsi="Arial"/>
          <w:b/>
          <w:bCs/>
          <w:color w:val="FFFFFF"/>
          <w:sz w:val="18"/>
          <w:szCs w:val="18"/>
          <w:shd w:fill="1B4F8A" w:val="clear"/>
        </w:rPr>
        <w:t xml:space="preserve">  PERGUNTA 1 — Porte e volume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"Só pra eu entender o tamanho da operação — hoje vocês estão com quantas obras simultâneas e qual o volume total de contratos ativos, mais ou menos?"</w:t>
      </w:r>
    </w:p>
    <w:p>
      <w:pPr>
        <w:spacing w:after="40" w:before="0"/>
      </w:pPr>
    </w:p>
    <w:p>
      <w:pPr>
        <w:spacing w:after="120" w:before="0"/>
      </w:pPr>
      <w:r>
        <w:rPr>
          <w:rFonts w:ascii="Arial" w:cs="Arial" w:eastAsia="Arial" w:hAnsi="Arial"/>
          <w:color w:val="888888"/>
          <w:sz w:val="22"/>
          <w:szCs w:val="22"/>
        </w:rPr>
        <w:t xml:space="preserve">→ Abaixo de R$3M em contratos: qualifica como morno. Acima de R$5M: quente.</w:t>
      </w:r>
    </w:p>
    <w:p>
      <w:pPr>
        <w:spacing w:after="160" w:before="0"/>
      </w:pPr>
    </w:p>
    <w:p>
      <w:pPr>
        <w:spacing w:after="60" w:before="160"/>
      </w:pPr>
      <w:r>
        <w:rPr>
          <w:rFonts w:ascii="Arial" w:cs="Arial" w:eastAsia="Arial" w:hAnsi="Arial"/>
          <w:b/>
          <w:bCs/>
          <w:color w:val="FFFFFF"/>
          <w:sz w:val="18"/>
          <w:szCs w:val="18"/>
          <w:shd w:fill="1B4F8A" w:val="clear"/>
        </w:rPr>
        <w:t xml:space="preserve">  PERGUNTA 2 — Estrutura de decisão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"E a gestão da empresa hoje — você é o único sócio ou tem mais alguém envolvido nas decisões de estrutura e investimento?"</w:t>
      </w:r>
    </w:p>
    <w:p>
      <w:pPr>
        <w:spacing w:after="40" w:before="0"/>
      </w:pPr>
    </w:p>
    <w:p>
      <w:pPr>
        <w:spacing w:after="120" w:before="0"/>
      </w:pPr>
      <w:r>
        <w:rPr>
          <w:rFonts w:ascii="Arial" w:cs="Arial" w:eastAsia="Arial" w:hAnsi="Arial"/>
          <w:color w:val="888888"/>
          <w:sz w:val="22"/>
          <w:szCs w:val="22"/>
        </w:rPr>
        <w:t xml:space="preserve">→ Se tem sócio ou diretor financeiro: já convida os dois para a pauta. Não descobre isso no final.</w:t>
      </w:r>
    </w:p>
    <w:p>
      <w:pPr>
        <w:spacing w:after="160" w:before="0"/>
      </w:pPr>
    </w:p>
    <w:p>
      <w:pPr>
        <w:spacing w:after="60" w:before="160"/>
      </w:pPr>
      <w:r>
        <w:rPr>
          <w:rFonts w:ascii="Arial" w:cs="Arial" w:eastAsia="Arial" w:hAnsi="Arial"/>
          <w:b/>
          <w:bCs/>
          <w:color w:val="FFFFFF"/>
          <w:sz w:val="18"/>
          <w:szCs w:val="18"/>
          <w:shd w:fill="1B4F8A" w:val="clear"/>
        </w:rPr>
        <w:t xml:space="preserve">  PERGUNTA 3 — Tecnologia atual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"Hoje vocês já usam algum sistema ou software pra gestão? Tipo ERP, Obra Prima, planilhas mesmo?"</w:t>
      </w:r>
    </w:p>
    <w:p>
      <w:pPr>
        <w:spacing w:after="40" w:before="0"/>
      </w:pPr>
    </w:p>
    <w:p>
      <w:pPr>
        <w:spacing w:after="120" w:before="0"/>
      </w:pPr>
      <w:r>
        <w:rPr>
          <w:rFonts w:ascii="Arial" w:cs="Arial" w:eastAsia="Arial" w:hAnsi="Arial"/>
          <w:color w:val="888888"/>
          <w:sz w:val="22"/>
          <w:szCs w:val="22"/>
        </w:rPr>
        <w:t xml:space="preserve">→ Não é problema ter sistema. É abertura para posicionar o GoBuilder como complemento, não substituição.</w:t>
      </w:r>
    </w:p>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5. ANCORAGEM DA DOR — Devolve com Enquadramento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60"/>
              <w:left w:type="dxa" w:w="280"/>
              <w:bottom w:type="dxa" w:w="160"/>
              <w:right w:type="dxa" w:w="280"/>
            </w:tcMar>
          </w:tcPr>
          <w:p>
            <w:pPr>
              <w:spacing w:after="60" w:before="0"/>
            </w:pPr>
            <w:r>
              <w:rPr>
                <w:rFonts w:ascii="Arial" w:cs="Arial" w:eastAsia="Arial" w:hAnsi="Arial"/>
                <w:b/>
                <w:bCs/>
                <w:color w:val="0A2240"/>
                <w:sz w:val="22"/>
                <w:szCs w:val="22"/>
              </w:rPr>
              <w:t xml:space="preserve">💡  A lógica correta:</w:t>
            </w:r>
          </w:p>
          <w:p>
            <w:pPr>
              <w:spacing w:after="0" w:before="0"/>
            </w:pPr>
            <w:r>
              <w:rPr>
                <w:rFonts w:ascii="Arial" w:cs="Arial" w:eastAsia="Arial" w:hAnsi="Arial"/>
                <w:color w:val="444444"/>
                <w:sz w:val="21"/>
                <w:szCs w:val="21"/>
              </w:rPr>
              <w:t xml:space="preserve">Não use estatísticas externas sem base de dados comprovada. Use o que o próprio cliente disse — devolva a dor dele com enquadramento. Isso é mais poderoso porque o dado vem dele, não de você.</w:t>
            </w:r>
          </w:p>
        </w:tc>
      </w:tr>
    </w:tbl>
    <w:p>
      <w:pPr>
        <w:spacing w:after="160" w:before="0"/>
      </w:pPr>
    </w:p>
    <w:p>
      <w:pPr>
        <w:spacing w:after="80" w:before="240"/>
      </w:pPr>
      <w:r>
        <w:rPr>
          <w:rFonts w:ascii="Arial" w:cs="Arial" w:eastAsia="Arial" w:hAnsi="Arial"/>
          <w:b/>
          <w:bCs/>
          <w:color w:val="1B4F8A"/>
          <w:sz w:val="22"/>
          <w:szCs w:val="22"/>
        </w:rPr>
        <w:t xml:space="preserve">Modelo de ancoragem — baseado na dor revelada:</w:t>
      </w:r>
    </w:p>
    <w:p>
      <w:pPr>
        <w:pBdr>
          <w:left w:val="single" w:color="E8A020" w:sz="16" w:space="8"/>
        </w:pBdr>
        <w:spacing w:after="80" w:before="80"/>
        <w:ind w:left="600"/>
      </w:pPr>
      <w:r>
        <w:rPr>
          <w:rFonts w:ascii="Arial" w:cs="Arial" w:eastAsia="Arial" w:hAnsi="Arial"/>
          <w:i/>
          <w:iCs/>
          <w:color w:val="0A2240"/>
          <w:sz w:val="22"/>
          <w:szCs w:val="22"/>
        </w:rPr>
        <w:t xml:space="preserve">"Cara, você mesmo falou em [retrabalho / suprimento descasado / fluxo apertado]. Isso tem custo — e o problema é que na maioria das operações esse custo nunca foi calculado. É justamente o que o Vagner vai te mostrar no diagnóstico — não um número genérico, mas o que tá acontecendo especificamente na sua operação."</w:t>
      </w:r>
    </w:p>
    <w:p>
      <w:pPr>
        <w:spacing w:after="160" w:before="0"/>
      </w:pPr>
    </w:p>
    <w:p>
      <w:pPr>
        <w:spacing w:after="120" w:before="0"/>
      </w:pPr>
      <w:r>
        <w:rPr>
          <w:rFonts w:ascii="Arial" w:cs="Arial" w:eastAsia="Arial" w:hAnsi="Arial"/>
          <w:color w:val="0A2240"/>
          <w:sz w:val="22"/>
          <w:szCs w:val="22"/>
        </w:rPr>
        <w:t xml:space="preserve">Exemplos práticos por dor revelada: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Dor Revelada</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color w:val="FFFFFF"/>
                <w:sz w:val="20"/>
                <w:szCs w:val="20"/>
              </w:rPr>
              <w:t xml:space="preserve">Ancoragem Correta</w:t>
            </w:r>
          </w:p>
        </w:tc>
      </w:tr>
      <w:tr>
        <w:tc>
          <w:tcPr>
            <w:tcW w:type="dxa" w:w="30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Retrabalho elevando custo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Retrabalho tem custo duplo — voce paga a execucao errada e a correcao. Esse numero costuma aparecer escondido no DRE como 'outros custos'. O diagnostico vai isolar isso.</w:t>
            </w:r>
          </w:p>
        </w:tc>
      </w:tr>
      <w:tr>
        <w:tc>
          <w:tcPr>
            <w:tcW w:type="dxa" w:w="30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Fluxo de caixa apertado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Medicao atrasa, o orgao segura recurso, e o caixa tem que cobrir esse gap. Quanto tempo em media voce fica descoberto entre uma medicao e outra? Esse intervalo tem um custo que normalmente nao e monitorado.</w:t>
            </w:r>
          </w:p>
        </w:tc>
      </w:tr>
      <w:tr>
        <w:tc>
          <w:tcPr>
            <w:tcW w:type="dxa" w:w="30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Suprimentos sem controle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Material chegando fora de hora e equipe parada no canteiro — que voce continua pagando. Isso e o que mais corroi margem sem aparecer no relatorio. O diagnostico vai mapear exatamente isso.</w:t>
            </w:r>
          </w:p>
        </w:tc>
      </w:tr>
      <w:tr>
        <w:tc>
          <w:tcPr>
            <w:tcW w:type="dxa" w:w="30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DRE e financeiro desorganizado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Sem DRE estruturado, voce sabe que a obra esta andando, mas nao sabe se esta gerando lucro. Da pra ter faturamento alto e resultado negativo — e so descobrir meses depois.</w:t>
            </w:r>
          </w:p>
        </w:tc>
      </w:tr>
    </w:tbl>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6. POSICIONAMENTO DA SOLUÇÃO — Sem Pitch, Com Autoridade</w:t>
      </w:r>
    </w:p>
    <w:p>
      <w:pPr>
        <w:spacing w:after="80" w:before="0"/>
      </w:pPr>
    </w:p>
    <w:p>
      <w:pPr>
        <w:spacing w:after="120" w:before="0"/>
      </w:pPr>
      <w:r>
        <w:rPr>
          <w:rFonts w:ascii="Arial" w:cs="Arial" w:eastAsia="Arial" w:hAnsi="Arial"/>
          <w:color w:val="888888"/>
          <w:sz w:val="22"/>
          <w:szCs w:val="22"/>
        </w:rPr>
        <w:t xml:space="preserve">Só faz isso depois da dor estar clara. Curto, denso, sem ficar explicando funcionalidades.</w:t>
      </w:r>
    </w:p>
    <w:p>
      <w:pPr>
        <w:spacing w:after="120" w:before="0"/>
      </w:pPr>
    </w:p>
    <w:p>
      <w:pPr>
        <w:pBdr>
          <w:left w:val="single" w:color="E8A020" w:sz="16" w:space="8"/>
        </w:pBdr>
        <w:spacing w:after="80" w:before="80"/>
        <w:ind w:left="600"/>
      </w:pPr>
      <w:r>
        <w:rPr>
          <w:rFonts w:ascii="Arial" w:cs="Arial" w:eastAsia="Arial" w:hAnsi="Arial"/>
          <w:i/>
          <w:iCs/>
          <w:color w:val="0A2240"/>
          <w:sz w:val="22"/>
          <w:szCs w:val="22"/>
        </w:rPr>
        <w:t xml:space="preserve">"O que a EAP faz não é só software e não é só consultoria pontual. A gente entra na operação com método, tecnologia própria e um consultor dedicado — engenheiro — que trabalha junto com sua equipe de campo. O foco é cronograma físico-financeiro integrado, controle de suprimentos e visibilidade real do caixa. Tudo rodando junto."</w:t>
      </w:r>
    </w:p>
    <w:p>
      <w:pPr>
        <w:spacing w:after="160" w:before="0"/>
      </w:pPr>
    </w:p>
    <w:p>
      <w:pPr>
        <w:spacing w:after="80" w:before="240"/>
      </w:pPr>
      <w:r>
        <w:rPr>
          <w:rFonts w:ascii="Arial" w:cs="Arial" w:eastAsia="Arial" w:hAnsi="Arial"/>
          <w:b/>
          <w:bCs/>
          <w:color w:val="1B4F8A"/>
          <w:sz w:val="22"/>
          <w:szCs w:val="22"/>
        </w:rPr>
        <w:t xml:space="preserve">Se perguntar sobre o sistema:</w:t>
      </w:r>
    </w:p>
    <w:p>
      <w:pPr>
        <w:pBdr>
          <w:left w:val="single" w:color="E8A020" w:sz="16" w:space="8"/>
        </w:pBdr>
        <w:spacing w:after="80" w:before="80"/>
        <w:ind w:left="600"/>
      </w:pPr>
      <w:r>
        <w:rPr>
          <w:rFonts w:ascii="Arial" w:cs="Arial" w:eastAsia="Arial" w:hAnsi="Arial"/>
          <w:i/>
          <w:iCs/>
          <w:color w:val="0A2240"/>
          <w:sz w:val="22"/>
          <w:szCs w:val="22"/>
        </w:rPr>
        <w:t xml:space="preserve">"O GoBuilder é a ferramenta que a gente usa no canteiro — mobile, pensado pra obra, não pra escritório. Mas ele funciona como braço do nosso método, não como sistema isolado. Sem o método por trás, é mais uma planilha cara."</w:t>
      </w:r>
    </w:p>
    <w:p>
      <w:pPr>
        <w:spacing w:after="160" w:before="0"/>
      </w:pPr>
    </w:p>
    <w:p>
      <w:pPr>
        <w:spacing w:after="80" w:before="240"/>
      </w:pPr>
      <w:r>
        <w:rPr>
          <w:rFonts w:ascii="Arial" w:cs="Arial" w:eastAsia="Arial" w:hAnsi="Arial"/>
          <w:b/>
          <w:bCs/>
          <w:color w:val="1B4F8A"/>
          <w:sz w:val="22"/>
          <w:szCs w:val="22"/>
        </w:rPr>
        <w:t xml:space="preserve">Se já tiver sistema (Obra Prima, etc.):</w:t>
      </w:r>
    </w:p>
    <w:p>
      <w:pPr>
        <w:pBdr>
          <w:left w:val="single" w:color="E8A020" w:sz="16" w:space="8"/>
        </w:pBdr>
        <w:spacing w:after="80" w:before="80"/>
        <w:ind w:left="600"/>
      </w:pPr>
      <w:r>
        <w:rPr>
          <w:rFonts w:ascii="Arial" w:cs="Arial" w:eastAsia="Arial" w:hAnsi="Arial"/>
          <w:i/>
          <w:iCs/>
          <w:color w:val="0A2240"/>
          <w:sz w:val="22"/>
          <w:szCs w:val="22"/>
        </w:rPr>
        <w:t xml:space="preserve">"Conheço bem o Obra Prima — ele é forte na frente financeira, controle de caixa da construtora. O que a gente traz é a camada de campo: cronograma físico, suprimentos integrado ao andamento real da obra. São complementares, não concorrentes."</w:t>
      </w:r>
    </w:p>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7. POSICIONAMENTO DO VAGNER — Autoridade, Não 'Próxima Etapa'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80"/>
              <w:bottom w:type="dxa" w:w="160"/>
              <w:right w:type="dxa" w:w="280"/>
            </w:tcMar>
          </w:tcPr>
          <w:p>
            <w:pPr>
              <w:spacing w:after="60" w:before="0"/>
            </w:pPr>
            <w:r>
              <w:rPr>
                <w:rFonts w:ascii="Arial" w:cs="Arial" w:eastAsia="Arial" w:hAnsi="Arial"/>
                <w:b/>
                <w:bCs/>
                <w:color w:val="8B5E00"/>
                <w:sz w:val="22"/>
                <w:szCs w:val="22"/>
              </w:rPr>
              <w:t xml:space="preserve">⚠️  O erro mais comum das ligações analisadas:</w:t>
            </w:r>
          </w:p>
          <w:p>
            <w:pPr>
              <w:spacing w:after="0" w:before="0"/>
            </w:pPr>
            <w:r>
              <w:rPr>
                <w:rFonts w:ascii="Arial" w:cs="Arial" w:eastAsia="Arial" w:hAnsi="Arial"/>
                <w:color w:val="444444"/>
                <w:sz w:val="21"/>
                <w:szCs w:val="21"/>
              </w:rPr>
              <w:t xml:space="preserve">"Eu trago o Vagner pra fazer uma apresentação" — isso soa como escalada de funil. Para quem vai pagar R$15k/mês, o Vagner precisa ser posicionado como autoridade técnica que entrega valor no próprio diagnóstico.</w:t>
            </w:r>
          </w:p>
        </w:tc>
      </w:tr>
    </w:tbl>
    <w:p>
      <w:pPr>
        <w:spacing w:after="160" w:before="0"/>
      </w:pPr>
    </w:p>
    <w:p>
      <w:pPr>
        <w:spacing w:after="80" w:before="240"/>
      </w:pPr>
      <w:r>
        <w:rPr>
          <w:rFonts w:ascii="Arial" w:cs="Arial" w:eastAsia="Arial" w:hAnsi="Arial"/>
          <w:b/>
          <w:bCs/>
          <w:color w:val="1B4F8A"/>
          <w:sz w:val="22"/>
          <w:szCs w:val="22"/>
        </w:rPr>
        <w:t xml:space="preserve">Como posicionar corretamente:</w:t>
      </w:r>
    </w:p>
    <w:p>
      <w:pPr>
        <w:pBdr>
          <w:left w:val="single" w:color="E8A020" w:sz="16" w:space="8"/>
        </w:pBdr>
        <w:spacing w:after="80" w:before="80"/>
        <w:ind w:left="600"/>
      </w:pPr>
      <w:r>
        <w:rPr>
          <w:rFonts w:ascii="Arial" w:cs="Arial" w:eastAsia="Arial" w:hAnsi="Arial"/>
          <w:i/>
          <w:iCs/>
          <w:color w:val="0A2240"/>
          <w:sz w:val="22"/>
          <w:szCs w:val="22"/>
        </w:rPr>
        <w:t xml:space="preserve">"O que eu quero fazer é conectar você com o Vagner, que é o responsável técnico pela nossa consultoria. Ele não faz apresentação — ele conduz um Diagnóstico Executivo de 40 minutos onde analisa, com base no que você descrever, onde estão os maiores pontos de perda na sua operação. Você sai dessa conversa com um diagnóstico real, independente de qualquer decisão comercial."</w:t>
      </w:r>
    </w:p>
    <w:p>
      <w:pPr>
        <w:spacing w:after="160" w:before="0"/>
      </w:pPr>
    </w:p>
    <w:p>
      <w:pPr>
        <w:spacing w:after="80" w:before="240"/>
      </w:pPr>
      <w:r>
        <w:rPr>
          <w:rFonts w:ascii="Arial" w:cs="Arial" w:eastAsia="Arial" w:hAnsi="Arial"/>
          <w:b/>
          <w:bCs/>
          <w:color w:val="1B4F8A"/>
          <w:sz w:val="22"/>
          <w:szCs w:val="22"/>
        </w:rPr>
        <w:t xml:space="preserve">Se tiver sócio co-decisor:</w:t>
      </w:r>
    </w:p>
    <w:p>
      <w:pPr>
        <w:pBdr>
          <w:left w:val="single" w:color="E8A020" w:sz="16" w:space="8"/>
        </w:pBdr>
        <w:spacing w:after="80" w:before="80"/>
        <w:ind w:left="600"/>
      </w:pPr>
      <w:r>
        <w:rPr>
          <w:rFonts w:ascii="Arial" w:cs="Arial" w:eastAsia="Arial" w:hAnsi="Arial"/>
          <w:i/>
          <w:iCs/>
          <w:color w:val="0A2240"/>
          <w:sz w:val="22"/>
          <w:szCs w:val="22"/>
        </w:rPr>
        <w:t xml:space="preserve">"Se você tiver oportunidade, vale chamar seu sócio também. O Vagner vai analisar a operação como um todo — quanto mais contexto, mais preciso o diagnóstico."</w:t>
      </w:r>
    </w:p>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8. FECHAMENTO — Data no Calendário, Não no WhatsApp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80"/>
              <w:bottom w:type="dxa" w:w="160"/>
              <w:right w:type="dxa" w:w="280"/>
            </w:tcMar>
          </w:tcPr>
          <w:p>
            <w:pPr>
              <w:spacing w:after="60" w:before="0"/>
            </w:pPr>
            <w:r>
              <w:rPr>
                <w:rFonts w:ascii="Arial" w:cs="Arial" w:eastAsia="Arial" w:hAnsi="Arial"/>
                <w:b/>
                <w:bCs/>
                <w:color w:val="8B5E00"/>
                <w:sz w:val="22"/>
                <w:szCs w:val="22"/>
              </w:rPr>
              <w:t xml:space="preserve">⚠️  O maior ponto de vazamento identificado nas ligações:</w:t>
            </w:r>
          </w:p>
          <w:p>
            <w:pPr>
              <w:spacing w:after="0" w:before="0"/>
            </w:pPr>
            <w:r>
              <w:rPr>
                <w:rFonts w:ascii="Arial" w:cs="Arial" w:eastAsia="Arial" w:hAnsi="Arial"/>
                <w:color w:val="444444"/>
                <w:sz w:val="21"/>
                <w:szCs w:val="21"/>
              </w:rPr>
              <w:t xml:space="preserve">"Me manda WhatsApp que a gente marca" — lead que sai sem data confirmada tem conversão muito menor. O WhatsApp é para confirmar, não para fechar. Feche na ligação.</w:t>
            </w:r>
          </w:p>
        </w:tc>
      </w:tr>
    </w:tbl>
    <w:p>
      <w:pPr>
        <w:spacing w:after="160" w:before="0"/>
      </w:pPr>
    </w:p>
    <w:p>
      <w:pPr>
        <w:spacing w:after="80" w:before="240"/>
      </w:pPr>
      <w:r>
        <w:rPr>
          <w:rFonts w:ascii="Arial" w:cs="Arial" w:eastAsia="Arial" w:hAnsi="Arial"/>
          <w:b/>
          <w:bCs/>
          <w:color w:val="1B4F8A"/>
          <w:sz w:val="22"/>
          <w:szCs w:val="22"/>
        </w:rPr>
        <w:t xml:space="preserve">Fechamento padrão — duas opções, não pergunta aberta:</w:t>
      </w:r>
    </w:p>
    <w:p>
      <w:pPr>
        <w:pBdr>
          <w:left w:val="single" w:color="E8A020" w:sz="16" w:space="8"/>
        </w:pBdr>
        <w:spacing w:after="80" w:before="80"/>
        <w:ind w:left="600"/>
      </w:pPr>
      <w:r>
        <w:rPr>
          <w:rFonts w:ascii="Arial" w:cs="Arial" w:eastAsia="Arial" w:hAnsi="Arial"/>
          <w:i/>
          <w:iCs/>
          <w:color w:val="0A2240"/>
          <w:sz w:val="22"/>
          <w:szCs w:val="22"/>
        </w:rPr>
        <w:t xml:space="preserve">"Tenho disponibilidade pra você [dia] às [hora] ou [dia] às [hora]. Qual funciona melhor?"</w:t>
      </w:r>
    </w:p>
    <w:p>
      <w:pPr>
        <w:spacing w:after="160" w:before="0"/>
      </w:pPr>
    </w:p>
    <w:p>
      <w:pPr>
        <w:spacing w:after="80" w:before="240"/>
      </w:pPr>
      <w:r>
        <w:rPr>
          <w:rFonts w:ascii="Arial" w:cs="Arial" w:eastAsia="Arial" w:hAnsi="Arial"/>
          <w:b/>
          <w:bCs/>
          <w:color w:val="1B4F8A"/>
          <w:sz w:val="22"/>
          <w:szCs w:val="22"/>
        </w:rPr>
        <w:t xml:space="preserve">Após ele escolher — compromete antes de encerrar:</w:t>
      </w:r>
    </w:p>
    <w:p>
      <w:pPr>
        <w:pBdr>
          <w:left w:val="single" w:color="E8A020" w:sz="16" w:space="8"/>
        </w:pBdr>
        <w:spacing w:after="80" w:before="80"/>
        <w:ind w:left="600"/>
      </w:pPr>
      <w:r>
        <w:rPr>
          <w:rFonts w:ascii="Arial" w:cs="Arial" w:eastAsia="Arial" w:hAnsi="Arial"/>
          <w:i/>
          <w:iCs/>
          <w:color w:val="0A2240"/>
          <w:sz w:val="22"/>
          <w:szCs w:val="22"/>
        </w:rPr>
        <w:t xml:space="preserve">"Perfeito. Vou te mandar o convite agora enquanto a gente tá aqui. Se surgir alguma coisa antes, você me avisa — mas a gente deixa confirmado."</w:t>
      </w:r>
    </w:p>
    <w:p>
      <w:pPr>
        <w:spacing w:after="40" w:before="0"/>
      </w:pPr>
    </w:p>
    <w:p>
      <w:pPr>
        <w:spacing w:after="120" w:before="0"/>
      </w:pPr>
      <w:r>
        <w:rPr>
          <w:rFonts w:ascii="Arial" w:cs="Arial" w:eastAsia="Arial" w:hAnsi="Arial"/>
          <w:color w:val="888888"/>
          <w:sz w:val="22"/>
          <w:szCs w:val="22"/>
        </w:rPr>
        <w:t xml:space="preserve">→ Manda o convite DURANTE a ligação, não depois. Isso ancora o compromisso.</w:t>
      </w:r>
    </w:p>
    <w:p>
      <w:pPr>
        <w:spacing w:after="160" w:before="0"/>
      </w:pPr>
    </w:p>
    <w:p>
      <w:pPr>
        <w:spacing w:after="80" w:before="240"/>
      </w:pPr>
      <w:r>
        <w:rPr>
          <w:rFonts w:ascii="Arial" w:cs="Arial" w:eastAsia="Arial" w:hAnsi="Arial"/>
          <w:b/>
          <w:bCs/>
          <w:color w:val="1B4F8A"/>
          <w:sz w:val="22"/>
          <w:szCs w:val="22"/>
        </w:rPr>
        <w:t xml:space="preserve">Se insistir em 'manda WhatsApp':</w:t>
      </w:r>
    </w:p>
    <w:p>
      <w:pPr>
        <w:pBdr>
          <w:left w:val="single" w:color="E8A020" w:sz="16" w:space="8"/>
        </w:pBdr>
        <w:spacing w:after="80" w:before="80"/>
        <w:ind w:left="600"/>
      </w:pPr>
      <w:r>
        <w:rPr>
          <w:rFonts w:ascii="Arial" w:cs="Arial" w:eastAsia="Arial" w:hAnsi="Arial"/>
          <w:i/>
          <w:iCs/>
          <w:color w:val="0A2240"/>
          <w:sz w:val="22"/>
          <w:szCs w:val="22"/>
        </w:rPr>
        <w:t xml:space="preserve">"Claro, te mando. Mas antes — qual período funciona melhor pra você, manhã ou tarde? Assim já te mando com uma sugestão de horário e você confirma."</w:t>
      </w:r>
    </w:p>
    <w:p>
      <w:pPr>
        <w:spacing w:after="40" w:before="0"/>
      </w:pPr>
    </w:p>
    <w:p>
      <w:pPr>
        <w:spacing w:after="120" w:before="0"/>
      </w:pPr>
      <w:r>
        <w:rPr>
          <w:rFonts w:ascii="Arial" w:cs="Arial" w:eastAsia="Arial" w:hAnsi="Arial"/>
          <w:color w:val="888888"/>
          <w:sz w:val="22"/>
          <w:szCs w:val="22"/>
        </w:rPr>
        <w:t xml:space="preserve">→ Não aceita prazo em aberto. Já direciona para um horário.</w:t>
      </w:r>
    </w:p>
    <w:p>
      <w:pPr>
        <w:spacing w:after="160" w:before="0"/>
      </w:pPr>
    </w:p>
    <w:p>
      <w:pPr>
        <w:spacing w:after="80" w:before="240"/>
      </w:pPr>
      <w:r>
        <w:rPr>
          <w:rFonts w:ascii="Arial" w:cs="Arial" w:eastAsia="Arial" w:hAnsi="Arial"/>
          <w:b/>
          <w:bCs/>
          <w:color w:val="1B4F8A"/>
          <w:sz w:val="22"/>
          <w:szCs w:val="22"/>
        </w:rPr>
        <w:t xml:space="preserve">Material a enviar após a ligação:</w:t>
      </w:r>
    </w:p>
    <w:p>
      <w:pPr>
        <w:pStyle w:val="ListParagraph"/>
        <w:numPr>
          <w:ilvl w:val="0"/>
          <w:numId w:val="2"/>
        </w:numPr>
        <w:spacing w:after="60" w:before="60"/>
      </w:pPr>
      <w:r>
        <w:rPr>
          <w:rFonts w:ascii="Arial" w:cs="Arial" w:eastAsia="Arial" w:hAnsi="Arial"/>
          <w:color w:val="444444"/>
          <w:sz w:val="22"/>
          <w:szCs w:val="22"/>
        </w:rPr>
        <w:t xml:space="preserve">Case de cliente com perfil similar (obras públicas — podcast gravado)</w:t>
      </w:r>
    </w:p>
    <w:p>
      <w:pPr>
        <w:pStyle w:val="ListParagraph"/>
        <w:numPr>
          <w:ilvl w:val="0"/>
          <w:numId w:val="2"/>
        </w:numPr>
        <w:spacing w:after="60" w:before="60"/>
      </w:pPr>
      <w:r>
        <w:rPr>
          <w:rFonts w:ascii="Arial" w:cs="Arial" w:eastAsia="Arial" w:hAnsi="Arial"/>
          <w:color w:val="444444"/>
          <w:sz w:val="22"/>
          <w:szCs w:val="22"/>
        </w:rPr>
        <w:t xml:space="preserve">PDF GoBuilder — tecnologia + método resumido</w:t>
      </w:r>
    </w:p>
    <w:p>
      <w:pPr>
        <w:pStyle w:val="ListParagraph"/>
        <w:numPr>
          <w:ilvl w:val="0"/>
          <w:numId w:val="2"/>
        </w:numPr>
        <w:spacing w:after="60" w:before="60"/>
      </w:pPr>
      <w:r>
        <w:rPr>
          <w:rFonts w:ascii="Arial" w:cs="Arial" w:eastAsia="Arial" w:hAnsi="Arial"/>
          <w:color w:val="444444"/>
          <w:sz w:val="22"/>
          <w:szCs w:val="22"/>
        </w:rPr>
        <w:t xml:space="preserve">Convite de calendário com link da reunião</w:t>
      </w:r>
    </w:p>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9. OBJEÇÕES MAIS COMUNS — Como TRATAR</w:t>
      </w:r>
    </w:p>
    <w:p>
      <w:pPr>
        <w:spacing w:after="80" w:before="0"/>
      </w:pPr>
    </w:p>
    <w:p>
      <w:pPr>
        <w:spacing w:after="60" w:before="160"/>
      </w:pPr>
      <w:r>
        <w:rPr>
          <w:rFonts w:ascii="Arial" w:cs="Arial" w:eastAsia="Arial" w:hAnsi="Arial"/>
          <w:b/>
          <w:bCs/>
          <w:color w:val="FFFFFF"/>
          <w:sz w:val="18"/>
          <w:szCs w:val="18"/>
          <w:shd w:fill="1A6B3C" w:val="clear"/>
        </w:rPr>
        <w:t xml:space="preserve">  'Já tenho controle aqui'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"Ótimo. E esse controle te dá visão do cronograma físico integrado com o caixa em tempo real? Porque o que a gente implementa vai além de planilha. Mas só o Vagner consegue te mostrar a diferença de forma concreta — vale 40 minutos."</w:t>
      </w:r>
    </w:p>
    <w:p>
      <w:pPr>
        <w:spacing w:after="160" w:before="0"/>
      </w:pPr>
    </w:p>
    <w:p>
      <w:pPr>
        <w:spacing w:after="60" w:before="160"/>
      </w:pPr>
      <w:r>
        <w:rPr>
          <w:rFonts w:ascii="Arial" w:cs="Arial" w:eastAsia="Arial" w:hAnsi="Arial"/>
          <w:b/>
          <w:bCs/>
          <w:color w:val="FFFFFF"/>
          <w:sz w:val="18"/>
          <w:szCs w:val="18"/>
          <w:shd w:fill="C0392B" w:val="clear"/>
        </w:rPr>
        <w:t xml:space="preserve">  'Não tenho interesse'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"Tudo bem. Só me diz: o fluxo de caixa tá tranquilo, suprimentos no controle, margem protegida? Porque se tudo isso tá ok, faz sentido mesmo não mudar nada. Mas se algum desses pontos ainda gera tensão, vale a conversa."</w:t>
      </w:r>
    </w:p>
    <w:p>
      <w:pPr>
        <w:spacing w:after="160" w:before="0"/>
      </w:pPr>
    </w:p>
    <w:p>
      <w:pPr>
        <w:spacing w:after="60" w:before="160"/>
      </w:pPr>
      <w:r>
        <w:rPr>
          <w:rFonts w:ascii="Arial" w:cs="Arial" w:eastAsia="Arial" w:hAnsi="Arial"/>
          <w:b/>
          <w:bCs/>
          <w:color w:val="FFFFFF"/>
          <w:sz w:val="18"/>
          <w:szCs w:val="18"/>
          <w:shd w:fill="1B4F8A" w:val="clear"/>
        </w:rPr>
        <w:t xml:space="preserve">  'Me manda um material'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"Claro, te mando agora. Mas pra te mandar o conteúdo certo — o maior gargalo de vocês hoje é mais no caixa, no prazo ou na gestão de suprimentos?"</w:t>
      </w:r>
      <w:r>
        <w:rPr>
          <w:rFonts w:ascii="Arial" w:cs="Arial" w:eastAsia="Arial" w:hAnsi="Arial"/>
          <w:color w:val="888888"/>
          <w:sz w:val="18"/>
          <w:szCs w:val="18"/>
        </w:rPr>
        <w:t xml:space="preserve">  ← qualifica antes de encerrar</w:t>
      </w:r>
    </w:p>
    <w:p>
      <w:pPr>
        <w:spacing w:after="160" w:before="0"/>
      </w:pPr>
    </w:p>
    <w:p>
      <w:pPr>
        <w:spacing w:after="60" w:before="160"/>
      </w:pPr>
      <w:r>
        <w:rPr>
          <w:rFonts w:ascii="Arial" w:cs="Arial" w:eastAsia="Arial" w:hAnsi="Arial"/>
          <w:b/>
          <w:bCs/>
          <w:color w:val="FFFFFF"/>
          <w:sz w:val="18"/>
          <w:szCs w:val="18"/>
          <w:shd w:fill="1B4F8A" w:val="clear"/>
        </w:rPr>
        <w:t xml:space="preserve">  'Não tenho orçamento pra isso'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"Entendo. E hoje, você saberia dizer quanto a operação perde por mês com retrabalho, suprimento fora de hora e caixa descoberto entre medições? Na maioria dos casos esse número é maior do que o investimento. Mas aí é o Vagner quem consegue te mostrar isso com precisão — com base na sua operação, não em estatística genérica."</w:t>
      </w:r>
    </w:p>
    <w:p>
      <w:pPr>
        <w:spacing w:after="160" w:before="0"/>
      </w:pPr>
    </w:p>
    <w:p>
      <w:pPr>
        <w:spacing w:after="60" w:before="160"/>
      </w:pPr>
      <w:r>
        <w:rPr>
          <w:rFonts w:ascii="Arial" w:cs="Arial" w:eastAsia="Arial" w:hAnsi="Arial"/>
          <w:b/>
          <w:bCs/>
          <w:color w:val="FFFFFF"/>
          <w:sz w:val="18"/>
          <w:szCs w:val="18"/>
          <w:shd w:fill="1B4F8A" w:val="clear"/>
        </w:rPr>
        <w:t xml:space="preserve">  'Quem te indicou?'  </w:t>
      </w:r>
    </w:p>
    <w:p>
      <w:pPr>
        <w:spacing w:after="40" w:before="0"/>
      </w:pPr>
    </w:p>
    <w:p>
      <w:pPr>
        <w:pBdr>
          <w:left w:val="single" w:color="E8A020" w:sz="16" w:space="8"/>
        </w:pBdr>
        <w:spacing w:after="80" w:before="80"/>
        <w:ind w:left="600"/>
      </w:pPr>
      <w:r>
        <w:rPr>
          <w:rFonts w:ascii="Arial" w:cs="Arial" w:eastAsia="Arial" w:hAnsi="Arial"/>
          <w:i/>
          <w:iCs/>
          <w:color w:val="0A2240"/>
          <w:sz w:val="22"/>
          <w:szCs w:val="22"/>
        </w:rPr>
        <w:t xml:space="preserve">"Ninguém indicou diretamente — eu pesquiso construtoras que atuam em obras públicas de maior porte e entrei em contato. O modelo da EAP é feito pra esse perfil específico."</w:t>
      </w:r>
    </w:p>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10. FICHA DE QUALIFICAÇÃO — Registrar no Pipedrive</w:t>
      </w:r>
    </w:p>
    <w:p>
      <w:pPr>
        <w:spacing w:after="80" w:before="0"/>
      </w:pPr>
    </w:p>
    <w:p>
      <w:pPr>
        <w:spacing w:after="120" w:before="0"/>
      </w:pPr>
      <w:r>
        <w:rPr>
          <w:rFonts w:ascii="Arial" w:cs="Arial" w:eastAsia="Arial" w:hAnsi="Arial"/>
          <w:color w:val="888888"/>
          <w:sz w:val="22"/>
          <w:szCs w:val="22"/>
        </w:rPr>
        <w:t xml:space="preserve">Preencher imediatamente após a ligação, enquanto o contexto está fresco.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color w:val="FFFFFF"/>
                <w:sz w:val="20"/>
                <w:szCs w:val="20"/>
              </w:rPr>
              <w:t xml:space="preserve">O que Capturar</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Decisor confirmado?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Sim / Não / Parcial (tem sócio?)</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Volume de contratos ativos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R$ aproximado</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Nº de obras simultâneas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Número</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Tipo de obra predominante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Pública / Residencial / Misto</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Maior dor revelada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Caixa / Medição / Suprimentos / DRE / Equipe</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Tem sistema hoje?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Qual (Obra Prima, planilha, outro)</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Ancoragem feita?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Sim / Não — dor foi verbalizada pelo cliente?</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Temperatura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Quente / Morno / Frio</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Pauta agendada?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Data + Hora / Confirmada / Pendente WhatsApp</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Material enviado?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Podcast / GoBuilder PDF / Convite calendário</w:t>
            </w:r>
          </w:p>
        </w:tc>
      </w:tr>
    </w:tbl>
    <w:p>
      <w:pPr>
        <w:spacing w:after="160" w:before="0"/>
      </w:pPr>
    </w:p>
    <w:p>
      <w:pPr>
        <w:pBdr>
          <w:bottom w:val="single" w:color="E8A020" w:sz="8" w:space="4"/>
        </w:pBdr>
        <w:spacing w:after="120" w:before="360"/>
      </w:pPr>
      <w:r>
        <w:rPr>
          <w:rFonts w:ascii="Arial" w:cs="Arial" w:eastAsia="Arial" w:hAnsi="Arial"/>
          <w:b/>
          <w:bCs/>
          <w:caps/>
          <w:color w:val="0A2240"/>
          <w:sz w:val="26"/>
          <w:szCs w:val="26"/>
        </w:rPr>
        <w:t xml:space="preserve">11. OS 5 ERROS IDENTIFICADOS NAS LIGAÇÕES — Não Repita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60"/>
              <w:left w:type="dxa" w:w="280"/>
              <w:bottom w:type="dxa" w:w="160"/>
              <w:right w:type="dxa" w:w="280"/>
            </w:tcMar>
          </w:tcPr>
          <w:p>
            <w:pPr>
              <w:spacing w:after="60" w:before="0"/>
            </w:pPr>
            <w:r>
              <w:rPr>
                <w:rFonts w:ascii="Arial" w:cs="Arial" w:eastAsia="Arial" w:hAnsi="Arial"/>
                <w:b/>
                <w:bCs/>
                <w:color w:val="0A2240"/>
                <w:sz w:val="22"/>
                <w:szCs w:val="22"/>
              </w:rPr>
              <w:t xml:space="preserve">📋  Baseado na análise de ligações reais da operação EAP:</w:t>
            </w:r>
          </w:p>
          <w:p>
            <w:pPr>
              <w:spacing w:after="0" w:before="0"/>
            </w:pPr>
            <w:r>
              <w:rPr>
                <w:rFonts w:ascii="Arial" w:cs="Arial" w:eastAsia="Arial" w:hAnsi="Arial"/>
                <w:color w:val="444444"/>
                <w:sz w:val="21"/>
                <w:szCs w:val="21"/>
              </w:rPr>
              <w:t xml:space="preserve">Estes padrões foram identificados em ligações com prospects de obras públicas e representam os principais pontos de perda de conversão.</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Erro</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color w:val="FFFFFF"/>
                <w:sz w:val="20"/>
                <w:szCs w:val="20"/>
              </w:rPr>
              <w:t xml:space="preserve">Como Corrigir</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1. Pitch antes da dor estar mapeada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Zona de escuta obrigatória antes de qualquer posicionamento de solução</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2. Número sem base de dados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Ancorar na dor que o cliente verbalizou, não em estatística externa</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3. Vagner como 'próxima etapa'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Posicionar como Diagnóstico Executivo com valor próprio, não como apresentação</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4. Fechamento no WhatsApp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Data no calendário durante a ligação. WhatsApp é só confirmação</w:t>
            </w:r>
          </w:p>
        </w:tc>
      </w:tr>
      <w:tr>
        <w:tc>
          <w:tcPr>
            <w:tcW w:type="dxa" w:w="3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0A2240"/>
                <w:sz w:val="20"/>
                <w:szCs w:val="20"/>
              </w:rPr>
              <w:t xml:space="preserve">5. Co-decisor descoberto no final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Identificar estrutura de decisão na qualificação (pergunta 2)</w:t>
            </w:r>
          </w:p>
        </w:tc>
      </w:tr>
    </w:tbl>
    <w:p>
      <w:pPr>
        <w:spacing w:after="16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6" w:space="4"/>
      </w:pBdr>
      <w:tabs>
        <w:tab w:val="right" w:pos="9026"/>
      </w:tabs>
      <w:spacing w:after="0" w:before="120"/>
    </w:pPr>
    <w:r>
      <w:rPr>
        <w:rFonts w:ascii="Arial" w:cs="Arial" w:eastAsia="Arial" w:hAnsi="Arial"/>
        <w:color w:val="AAAAAA"/>
        <w:sz w:val="18"/>
        <w:szCs w:val="18"/>
      </w:rPr>
      <w:t xml:space="preserve">EAP Engenharia de Alta Performance  —  Uso Interno</w:t>
    </w:r>
    <w:r>
      <w:rPr>
        <w:rFonts w:ascii="Arial" w:cs="Arial" w:eastAsia="Arial" w:hAnsi="Arial"/>
        <w:sz w:val="18"/>
        <w:szCs w:val="18"/>
      </w:rPr>
      <w:t xml:space="preserv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6" w:space="4"/>
      </w:pBdr>
      <w:spacing w:after="120" w:before="0"/>
    </w:pPr>
    <w:r>
      <w:rPr>
        <w:rFonts w:ascii="Arial" w:cs="Arial" w:eastAsia="Arial" w:hAnsi="Arial"/>
        <w:color w:val="AAAAAA"/>
        <w:sz w:val="18"/>
        <w:szCs w:val="18"/>
      </w:rPr>
      <w:t xml:space="preserve">EAP  |  Script Comercial — Obras Públicas &amp; Grande Porte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224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2026-04-22T16:57:28.677Z</dcterms:created>
  <dcterms:modified xsi:type="dcterms:W3CDTF">2026-04-22T16:57:28.678Z</dcterms:modified>
</cp:coreProperties>
</file>

<file path=docProps/custom.xml><?xml version="1.0" encoding="utf-8"?>
<Properties xmlns="http://schemas.openxmlformats.org/officeDocument/2006/custom-properties" xmlns:vt="http://schemas.openxmlformats.org/officeDocument/2006/docPropsVTypes"/>
</file>