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EFEC" w14:textId="2E3D0F36" w:rsidR="00713C5E" w:rsidRDefault="00713C5E" w:rsidP="00713C5E">
      <w:pPr>
        <w:pStyle w:val="2"/>
        <w:spacing w:before="94" w:line="240" w:lineRule="auto"/>
        <w:ind w:left="0" w:right="65"/>
        <w:jc w:val="center"/>
      </w:pPr>
      <w:r>
        <w:t>РАЗРАБОТКА КОНЦЕПЦИИ СЕРВИСА</w:t>
      </w:r>
      <w:r>
        <w:br/>
      </w:r>
      <w:r>
        <w:rPr>
          <w:lang w:val="en-US"/>
        </w:rPr>
        <w:t>Mir</w:t>
      </w:r>
      <w:r>
        <w:t xml:space="preserve"> </w:t>
      </w:r>
      <w:r>
        <w:rPr>
          <w:lang w:val="en-US"/>
        </w:rPr>
        <w:t>eInvoicing</w:t>
      </w:r>
      <w:r>
        <w:br/>
        <w:t>ДЛЯ ПЛАТЁЖНОЙ СИСТЕМЫ «МИР»</w:t>
      </w:r>
    </w:p>
    <w:p w14:paraId="749E21B9" w14:textId="77777777" w:rsidR="00713C5E" w:rsidRDefault="00713C5E" w:rsidP="00713C5E">
      <w:pPr>
        <w:pStyle w:val="a3"/>
        <w:ind w:left="0"/>
        <w:jc w:val="left"/>
        <w:rPr>
          <w:b/>
        </w:rPr>
      </w:pPr>
    </w:p>
    <w:p w14:paraId="7180B31C" w14:textId="33A9656D" w:rsidR="00713C5E" w:rsidRDefault="00713C5E" w:rsidP="00713C5E">
      <w:pPr>
        <w:spacing w:before="1"/>
        <w:ind w:right="350"/>
        <w:jc w:val="center"/>
        <w:rPr>
          <w:b/>
          <w:i/>
          <w:spacing w:val="1"/>
          <w:sz w:val="18"/>
        </w:rPr>
      </w:pPr>
      <w:r>
        <w:rPr>
          <w:b/>
          <w:i/>
          <w:sz w:val="18"/>
        </w:rPr>
        <w:t>В</w:t>
      </w:r>
      <w:r>
        <w:rPr>
          <w:b/>
          <w:i/>
          <w:sz w:val="18"/>
        </w:rPr>
        <w:t>.</w:t>
      </w:r>
      <w:r>
        <w:rPr>
          <w:b/>
          <w:i/>
          <w:sz w:val="18"/>
        </w:rPr>
        <w:t>А</w:t>
      </w:r>
      <w:r>
        <w:rPr>
          <w:b/>
          <w:i/>
          <w:sz w:val="18"/>
        </w:rPr>
        <w:t xml:space="preserve">. </w:t>
      </w:r>
      <w:r>
        <w:rPr>
          <w:b/>
          <w:i/>
          <w:sz w:val="18"/>
        </w:rPr>
        <w:t>Роженко</w:t>
      </w:r>
    </w:p>
    <w:p w14:paraId="71643194" w14:textId="77777777" w:rsidR="00713C5E" w:rsidRDefault="00713C5E" w:rsidP="00713C5E">
      <w:pPr>
        <w:spacing w:before="1"/>
        <w:ind w:right="350"/>
        <w:jc w:val="center"/>
        <w:rPr>
          <w:b/>
          <w:i/>
          <w:sz w:val="18"/>
        </w:rPr>
      </w:pPr>
      <w:r>
        <w:rPr>
          <w:b/>
          <w:i/>
          <w:sz w:val="18"/>
        </w:rPr>
        <w:t>НИУ ВШЭ,</w:t>
      </w:r>
    </w:p>
    <w:p w14:paraId="2BCEF713" w14:textId="77777777" w:rsidR="00713C5E" w:rsidRDefault="00713C5E" w:rsidP="00713C5E">
      <w:pPr>
        <w:spacing w:before="1"/>
        <w:ind w:right="350"/>
        <w:jc w:val="center"/>
        <w:rPr>
          <w:b/>
          <w:i/>
          <w:sz w:val="18"/>
        </w:rPr>
      </w:pPr>
      <w:r>
        <w:rPr>
          <w:b/>
          <w:i/>
          <w:sz w:val="18"/>
        </w:rPr>
        <w:t>департамент программной инженерии</w:t>
      </w:r>
    </w:p>
    <w:p w14:paraId="3DE95491" w14:textId="77777777" w:rsidR="00713C5E" w:rsidRDefault="00713C5E" w:rsidP="00713C5E">
      <w:pPr>
        <w:spacing w:before="1"/>
        <w:ind w:right="350"/>
        <w:jc w:val="center"/>
        <w:rPr>
          <w:b/>
          <w:i/>
          <w:sz w:val="18"/>
        </w:rPr>
      </w:pPr>
      <w:r>
        <w:rPr>
          <w:b/>
          <w:i/>
          <w:sz w:val="18"/>
        </w:rPr>
        <w:t>факультета компьютерных наук</w:t>
      </w:r>
    </w:p>
    <w:p w14:paraId="3B5E0F26" w14:textId="77777777" w:rsidR="00713C5E" w:rsidRDefault="00713C5E" w:rsidP="00713C5E">
      <w:pPr>
        <w:pStyle w:val="a3"/>
        <w:ind w:left="0"/>
        <w:jc w:val="left"/>
        <w:rPr>
          <w:b/>
          <w:i/>
        </w:rPr>
      </w:pPr>
    </w:p>
    <w:p w14:paraId="227801CB" w14:textId="77777777" w:rsidR="00713C5E" w:rsidRDefault="00713C5E" w:rsidP="00713C5E">
      <w:pPr>
        <w:pStyle w:val="2"/>
        <w:ind w:left="0" w:firstLine="425"/>
      </w:pPr>
      <w:r>
        <w:t>Аннотация</w:t>
      </w:r>
    </w:p>
    <w:p w14:paraId="70E98C2E" w14:textId="0205AD59" w:rsidR="00713C5E" w:rsidRDefault="00713C5E" w:rsidP="00713C5E">
      <w:pPr>
        <w:pStyle w:val="a3"/>
        <w:ind w:left="0" w:right="38" w:firstLine="425"/>
      </w:pPr>
      <w:r>
        <w:t xml:space="preserve">Разработана концепция облачного сервиса </w:t>
      </w:r>
      <w:proofErr w:type="spellStart"/>
      <w:r>
        <w:t>Mir</w:t>
      </w:r>
      <w:proofErr w:type="spellEnd"/>
      <w:r>
        <w:t xml:space="preserve"> </w:t>
      </w:r>
      <w:r>
        <w:rPr>
          <w:lang w:val="en-US"/>
        </w:rPr>
        <w:t>eInvoicing</w:t>
      </w:r>
      <w:r>
        <w:t xml:space="preserve">, позволяющего реализовать идею </w:t>
      </w:r>
      <w:r>
        <w:t>электронного выставления счетов по социальным идентификаторам, выбранным пользователями</w:t>
      </w:r>
      <w:r>
        <w:t xml:space="preserve">. </w:t>
      </w:r>
    </w:p>
    <w:p w14:paraId="4AB3ACD5" w14:textId="77777777" w:rsidR="00713C5E" w:rsidRDefault="00713C5E" w:rsidP="00713C5E">
      <w:pPr>
        <w:pStyle w:val="a3"/>
        <w:ind w:left="0" w:right="38" w:firstLine="425"/>
      </w:pPr>
    </w:p>
    <w:p w14:paraId="69FA4569" w14:textId="77777777" w:rsidR="00713C5E" w:rsidRDefault="00713C5E" w:rsidP="00713C5E">
      <w:pPr>
        <w:pStyle w:val="2"/>
        <w:ind w:left="0" w:firstLine="425"/>
      </w:pPr>
      <w:r>
        <w:t>Введение</w:t>
      </w:r>
    </w:p>
    <w:p w14:paraId="4145CBC6" w14:textId="053FB832" w:rsidR="00713C5E" w:rsidRDefault="00713C5E" w:rsidP="00713C5E">
      <w:pPr>
        <w:pStyle w:val="a3"/>
        <w:ind w:left="0" w:right="38" w:firstLine="425"/>
      </w:pPr>
      <w:r>
        <w:t>Концепция сервиса разработана для национальной платёжной системы «Мир» в рамках её развития за счёт создания инновационных сервисов с применением облачных технологий.</w:t>
      </w:r>
      <w:r w:rsidR="0096361C">
        <w:t xml:space="preserve"> </w:t>
      </w:r>
      <w:proofErr w:type="spellStart"/>
      <w:r w:rsidR="0096361C">
        <w:t>Mir</w:t>
      </w:r>
      <w:proofErr w:type="spellEnd"/>
      <w:r w:rsidR="0096361C">
        <w:t xml:space="preserve"> </w:t>
      </w:r>
      <w:r w:rsidR="0096361C">
        <w:rPr>
          <w:lang w:val="en-US"/>
        </w:rPr>
        <w:t>eInvoicing</w:t>
      </w:r>
      <w:r w:rsidR="0096361C">
        <w:t xml:space="preserve"> </w:t>
      </w:r>
      <w:r w:rsidR="009D3F5D">
        <w:t>— это</w:t>
      </w:r>
      <w:r w:rsidR="0096361C">
        <w:t xml:space="preserve"> сервис для </w:t>
      </w:r>
      <w:r w:rsidR="0096361C" w:rsidRPr="0096361C">
        <w:t xml:space="preserve">диспетчеризации счетов по специальным социальным идентификаторам, которые указывают пользователи. Социальным идентификатором может быть номер телефона, адрес электронной почты, логин в </w:t>
      </w:r>
      <w:proofErr w:type="spellStart"/>
      <w:r w:rsidR="0096361C" w:rsidRPr="0096361C">
        <w:t>телеграме</w:t>
      </w:r>
      <w:proofErr w:type="spellEnd"/>
      <w:r w:rsidR="0096361C" w:rsidRPr="0096361C">
        <w:t xml:space="preserve">, VPA (Virtual Payment Address) и так далее. Сервис формирует новый способ инициирования платежа. Идея состоит в том, чтобы разработать сервис, благодаря которому в счетах можно будет указывать удобный для пользователя социальный идентификатор. Например, в магазине пользователь может попросить выставить счет по какому-то из его социальных идентификаторов, магазин выставит счет, сервис </w:t>
      </w:r>
      <w:proofErr w:type="spellStart"/>
      <w:r w:rsidR="0096361C" w:rsidRPr="0096361C">
        <w:t>Mir</w:t>
      </w:r>
      <w:proofErr w:type="spellEnd"/>
      <w:r w:rsidR="0096361C" w:rsidRPr="0096361C">
        <w:t xml:space="preserve"> eInvoicing по социальному идентификатору найдет соответствующий банк плательщика и отправит ему счет, затем банк уведомит плательщика о выставленном ему счета, а тот уже оплатит его в приложении своего банка.</w:t>
      </w:r>
    </w:p>
    <w:p w14:paraId="2DA743B9" w14:textId="77777777" w:rsidR="00713C5E" w:rsidRDefault="00713C5E" w:rsidP="00713C5E">
      <w:pPr>
        <w:pStyle w:val="a3"/>
        <w:spacing w:line="264" w:lineRule="auto"/>
        <w:ind w:left="0" w:right="113"/>
      </w:pPr>
    </w:p>
    <w:p w14:paraId="04DDCD0E" w14:textId="77777777" w:rsidR="00713C5E" w:rsidRDefault="00713C5E" w:rsidP="00713C5E">
      <w:pPr>
        <w:pStyle w:val="2"/>
        <w:ind w:left="0" w:firstLine="425"/>
      </w:pPr>
      <w:r>
        <w:t>Анализ аналогов</w:t>
      </w:r>
    </w:p>
    <w:p w14:paraId="3B036134" w14:textId="698ABB36" w:rsidR="0096361C" w:rsidRPr="0096361C" w:rsidRDefault="0096361C" w:rsidP="0096361C">
      <w:pPr>
        <w:pStyle w:val="a3"/>
        <w:ind w:left="0" w:right="38" w:firstLine="425"/>
      </w:pPr>
      <w:r w:rsidRPr="0096361C">
        <w:t xml:space="preserve">Конкурентами сервиса являются различные сервисы по выставлению счетов онлайн, но они просто предоставляют возможность заполнить форму онлайн, а дальше сохраняется такой же файл, что и в бумажном виде. </w:t>
      </w:r>
      <w:r>
        <w:t>С</w:t>
      </w:r>
      <w:r w:rsidRPr="0096361C">
        <w:t xml:space="preserve">ервис </w:t>
      </w:r>
      <w:proofErr w:type="spellStart"/>
      <w:r w:rsidRPr="0096361C">
        <w:t>Mir</w:t>
      </w:r>
      <w:proofErr w:type="spellEnd"/>
      <w:r w:rsidRPr="0096361C">
        <w:t xml:space="preserve"> eInvoicing работает по другой схеме: он предоставляет возможность указать один социальный идентификатор плательщика, что намного удобнее, так как плательщику не придется самому заполнять данные получателя, то есть исчезает риск ошибки в данных</w:t>
      </w:r>
      <w:r>
        <w:t xml:space="preserve">. </w:t>
      </w:r>
      <w:r w:rsidRPr="0096361C">
        <w:t xml:space="preserve">При выставлении счета по социальным идентификаторам магазинами конкурентов нет, это новый способ платежа.  </w:t>
      </w:r>
      <w:r>
        <w:t>Полных аналогов у сервиса нет, что делает его уникальным.</w:t>
      </w:r>
    </w:p>
    <w:p w14:paraId="4C103214" w14:textId="0BB4D405" w:rsidR="00713C5E" w:rsidRDefault="00713C5E" w:rsidP="00713C5E">
      <w:pPr>
        <w:pStyle w:val="a3"/>
        <w:ind w:left="0" w:right="38" w:firstLine="425"/>
      </w:pPr>
    </w:p>
    <w:p w14:paraId="48E2EF5D" w14:textId="77777777" w:rsidR="00713C5E" w:rsidRDefault="00713C5E" w:rsidP="00713C5E">
      <w:pPr>
        <w:pStyle w:val="a3"/>
        <w:spacing w:line="264" w:lineRule="auto"/>
        <w:ind w:left="0" w:right="113"/>
      </w:pPr>
    </w:p>
    <w:p w14:paraId="4505A2B2" w14:textId="77777777" w:rsidR="00713C5E" w:rsidRDefault="00713C5E" w:rsidP="00713C5E">
      <w:pPr>
        <w:pStyle w:val="2"/>
        <w:ind w:left="0" w:firstLine="425"/>
      </w:pPr>
      <w:r>
        <w:t>Архитектура сервиса</w:t>
      </w:r>
    </w:p>
    <w:p w14:paraId="45DB91F5" w14:textId="74247E1E" w:rsidR="00713C5E" w:rsidRDefault="0096361C" w:rsidP="00713C5E">
      <w:pPr>
        <w:pStyle w:val="a3"/>
        <w:keepNext/>
        <w:spacing w:line="264" w:lineRule="auto"/>
        <w:ind w:left="567" w:right="113" w:hanging="284"/>
        <w:rPr>
          <w:i/>
          <w:iCs/>
        </w:rPr>
      </w:pPr>
      <w:r w:rsidRPr="00E779DB">
        <w:rPr>
          <w:rFonts w:ascii="Arial Narrow" w:hAnsi="Arial Narrow"/>
          <w:noProof/>
        </w:rPr>
        <w:drawing>
          <wp:inline distT="0" distB="0" distL="0" distR="0" wp14:anchorId="370729FA" wp14:editId="637D21D2">
            <wp:extent cx="3058823" cy="208915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964" cy="210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C5E">
        <w:rPr>
          <w:i/>
          <w:iCs/>
        </w:rPr>
        <w:t xml:space="preserve">Рис. </w:t>
      </w:r>
      <w:r w:rsidR="00713C5E">
        <w:rPr>
          <w:i/>
          <w:iCs/>
        </w:rPr>
        <w:fldChar w:fldCharType="begin"/>
      </w:r>
      <w:r w:rsidR="00713C5E">
        <w:rPr>
          <w:i/>
          <w:iCs/>
        </w:rPr>
        <w:instrText xml:space="preserve"> SEQ Рисунок \* ARABIC </w:instrText>
      </w:r>
      <w:r w:rsidR="00713C5E">
        <w:rPr>
          <w:i/>
          <w:iCs/>
        </w:rPr>
        <w:fldChar w:fldCharType="separate"/>
      </w:r>
      <w:r w:rsidR="00713C5E">
        <w:rPr>
          <w:i/>
          <w:iCs/>
          <w:noProof/>
        </w:rPr>
        <w:t>1</w:t>
      </w:r>
      <w:r w:rsidR="00713C5E">
        <w:rPr>
          <w:i/>
          <w:iCs/>
        </w:rPr>
        <w:fldChar w:fldCharType="end"/>
      </w:r>
      <w:r w:rsidR="00713C5E">
        <w:rPr>
          <w:i/>
          <w:iCs/>
        </w:rPr>
        <w:t>. Общий вид архитектуры сервиса</w:t>
      </w:r>
    </w:p>
    <w:p w14:paraId="33B8B24B" w14:textId="77777777" w:rsidR="0096361C" w:rsidRDefault="0096361C" w:rsidP="0096361C">
      <w:pPr>
        <w:pStyle w:val="a3"/>
        <w:ind w:left="0" w:right="38" w:firstLine="425"/>
      </w:pPr>
      <w:r>
        <w:t>Серые прямоугольники – участники сервиса (</w:t>
      </w:r>
      <w:proofErr w:type="spellStart"/>
      <w:r>
        <w:t>акторы</w:t>
      </w:r>
      <w:proofErr w:type="spellEnd"/>
      <w:r>
        <w:t xml:space="preserve">), синее облако – сервис. Зеленые стрелки – двусторонние взаимодействия между </w:t>
      </w:r>
      <w:proofErr w:type="spellStart"/>
      <w:r>
        <w:t>акторами</w:t>
      </w:r>
      <w:proofErr w:type="spellEnd"/>
      <w:r>
        <w:t>.</w:t>
      </w:r>
    </w:p>
    <w:p w14:paraId="7CE5F7C5" w14:textId="77777777" w:rsidR="00713C5E" w:rsidRDefault="00713C5E" w:rsidP="00713C5E">
      <w:pPr>
        <w:pStyle w:val="a3"/>
        <w:ind w:left="0" w:right="38" w:firstLine="425"/>
      </w:pPr>
      <w:r>
        <w:t xml:space="preserve">На схеме изображены участвующие в сервисе стороны (компоненты всей системы) и основные взаимодействия </w:t>
      </w:r>
      <w:r>
        <w:t xml:space="preserve">между ними: </w:t>
      </w:r>
    </w:p>
    <w:p w14:paraId="39065781" w14:textId="74866379" w:rsidR="0096361C" w:rsidRPr="0096361C" w:rsidRDefault="0096361C" w:rsidP="0096361C">
      <w:pPr>
        <w:pStyle w:val="a3"/>
        <w:numPr>
          <w:ilvl w:val="0"/>
          <w:numId w:val="20"/>
        </w:numPr>
        <w:spacing w:line="264" w:lineRule="auto"/>
        <w:ind w:right="113"/>
      </w:pPr>
      <w:r w:rsidRPr="0096361C">
        <w:rPr>
          <w:bCs/>
          <w:iCs/>
        </w:rPr>
        <w:t>Получатель</w:t>
      </w:r>
      <w:r>
        <w:t>.</w:t>
      </w:r>
      <w:r w:rsidRPr="0096361C">
        <w:t xml:space="preserve"> участвует в следующих процессах:</w:t>
      </w:r>
    </w:p>
    <w:p w14:paraId="4357D22B" w14:textId="77777777" w:rsidR="0096361C" w:rsidRPr="0096361C" w:rsidRDefault="0096361C" w:rsidP="0096361C">
      <w:pPr>
        <w:pStyle w:val="a3"/>
        <w:numPr>
          <w:ilvl w:val="0"/>
          <w:numId w:val="12"/>
        </w:numPr>
        <w:spacing w:line="264" w:lineRule="auto"/>
        <w:ind w:right="113"/>
      </w:pPr>
      <w:r w:rsidRPr="0096361C">
        <w:t xml:space="preserve">Выставление счета через </w:t>
      </w:r>
      <w:r w:rsidRPr="0096361C">
        <w:rPr>
          <w:i/>
          <w:iCs/>
        </w:rPr>
        <w:t>мобильное приложение банка получателя</w:t>
      </w:r>
      <w:r w:rsidRPr="0096361C">
        <w:t>;</w:t>
      </w:r>
    </w:p>
    <w:p w14:paraId="1B26A174" w14:textId="77777777" w:rsidR="0096361C" w:rsidRPr="0096361C" w:rsidRDefault="0096361C" w:rsidP="0096361C">
      <w:pPr>
        <w:pStyle w:val="a3"/>
        <w:numPr>
          <w:ilvl w:val="0"/>
          <w:numId w:val="12"/>
        </w:numPr>
        <w:spacing w:line="264" w:lineRule="auto"/>
        <w:ind w:right="113"/>
      </w:pPr>
      <w:r w:rsidRPr="0096361C">
        <w:t xml:space="preserve">Получение от </w:t>
      </w:r>
      <w:r w:rsidRPr="0096361C">
        <w:rPr>
          <w:i/>
          <w:iCs/>
        </w:rPr>
        <w:t>мобильного приложения</w:t>
      </w:r>
      <w:r w:rsidRPr="0096361C">
        <w:t xml:space="preserve"> </w:t>
      </w:r>
      <w:r w:rsidRPr="0096361C">
        <w:rPr>
          <w:i/>
        </w:rPr>
        <w:t xml:space="preserve">банка получателя </w:t>
      </w:r>
      <w:r w:rsidRPr="0096361C">
        <w:t>уведомления о пополнении счета.</w:t>
      </w:r>
    </w:p>
    <w:p w14:paraId="340C8CD9" w14:textId="26B442CC" w:rsidR="0096361C" w:rsidRPr="0096361C" w:rsidRDefault="0096361C" w:rsidP="0096361C">
      <w:pPr>
        <w:pStyle w:val="a3"/>
        <w:numPr>
          <w:ilvl w:val="0"/>
          <w:numId w:val="20"/>
        </w:numPr>
        <w:spacing w:line="264" w:lineRule="auto"/>
        <w:ind w:right="113"/>
      </w:pPr>
      <w:r w:rsidRPr="0096361C">
        <w:rPr>
          <w:bCs/>
          <w:iCs/>
        </w:rPr>
        <w:t>Приложение банка получателя</w:t>
      </w:r>
      <w:r>
        <w:rPr>
          <w:bCs/>
          <w:iCs/>
        </w:rPr>
        <w:t>. У</w:t>
      </w:r>
      <w:r w:rsidRPr="0096361C">
        <w:t>частвует в следующих процессах:</w:t>
      </w:r>
    </w:p>
    <w:p w14:paraId="60843307" w14:textId="77777777" w:rsidR="0096361C" w:rsidRPr="0096361C" w:rsidRDefault="0096361C" w:rsidP="0096361C">
      <w:pPr>
        <w:pStyle w:val="a3"/>
        <w:numPr>
          <w:ilvl w:val="0"/>
          <w:numId w:val="18"/>
        </w:numPr>
        <w:spacing w:line="264" w:lineRule="auto"/>
        <w:ind w:right="113"/>
      </w:pPr>
      <w:r w:rsidRPr="0096361C">
        <w:t>Предоставление возможности выставить счет;</w:t>
      </w:r>
    </w:p>
    <w:p w14:paraId="4AA67759" w14:textId="77777777" w:rsidR="0096361C" w:rsidRPr="0096361C" w:rsidRDefault="0096361C" w:rsidP="0096361C">
      <w:pPr>
        <w:pStyle w:val="a3"/>
        <w:numPr>
          <w:ilvl w:val="0"/>
          <w:numId w:val="18"/>
        </w:numPr>
        <w:spacing w:line="264" w:lineRule="auto"/>
        <w:ind w:right="113"/>
      </w:pPr>
      <w:r w:rsidRPr="0096361C">
        <w:t xml:space="preserve">Передача </w:t>
      </w:r>
      <w:r w:rsidRPr="0096361C">
        <w:rPr>
          <w:i/>
          <w:iCs/>
        </w:rPr>
        <w:t xml:space="preserve">банку получателя </w:t>
      </w:r>
      <w:r w:rsidRPr="0096361C">
        <w:t>информации о выставленном счете;</w:t>
      </w:r>
    </w:p>
    <w:p w14:paraId="6F3D6912" w14:textId="77777777" w:rsidR="0096361C" w:rsidRPr="0096361C" w:rsidRDefault="0096361C" w:rsidP="0096361C">
      <w:pPr>
        <w:pStyle w:val="a3"/>
        <w:numPr>
          <w:ilvl w:val="0"/>
          <w:numId w:val="18"/>
        </w:numPr>
        <w:spacing w:line="264" w:lineRule="auto"/>
        <w:ind w:right="113"/>
      </w:pPr>
      <w:r w:rsidRPr="0096361C">
        <w:t xml:space="preserve">Уведомление </w:t>
      </w:r>
      <w:r w:rsidRPr="0096361C">
        <w:rPr>
          <w:i/>
          <w:iCs/>
        </w:rPr>
        <w:t>получателя</w:t>
      </w:r>
      <w:r w:rsidRPr="0096361C">
        <w:t xml:space="preserve"> о зачислении денег;</w:t>
      </w:r>
    </w:p>
    <w:p w14:paraId="21F4CC48" w14:textId="5E5D6C13" w:rsidR="0096361C" w:rsidRPr="0096361C" w:rsidRDefault="0096361C" w:rsidP="0096361C">
      <w:pPr>
        <w:pStyle w:val="a3"/>
        <w:numPr>
          <w:ilvl w:val="0"/>
          <w:numId w:val="20"/>
        </w:numPr>
        <w:spacing w:line="264" w:lineRule="auto"/>
        <w:ind w:right="113"/>
      </w:pPr>
      <w:r w:rsidRPr="0096361C">
        <w:rPr>
          <w:bCs/>
          <w:iCs/>
        </w:rPr>
        <w:t>Банк получателя</w:t>
      </w:r>
      <w:r>
        <w:rPr>
          <w:bCs/>
          <w:iCs/>
        </w:rPr>
        <w:t>. У</w:t>
      </w:r>
      <w:r w:rsidRPr="0096361C">
        <w:t>частвует в следующих процессах:</w:t>
      </w:r>
    </w:p>
    <w:p w14:paraId="474D99A2" w14:textId="77777777" w:rsidR="0096361C" w:rsidRPr="0096361C" w:rsidRDefault="0096361C" w:rsidP="0096361C">
      <w:pPr>
        <w:pStyle w:val="a3"/>
        <w:numPr>
          <w:ilvl w:val="0"/>
          <w:numId w:val="15"/>
        </w:numPr>
        <w:spacing w:line="264" w:lineRule="auto"/>
        <w:ind w:right="113"/>
      </w:pPr>
      <w:r w:rsidRPr="0096361C">
        <w:t xml:space="preserve">Получение запроса на одобрение транзакции от </w:t>
      </w:r>
      <w:r w:rsidRPr="0096361C">
        <w:rPr>
          <w:i/>
        </w:rPr>
        <w:t>банка плательщика</w:t>
      </w:r>
      <w:r w:rsidRPr="0096361C">
        <w:t xml:space="preserve"> через </w:t>
      </w:r>
      <w:r w:rsidRPr="0096361C">
        <w:rPr>
          <w:i/>
        </w:rPr>
        <w:t>СБП</w:t>
      </w:r>
      <w:r w:rsidRPr="0096361C">
        <w:t>;</w:t>
      </w:r>
    </w:p>
    <w:p w14:paraId="070BAD87" w14:textId="77777777" w:rsidR="0096361C" w:rsidRPr="0096361C" w:rsidRDefault="0096361C" w:rsidP="0096361C">
      <w:pPr>
        <w:pStyle w:val="a3"/>
        <w:numPr>
          <w:ilvl w:val="0"/>
          <w:numId w:val="15"/>
        </w:numPr>
        <w:spacing w:line="264" w:lineRule="auto"/>
        <w:ind w:right="113"/>
      </w:pPr>
      <w:r w:rsidRPr="0096361C">
        <w:t xml:space="preserve">Отправление ответа с одобрением транзакции </w:t>
      </w:r>
      <w:r w:rsidRPr="0096361C">
        <w:rPr>
          <w:i/>
        </w:rPr>
        <w:t>банку плательщика</w:t>
      </w:r>
      <w:r w:rsidRPr="0096361C">
        <w:t xml:space="preserve"> через </w:t>
      </w:r>
      <w:r w:rsidRPr="0096361C">
        <w:rPr>
          <w:i/>
        </w:rPr>
        <w:t>СБП</w:t>
      </w:r>
      <w:r w:rsidRPr="0096361C">
        <w:t>;</w:t>
      </w:r>
    </w:p>
    <w:p w14:paraId="660CC711" w14:textId="77777777" w:rsidR="0096361C" w:rsidRPr="0096361C" w:rsidRDefault="0096361C" w:rsidP="0096361C">
      <w:pPr>
        <w:pStyle w:val="a3"/>
        <w:numPr>
          <w:ilvl w:val="0"/>
          <w:numId w:val="15"/>
        </w:numPr>
        <w:spacing w:line="264" w:lineRule="auto"/>
        <w:ind w:right="113"/>
      </w:pPr>
      <w:r w:rsidRPr="0096361C">
        <w:t xml:space="preserve">Уведомление </w:t>
      </w:r>
      <w:r w:rsidRPr="0096361C">
        <w:rPr>
          <w:i/>
        </w:rPr>
        <w:t>получателя</w:t>
      </w:r>
      <w:r w:rsidRPr="0096361C">
        <w:t xml:space="preserve"> о получении денег;</w:t>
      </w:r>
    </w:p>
    <w:p w14:paraId="133DCBC4" w14:textId="357A6FEE" w:rsidR="0096361C" w:rsidRPr="0096361C" w:rsidRDefault="0096361C" w:rsidP="0096361C">
      <w:pPr>
        <w:pStyle w:val="a3"/>
        <w:numPr>
          <w:ilvl w:val="0"/>
          <w:numId w:val="20"/>
        </w:numPr>
        <w:spacing w:line="264" w:lineRule="auto"/>
        <w:ind w:right="113"/>
      </w:pPr>
      <w:r w:rsidRPr="0096361C">
        <w:rPr>
          <w:bCs/>
          <w:iCs/>
        </w:rPr>
        <w:t>Плательщик</w:t>
      </w:r>
      <w:r>
        <w:rPr>
          <w:bCs/>
          <w:iCs/>
        </w:rPr>
        <w:t>.</w:t>
      </w:r>
      <w:r w:rsidRPr="0096361C">
        <w:t xml:space="preserve"> </w:t>
      </w:r>
      <w:r>
        <w:t>У</w:t>
      </w:r>
      <w:r w:rsidRPr="0096361C">
        <w:t>частвует в следующих процессах:</w:t>
      </w:r>
    </w:p>
    <w:p w14:paraId="44BEE9F5" w14:textId="77777777" w:rsidR="0096361C" w:rsidRPr="0096361C" w:rsidRDefault="0096361C" w:rsidP="0096361C">
      <w:pPr>
        <w:pStyle w:val="a3"/>
        <w:numPr>
          <w:ilvl w:val="0"/>
          <w:numId w:val="16"/>
        </w:numPr>
        <w:spacing w:line="264" w:lineRule="auto"/>
        <w:ind w:right="113"/>
      </w:pPr>
      <w:r w:rsidRPr="0096361C">
        <w:t xml:space="preserve">Предоставление </w:t>
      </w:r>
      <w:r w:rsidRPr="0096361C">
        <w:rPr>
          <w:i/>
          <w:iCs/>
        </w:rPr>
        <w:t>банку плательщика</w:t>
      </w:r>
      <w:r w:rsidRPr="0096361C">
        <w:t xml:space="preserve"> своих социальных идентификаторов;</w:t>
      </w:r>
    </w:p>
    <w:p w14:paraId="6B2227FB" w14:textId="77777777" w:rsidR="0096361C" w:rsidRPr="0096361C" w:rsidRDefault="0096361C" w:rsidP="0096361C">
      <w:pPr>
        <w:pStyle w:val="a3"/>
        <w:numPr>
          <w:ilvl w:val="0"/>
          <w:numId w:val="16"/>
        </w:numPr>
        <w:spacing w:line="264" w:lineRule="auto"/>
        <w:ind w:right="113"/>
      </w:pPr>
      <w:r w:rsidRPr="0096361C">
        <w:t>Оплата счета.</w:t>
      </w:r>
    </w:p>
    <w:p w14:paraId="1864A912" w14:textId="54D3C173" w:rsidR="0096361C" w:rsidRPr="0096361C" w:rsidRDefault="0096361C" w:rsidP="0096361C">
      <w:pPr>
        <w:pStyle w:val="a3"/>
        <w:numPr>
          <w:ilvl w:val="0"/>
          <w:numId w:val="20"/>
        </w:numPr>
        <w:spacing w:line="264" w:lineRule="auto"/>
        <w:ind w:right="113"/>
      </w:pPr>
      <w:r w:rsidRPr="0096361C">
        <w:rPr>
          <w:bCs/>
          <w:iCs/>
        </w:rPr>
        <w:t>Приложение банка плательщика</w:t>
      </w:r>
      <w:r>
        <w:t>.</w:t>
      </w:r>
      <w:r w:rsidRPr="0096361C">
        <w:t xml:space="preserve"> </w:t>
      </w:r>
      <w:r>
        <w:t>У</w:t>
      </w:r>
      <w:r w:rsidRPr="0096361C">
        <w:t>частвует в следующих процессах:</w:t>
      </w:r>
    </w:p>
    <w:p w14:paraId="68B6C5C5" w14:textId="77777777" w:rsidR="0096361C" w:rsidRPr="0096361C" w:rsidRDefault="0096361C" w:rsidP="0096361C">
      <w:pPr>
        <w:pStyle w:val="a3"/>
        <w:numPr>
          <w:ilvl w:val="0"/>
          <w:numId w:val="18"/>
        </w:numPr>
        <w:spacing w:line="264" w:lineRule="auto"/>
        <w:ind w:right="113"/>
      </w:pPr>
      <w:r w:rsidRPr="0096361C">
        <w:t xml:space="preserve">Предоставление </w:t>
      </w:r>
      <w:r w:rsidRPr="0096361C">
        <w:rPr>
          <w:i/>
          <w:iCs/>
        </w:rPr>
        <w:t>плательщику</w:t>
      </w:r>
      <w:r w:rsidRPr="0096361C">
        <w:t xml:space="preserve"> возможности регистрации социальных идентификаторов;</w:t>
      </w:r>
    </w:p>
    <w:p w14:paraId="46CDF32D" w14:textId="77777777" w:rsidR="0096361C" w:rsidRPr="0096361C" w:rsidRDefault="0096361C" w:rsidP="0096361C">
      <w:pPr>
        <w:pStyle w:val="a3"/>
        <w:numPr>
          <w:ilvl w:val="0"/>
          <w:numId w:val="18"/>
        </w:numPr>
        <w:spacing w:line="264" w:lineRule="auto"/>
        <w:ind w:right="113"/>
      </w:pPr>
      <w:r w:rsidRPr="0096361C">
        <w:t xml:space="preserve">Передача </w:t>
      </w:r>
      <w:r w:rsidRPr="0096361C">
        <w:rPr>
          <w:i/>
          <w:iCs/>
        </w:rPr>
        <w:t>банку плательщика</w:t>
      </w:r>
      <w:r w:rsidRPr="0096361C">
        <w:t xml:space="preserve"> информации о социальных идентификаторах;</w:t>
      </w:r>
    </w:p>
    <w:p w14:paraId="65F6F2AB" w14:textId="77777777" w:rsidR="0096361C" w:rsidRPr="0096361C" w:rsidRDefault="0096361C" w:rsidP="0096361C">
      <w:pPr>
        <w:pStyle w:val="a3"/>
        <w:numPr>
          <w:ilvl w:val="0"/>
          <w:numId w:val="18"/>
        </w:numPr>
        <w:spacing w:line="264" w:lineRule="auto"/>
        <w:ind w:right="113"/>
      </w:pPr>
      <w:r w:rsidRPr="0096361C">
        <w:t xml:space="preserve">Предоставление </w:t>
      </w:r>
      <w:r w:rsidRPr="0096361C">
        <w:rPr>
          <w:i/>
          <w:iCs/>
        </w:rPr>
        <w:t>плательщику</w:t>
      </w:r>
      <w:r w:rsidRPr="0096361C">
        <w:t xml:space="preserve"> возможности оплаты счета;</w:t>
      </w:r>
    </w:p>
    <w:p w14:paraId="4DC8647C" w14:textId="77777777" w:rsidR="0096361C" w:rsidRPr="0096361C" w:rsidRDefault="0096361C" w:rsidP="0096361C">
      <w:pPr>
        <w:pStyle w:val="a3"/>
        <w:numPr>
          <w:ilvl w:val="0"/>
          <w:numId w:val="18"/>
        </w:numPr>
        <w:spacing w:line="264" w:lineRule="auto"/>
        <w:ind w:right="113"/>
      </w:pPr>
      <w:r w:rsidRPr="0096361C">
        <w:t xml:space="preserve">Передача </w:t>
      </w:r>
      <w:r w:rsidRPr="0096361C">
        <w:rPr>
          <w:i/>
          <w:iCs/>
        </w:rPr>
        <w:t xml:space="preserve">сервису </w:t>
      </w:r>
      <w:r w:rsidRPr="0096361C">
        <w:rPr>
          <w:i/>
          <w:iCs/>
          <w:lang w:val="en-US"/>
        </w:rPr>
        <w:t>Mir</w:t>
      </w:r>
      <w:r w:rsidRPr="0096361C">
        <w:rPr>
          <w:i/>
          <w:iCs/>
        </w:rPr>
        <w:t xml:space="preserve"> </w:t>
      </w:r>
      <w:r w:rsidRPr="0096361C">
        <w:rPr>
          <w:i/>
          <w:iCs/>
          <w:lang w:val="en-US"/>
        </w:rPr>
        <w:t>eInvoicing</w:t>
      </w:r>
      <w:r w:rsidRPr="0096361C">
        <w:t xml:space="preserve"> информации о выставленном счете;</w:t>
      </w:r>
    </w:p>
    <w:p w14:paraId="1BC3C523" w14:textId="77777777" w:rsidR="0096361C" w:rsidRPr="0096361C" w:rsidRDefault="0096361C" w:rsidP="0096361C">
      <w:pPr>
        <w:pStyle w:val="a3"/>
        <w:numPr>
          <w:ilvl w:val="0"/>
          <w:numId w:val="18"/>
        </w:numPr>
        <w:spacing w:line="264" w:lineRule="auto"/>
        <w:ind w:right="113"/>
      </w:pPr>
      <w:r w:rsidRPr="0096361C">
        <w:t xml:space="preserve">Уведомление </w:t>
      </w:r>
      <w:r w:rsidRPr="0096361C">
        <w:rPr>
          <w:i/>
          <w:iCs/>
        </w:rPr>
        <w:t>плательщика</w:t>
      </w:r>
      <w:r w:rsidRPr="0096361C">
        <w:t xml:space="preserve"> о списании денег.</w:t>
      </w:r>
    </w:p>
    <w:p w14:paraId="406E8C42" w14:textId="368E091C" w:rsidR="0096361C" w:rsidRPr="0096361C" w:rsidRDefault="0096361C" w:rsidP="0096361C">
      <w:pPr>
        <w:pStyle w:val="a3"/>
        <w:numPr>
          <w:ilvl w:val="0"/>
          <w:numId w:val="20"/>
        </w:numPr>
        <w:spacing w:line="264" w:lineRule="auto"/>
        <w:ind w:right="113"/>
      </w:pPr>
      <w:r w:rsidRPr="0096361C">
        <w:rPr>
          <w:bCs/>
          <w:iCs/>
        </w:rPr>
        <w:t>Банк плательщика</w:t>
      </w:r>
      <w:r>
        <w:rPr>
          <w:bCs/>
          <w:iCs/>
        </w:rPr>
        <w:t>.</w:t>
      </w:r>
      <w:r w:rsidRPr="0096361C">
        <w:t xml:space="preserve"> </w:t>
      </w:r>
      <w:r>
        <w:t>У</w:t>
      </w:r>
      <w:r w:rsidRPr="0096361C">
        <w:t xml:space="preserve">частвует в </w:t>
      </w:r>
      <w:bookmarkStart w:id="0" w:name="_Hlk65174167"/>
      <w:r w:rsidRPr="0096361C">
        <w:t>следующих процессах</w:t>
      </w:r>
      <w:bookmarkEnd w:id="0"/>
      <w:r w:rsidRPr="0096361C">
        <w:t>:</w:t>
      </w:r>
    </w:p>
    <w:p w14:paraId="6C0790D2" w14:textId="77777777" w:rsidR="0096361C" w:rsidRPr="0096361C" w:rsidRDefault="0096361C" w:rsidP="0096361C">
      <w:pPr>
        <w:pStyle w:val="a3"/>
        <w:numPr>
          <w:ilvl w:val="0"/>
          <w:numId w:val="13"/>
        </w:numPr>
        <w:spacing w:line="264" w:lineRule="auto"/>
        <w:ind w:right="113"/>
      </w:pPr>
      <w:r w:rsidRPr="0096361C">
        <w:t xml:space="preserve">Отправление запроса на одобрение транзакции от </w:t>
      </w:r>
      <w:r w:rsidRPr="0096361C">
        <w:rPr>
          <w:i/>
        </w:rPr>
        <w:t>банковского приложения</w:t>
      </w:r>
      <w:r w:rsidRPr="0096361C">
        <w:t xml:space="preserve"> к </w:t>
      </w:r>
      <w:r w:rsidRPr="0096361C">
        <w:rPr>
          <w:i/>
        </w:rPr>
        <w:t>банку получателя</w:t>
      </w:r>
      <w:r w:rsidRPr="0096361C">
        <w:t xml:space="preserve"> через </w:t>
      </w:r>
      <w:r w:rsidRPr="0096361C">
        <w:rPr>
          <w:i/>
          <w:iCs/>
        </w:rPr>
        <w:t>СБП</w:t>
      </w:r>
      <w:r w:rsidRPr="0096361C">
        <w:t>;</w:t>
      </w:r>
    </w:p>
    <w:p w14:paraId="794BC81D" w14:textId="77777777" w:rsidR="0096361C" w:rsidRPr="0096361C" w:rsidRDefault="0096361C" w:rsidP="0096361C">
      <w:pPr>
        <w:pStyle w:val="a3"/>
        <w:numPr>
          <w:ilvl w:val="0"/>
          <w:numId w:val="13"/>
        </w:numPr>
        <w:spacing w:line="264" w:lineRule="auto"/>
        <w:ind w:right="113"/>
      </w:pPr>
      <w:r w:rsidRPr="0096361C">
        <w:t xml:space="preserve">Передача ответа с одобрением транзакции от </w:t>
      </w:r>
      <w:r w:rsidRPr="0096361C">
        <w:rPr>
          <w:i/>
        </w:rPr>
        <w:t>банка получателя</w:t>
      </w:r>
      <w:r w:rsidRPr="0096361C">
        <w:t xml:space="preserve"> к </w:t>
      </w:r>
      <w:r w:rsidRPr="0096361C">
        <w:rPr>
          <w:i/>
        </w:rPr>
        <w:t>банковскому приложению</w:t>
      </w:r>
      <w:r w:rsidRPr="0096361C">
        <w:t xml:space="preserve"> через </w:t>
      </w:r>
      <w:r w:rsidRPr="0096361C">
        <w:rPr>
          <w:i/>
        </w:rPr>
        <w:t>СБП</w:t>
      </w:r>
      <w:r w:rsidRPr="0096361C">
        <w:t>;</w:t>
      </w:r>
    </w:p>
    <w:p w14:paraId="6B48FC3D" w14:textId="77777777" w:rsidR="0096361C" w:rsidRPr="0096361C" w:rsidRDefault="0096361C" w:rsidP="0096361C">
      <w:pPr>
        <w:pStyle w:val="a3"/>
        <w:numPr>
          <w:ilvl w:val="0"/>
          <w:numId w:val="13"/>
        </w:numPr>
        <w:spacing w:line="264" w:lineRule="auto"/>
        <w:ind w:right="113"/>
      </w:pPr>
      <w:r w:rsidRPr="0096361C">
        <w:t xml:space="preserve">Предоставление </w:t>
      </w:r>
      <w:r w:rsidRPr="0096361C">
        <w:rPr>
          <w:i/>
          <w:iCs/>
        </w:rPr>
        <w:t>сервису</w:t>
      </w:r>
      <w:r w:rsidRPr="0096361C">
        <w:t xml:space="preserve"> </w:t>
      </w:r>
      <w:r w:rsidRPr="0096361C">
        <w:rPr>
          <w:i/>
          <w:iCs/>
          <w:lang w:val="en-US"/>
        </w:rPr>
        <w:t>Mir</w:t>
      </w:r>
      <w:r w:rsidRPr="0096361C">
        <w:rPr>
          <w:i/>
          <w:iCs/>
        </w:rPr>
        <w:t xml:space="preserve"> </w:t>
      </w:r>
      <w:r w:rsidRPr="0096361C">
        <w:rPr>
          <w:i/>
          <w:iCs/>
          <w:lang w:val="en-US"/>
        </w:rPr>
        <w:t>eInvoicing</w:t>
      </w:r>
      <w:r w:rsidRPr="0096361C">
        <w:t xml:space="preserve"> информации о социальных идентификаторах;</w:t>
      </w:r>
    </w:p>
    <w:p w14:paraId="6A01AC2A" w14:textId="77777777" w:rsidR="0096361C" w:rsidRPr="0096361C" w:rsidRDefault="0096361C" w:rsidP="0096361C">
      <w:pPr>
        <w:pStyle w:val="a3"/>
        <w:numPr>
          <w:ilvl w:val="0"/>
          <w:numId w:val="13"/>
        </w:numPr>
        <w:spacing w:line="264" w:lineRule="auto"/>
        <w:ind w:right="113"/>
      </w:pPr>
      <w:r w:rsidRPr="0096361C">
        <w:t>Получение информации о выставленном счете.</w:t>
      </w:r>
    </w:p>
    <w:p w14:paraId="5D36B8C6" w14:textId="25E82631" w:rsidR="0096361C" w:rsidRPr="0096361C" w:rsidRDefault="0096361C" w:rsidP="0096361C">
      <w:pPr>
        <w:pStyle w:val="a3"/>
        <w:numPr>
          <w:ilvl w:val="0"/>
          <w:numId w:val="20"/>
        </w:numPr>
        <w:spacing w:line="264" w:lineRule="auto"/>
        <w:ind w:right="113"/>
      </w:pPr>
      <w:r w:rsidRPr="0096361C">
        <w:rPr>
          <w:bCs/>
          <w:iCs/>
        </w:rPr>
        <w:t>Система быстрых платежей</w:t>
      </w:r>
      <w:r>
        <w:rPr>
          <w:bCs/>
          <w:iCs/>
        </w:rPr>
        <w:t>.</w:t>
      </w:r>
      <w:r w:rsidRPr="0096361C">
        <w:t xml:space="preserve"> участвует в следующих процессах:</w:t>
      </w:r>
    </w:p>
    <w:p w14:paraId="175B64E4" w14:textId="77777777" w:rsidR="0096361C" w:rsidRPr="0096361C" w:rsidRDefault="0096361C" w:rsidP="0096361C">
      <w:pPr>
        <w:pStyle w:val="a3"/>
        <w:numPr>
          <w:ilvl w:val="0"/>
          <w:numId w:val="14"/>
        </w:numPr>
        <w:spacing w:line="264" w:lineRule="auto"/>
        <w:ind w:right="113"/>
      </w:pPr>
      <w:r w:rsidRPr="0096361C">
        <w:t>Процессы перевода денег.</w:t>
      </w:r>
    </w:p>
    <w:p w14:paraId="283A33F4" w14:textId="3C2E0093" w:rsidR="0096361C" w:rsidRPr="0096361C" w:rsidRDefault="0096361C" w:rsidP="0096361C">
      <w:pPr>
        <w:pStyle w:val="a3"/>
        <w:numPr>
          <w:ilvl w:val="0"/>
          <w:numId w:val="20"/>
        </w:numPr>
        <w:spacing w:line="264" w:lineRule="auto"/>
        <w:ind w:right="113"/>
      </w:pPr>
      <w:r w:rsidRPr="0096361C">
        <w:rPr>
          <w:bCs/>
          <w:iCs/>
        </w:rPr>
        <w:t xml:space="preserve">Сервис </w:t>
      </w:r>
      <w:r w:rsidRPr="0096361C">
        <w:rPr>
          <w:bCs/>
          <w:iCs/>
          <w:lang w:val="en-US"/>
        </w:rPr>
        <w:t>Mir</w:t>
      </w:r>
      <w:r w:rsidRPr="0096361C">
        <w:rPr>
          <w:bCs/>
          <w:iCs/>
        </w:rPr>
        <w:t xml:space="preserve"> </w:t>
      </w:r>
      <w:r w:rsidRPr="0096361C">
        <w:rPr>
          <w:bCs/>
          <w:iCs/>
          <w:lang w:val="en-US"/>
        </w:rPr>
        <w:t>eInvoicing</w:t>
      </w:r>
      <w:r>
        <w:rPr>
          <w:bCs/>
          <w:iCs/>
        </w:rPr>
        <w:t>. У</w:t>
      </w:r>
      <w:r w:rsidRPr="0096361C">
        <w:t>частвует в следующих процессах:</w:t>
      </w:r>
    </w:p>
    <w:p w14:paraId="5BE7E929" w14:textId="77777777" w:rsidR="0096361C" w:rsidRPr="0096361C" w:rsidRDefault="0096361C" w:rsidP="0096361C">
      <w:pPr>
        <w:pStyle w:val="a3"/>
        <w:numPr>
          <w:ilvl w:val="0"/>
          <w:numId w:val="17"/>
        </w:numPr>
        <w:spacing w:line="264" w:lineRule="auto"/>
        <w:ind w:right="113"/>
      </w:pPr>
      <w:r w:rsidRPr="0096361C">
        <w:t xml:space="preserve">Получение информации о счете от </w:t>
      </w:r>
      <w:r w:rsidRPr="0096361C">
        <w:rPr>
          <w:i/>
          <w:iCs/>
        </w:rPr>
        <w:t>банка получателя</w:t>
      </w:r>
      <w:r w:rsidRPr="0096361C">
        <w:t>;</w:t>
      </w:r>
    </w:p>
    <w:p w14:paraId="6AE8BBB5" w14:textId="77777777" w:rsidR="0096361C" w:rsidRPr="0096361C" w:rsidRDefault="0096361C" w:rsidP="0096361C">
      <w:pPr>
        <w:pStyle w:val="a3"/>
        <w:numPr>
          <w:ilvl w:val="0"/>
          <w:numId w:val="17"/>
        </w:numPr>
        <w:spacing w:line="264" w:lineRule="auto"/>
        <w:ind w:right="113"/>
      </w:pPr>
      <w:r w:rsidRPr="0096361C">
        <w:t xml:space="preserve">Отправка информации выставленного счета </w:t>
      </w:r>
      <w:r w:rsidRPr="0096361C">
        <w:rPr>
          <w:i/>
          <w:iCs/>
        </w:rPr>
        <w:t>банку плательщика</w:t>
      </w:r>
      <w:r w:rsidRPr="0096361C">
        <w:t>;</w:t>
      </w:r>
    </w:p>
    <w:p w14:paraId="7D760B95" w14:textId="77777777" w:rsidR="0096361C" w:rsidRPr="0096361C" w:rsidRDefault="0096361C" w:rsidP="0096361C">
      <w:pPr>
        <w:pStyle w:val="a3"/>
        <w:numPr>
          <w:ilvl w:val="0"/>
          <w:numId w:val="17"/>
        </w:numPr>
        <w:spacing w:line="264" w:lineRule="auto"/>
        <w:ind w:right="113"/>
      </w:pPr>
      <w:r w:rsidRPr="0096361C">
        <w:t xml:space="preserve">Уведомление </w:t>
      </w:r>
      <w:r w:rsidRPr="0096361C">
        <w:rPr>
          <w:i/>
          <w:iCs/>
        </w:rPr>
        <w:t>банка плательщика</w:t>
      </w:r>
      <w:r w:rsidRPr="0096361C">
        <w:t xml:space="preserve"> об оплате платежного поручения</w:t>
      </w:r>
      <w:r w:rsidRPr="0096361C">
        <w:rPr>
          <w:i/>
        </w:rPr>
        <w:t>.</w:t>
      </w:r>
    </w:p>
    <w:p w14:paraId="007544C7" w14:textId="77777777" w:rsidR="00713C5E" w:rsidRDefault="00713C5E" w:rsidP="00713C5E">
      <w:pPr>
        <w:pStyle w:val="a3"/>
        <w:spacing w:line="264" w:lineRule="auto"/>
        <w:ind w:left="0" w:right="113"/>
      </w:pPr>
    </w:p>
    <w:p w14:paraId="2DDC2790" w14:textId="77777777" w:rsidR="00713C5E" w:rsidRDefault="00713C5E" w:rsidP="00713C5E">
      <w:pPr>
        <w:pStyle w:val="2"/>
        <w:ind w:left="0" w:firstLine="425"/>
        <w:rPr>
          <w:b w:val="0"/>
          <w:bCs w:val="0"/>
        </w:rPr>
      </w:pPr>
      <w:r>
        <w:t>Области применения сервиса</w:t>
      </w:r>
    </w:p>
    <w:p w14:paraId="02445F5E" w14:textId="53B4708E" w:rsidR="00713C5E" w:rsidRDefault="0096361C" w:rsidP="00EA0AE5">
      <w:pPr>
        <w:pStyle w:val="a3"/>
        <w:ind w:left="0" w:right="38" w:firstLine="425"/>
      </w:pPr>
      <w:r>
        <w:t>Сервис</w:t>
      </w:r>
      <w:r w:rsidRPr="0096361C">
        <w:t xml:space="preserve"> облегчает процесс выставления счетов, можно просто указать социальный идентификатор плательщика</w:t>
      </w:r>
      <w:r w:rsidR="00EA0AE5">
        <w:t>.</w:t>
      </w:r>
      <w:r w:rsidRPr="0096361C">
        <w:t xml:space="preserve"> Это делает его полезным и привлекательным для клиента.</w:t>
      </w:r>
      <w:r w:rsidR="00EA0AE5">
        <w:t xml:space="preserve"> С</w:t>
      </w:r>
      <w:r w:rsidR="00EA0AE5" w:rsidRPr="00EA0AE5">
        <w:t>ервис</w:t>
      </w:r>
      <w:r w:rsidR="00EA0AE5" w:rsidRPr="00EA0AE5">
        <w:rPr>
          <w:bCs/>
          <w:iCs/>
        </w:rPr>
        <w:t xml:space="preserve"> </w:t>
      </w:r>
      <w:r w:rsidR="00EA0AE5" w:rsidRPr="0096361C">
        <w:rPr>
          <w:bCs/>
          <w:iCs/>
          <w:lang w:val="en-US"/>
        </w:rPr>
        <w:t>Mir</w:t>
      </w:r>
      <w:r w:rsidR="00EA0AE5" w:rsidRPr="0096361C">
        <w:rPr>
          <w:bCs/>
          <w:iCs/>
        </w:rPr>
        <w:t xml:space="preserve"> </w:t>
      </w:r>
      <w:r w:rsidR="00EA0AE5" w:rsidRPr="0096361C">
        <w:rPr>
          <w:bCs/>
          <w:iCs/>
          <w:lang w:val="en-US"/>
        </w:rPr>
        <w:t>eInvoicing</w:t>
      </w:r>
      <w:r w:rsidR="00EA0AE5" w:rsidRPr="00EA0AE5">
        <w:t xml:space="preserve"> предлагает еще один способ инициирования платежа, делает оплату безопаснее, сохраняет конфиденциальность (так как никто не увидит банковскую карту, социальный идентификатор может не раскрывает информацию о пользователе)</w:t>
      </w:r>
      <w:r w:rsidR="00EA0AE5">
        <w:t>.</w:t>
      </w:r>
    </w:p>
    <w:p w14:paraId="140B3B05" w14:textId="77777777" w:rsidR="00713C5E" w:rsidRDefault="00713C5E" w:rsidP="00713C5E">
      <w:pPr>
        <w:pStyle w:val="a3"/>
        <w:spacing w:line="264" w:lineRule="auto"/>
        <w:ind w:left="0" w:right="113"/>
      </w:pPr>
    </w:p>
    <w:p w14:paraId="0DE3E632" w14:textId="77777777" w:rsidR="00713C5E" w:rsidRDefault="00713C5E" w:rsidP="00713C5E">
      <w:pPr>
        <w:pStyle w:val="2"/>
        <w:ind w:left="0" w:firstLine="425"/>
      </w:pPr>
      <w:r>
        <w:t>Заключение</w:t>
      </w:r>
    </w:p>
    <w:p w14:paraId="096C83EA" w14:textId="788A0FDB" w:rsidR="00713C5E" w:rsidRDefault="00713C5E" w:rsidP="00E3269F">
      <w:pPr>
        <w:pStyle w:val="a3"/>
        <w:ind w:left="0" w:right="38" w:firstLine="425"/>
        <w:sectPr w:rsidR="00713C5E">
          <w:pgSz w:w="11910" w:h="16840"/>
          <w:pgMar w:top="1040" w:right="1020" w:bottom="280" w:left="1020" w:header="720" w:footer="720" w:gutter="0"/>
          <w:cols w:num="2" w:space="720" w:equalWidth="0">
            <w:col w:w="4693" w:space="411"/>
            <w:col w:w="4766"/>
          </w:cols>
        </w:sectPr>
      </w:pPr>
      <w:r>
        <w:t xml:space="preserve">Предлагаемый сервис </w:t>
      </w:r>
      <w:r w:rsidR="00EA0AE5">
        <w:t>решит проблему</w:t>
      </w:r>
      <w:r w:rsidR="009D3F5D">
        <w:t>,</w:t>
      </w:r>
      <w:r w:rsidR="00EA0AE5">
        <w:t xml:space="preserve"> с которой сталкиваются все клиенты при выставлении счетов, он облегчит им этот процесс, сделает его более надежным, а также предоставит возможность сформировать новых способ оплат</w:t>
      </w:r>
      <w:r w:rsidR="00E3269F">
        <w:t>ы.</w:t>
      </w:r>
    </w:p>
    <w:p w14:paraId="2037AC80" w14:textId="77777777" w:rsidR="009D5018" w:rsidRDefault="009D5018"/>
    <w:sectPr w:rsidR="009D5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4BB1"/>
    <w:multiLevelType w:val="hybridMultilevel"/>
    <w:tmpl w:val="39A02D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98124C"/>
    <w:multiLevelType w:val="hybridMultilevel"/>
    <w:tmpl w:val="5CEE9FCA"/>
    <w:lvl w:ilvl="0" w:tplc="A2D2BE4A">
      <w:start w:val="1"/>
      <w:numFmt w:val="decimal"/>
      <w:lvlText w:val="%1."/>
      <w:lvlJc w:val="left"/>
      <w:pPr>
        <w:ind w:left="112" w:hanging="183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ru-RU" w:eastAsia="en-US" w:bidi="ar-SA"/>
      </w:rPr>
    </w:lvl>
    <w:lvl w:ilvl="1" w:tplc="9B48C002">
      <w:numFmt w:val="bullet"/>
      <w:lvlText w:val="•"/>
      <w:lvlJc w:val="left"/>
      <w:pPr>
        <w:ind w:left="584" w:hanging="183"/>
      </w:pPr>
      <w:rPr>
        <w:lang w:val="ru-RU" w:eastAsia="en-US" w:bidi="ar-SA"/>
      </w:rPr>
    </w:lvl>
    <w:lvl w:ilvl="2" w:tplc="8CEA8386">
      <w:numFmt w:val="bullet"/>
      <w:lvlText w:val="•"/>
      <w:lvlJc w:val="left"/>
      <w:pPr>
        <w:ind w:left="1048" w:hanging="183"/>
      </w:pPr>
      <w:rPr>
        <w:lang w:val="ru-RU" w:eastAsia="en-US" w:bidi="ar-SA"/>
      </w:rPr>
    </w:lvl>
    <w:lvl w:ilvl="3" w:tplc="217CDEE6">
      <w:numFmt w:val="bullet"/>
      <w:lvlText w:val="•"/>
      <w:lvlJc w:val="left"/>
      <w:pPr>
        <w:ind w:left="1512" w:hanging="183"/>
      </w:pPr>
      <w:rPr>
        <w:lang w:val="ru-RU" w:eastAsia="en-US" w:bidi="ar-SA"/>
      </w:rPr>
    </w:lvl>
    <w:lvl w:ilvl="4" w:tplc="A6E89660">
      <w:numFmt w:val="bullet"/>
      <w:lvlText w:val="•"/>
      <w:lvlJc w:val="left"/>
      <w:pPr>
        <w:ind w:left="1977" w:hanging="183"/>
      </w:pPr>
      <w:rPr>
        <w:lang w:val="ru-RU" w:eastAsia="en-US" w:bidi="ar-SA"/>
      </w:rPr>
    </w:lvl>
    <w:lvl w:ilvl="5" w:tplc="6F64D31C">
      <w:numFmt w:val="bullet"/>
      <w:lvlText w:val="•"/>
      <w:lvlJc w:val="left"/>
      <w:pPr>
        <w:ind w:left="2441" w:hanging="183"/>
      </w:pPr>
      <w:rPr>
        <w:lang w:val="ru-RU" w:eastAsia="en-US" w:bidi="ar-SA"/>
      </w:rPr>
    </w:lvl>
    <w:lvl w:ilvl="6" w:tplc="7AC69D5E">
      <w:numFmt w:val="bullet"/>
      <w:lvlText w:val="•"/>
      <w:lvlJc w:val="left"/>
      <w:pPr>
        <w:ind w:left="2905" w:hanging="183"/>
      </w:pPr>
      <w:rPr>
        <w:lang w:val="ru-RU" w:eastAsia="en-US" w:bidi="ar-SA"/>
      </w:rPr>
    </w:lvl>
    <w:lvl w:ilvl="7" w:tplc="9C085C06">
      <w:numFmt w:val="bullet"/>
      <w:lvlText w:val="•"/>
      <w:lvlJc w:val="left"/>
      <w:pPr>
        <w:ind w:left="3370" w:hanging="183"/>
      </w:pPr>
      <w:rPr>
        <w:lang w:val="ru-RU" w:eastAsia="en-US" w:bidi="ar-SA"/>
      </w:rPr>
    </w:lvl>
    <w:lvl w:ilvl="8" w:tplc="B80C4CD4">
      <w:numFmt w:val="bullet"/>
      <w:lvlText w:val="•"/>
      <w:lvlJc w:val="left"/>
      <w:pPr>
        <w:ind w:left="3834" w:hanging="183"/>
      </w:pPr>
      <w:rPr>
        <w:lang w:val="ru-RU" w:eastAsia="en-US" w:bidi="ar-SA"/>
      </w:rPr>
    </w:lvl>
  </w:abstractNum>
  <w:abstractNum w:abstractNumId="2" w15:restartNumberingAfterBreak="0">
    <w:nsid w:val="0C530A23"/>
    <w:multiLevelType w:val="hybridMultilevel"/>
    <w:tmpl w:val="53565A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985F38"/>
    <w:multiLevelType w:val="hybridMultilevel"/>
    <w:tmpl w:val="81DC63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CA54F74"/>
    <w:multiLevelType w:val="hybridMultilevel"/>
    <w:tmpl w:val="AF06F4E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06B7EC2"/>
    <w:multiLevelType w:val="hybridMultilevel"/>
    <w:tmpl w:val="5C6ACC7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20F70F3"/>
    <w:multiLevelType w:val="hybridMultilevel"/>
    <w:tmpl w:val="CD3E48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21617EB"/>
    <w:multiLevelType w:val="hybridMultilevel"/>
    <w:tmpl w:val="7D76BF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FD7104"/>
    <w:multiLevelType w:val="hybridMultilevel"/>
    <w:tmpl w:val="DAEC33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E6187D"/>
    <w:multiLevelType w:val="hybridMultilevel"/>
    <w:tmpl w:val="41604F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EE40DA7"/>
    <w:multiLevelType w:val="hybridMultilevel"/>
    <w:tmpl w:val="F140E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7243D"/>
    <w:multiLevelType w:val="hybridMultilevel"/>
    <w:tmpl w:val="268653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BD85AEB"/>
    <w:multiLevelType w:val="hybridMultilevel"/>
    <w:tmpl w:val="4888F278"/>
    <w:lvl w:ilvl="0" w:tplc="0419000F">
      <w:start w:val="1"/>
      <w:numFmt w:val="decimal"/>
      <w:lvlText w:val="%1."/>
      <w:lvlJc w:val="left"/>
      <w:pPr>
        <w:ind w:left="832" w:hanging="360"/>
      </w:pPr>
    </w:lvl>
    <w:lvl w:ilvl="1" w:tplc="04190019" w:tentative="1">
      <w:start w:val="1"/>
      <w:numFmt w:val="lowerLetter"/>
      <w:lvlText w:val="%2."/>
      <w:lvlJc w:val="left"/>
      <w:pPr>
        <w:ind w:left="1552" w:hanging="360"/>
      </w:pPr>
    </w:lvl>
    <w:lvl w:ilvl="2" w:tplc="0419001B" w:tentative="1">
      <w:start w:val="1"/>
      <w:numFmt w:val="lowerRoman"/>
      <w:lvlText w:val="%3."/>
      <w:lvlJc w:val="right"/>
      <w:pPr>
        <w:ind w:left="2272" w:hanging="180"/>
      </w:pPr>
    </w:lvl>
    <w:lvl w:ilvl="3" w:tplc="0419000F" w:tentative="1">
      <w:start w:val="1"/>
      <w:numFmt w:val="decimal"/>
      <w:lvlText w:val="%4."/>
      <w:lvlJc w:val="left"/>
      <w:pPr>
        <w:ind w:left="2992" w:hanging="360"/>
      </w:pPr>
    </w:lvl>
    <w:lvl w:ilvl="4" w:tplc="04190019" w:tentative="1">
      <w:start w:val="1"/>
      <w:numFmt w:val="lowerLetter"/>
      <w:lvlText w:val="%5."/>
      <w:lvlJc w:val="left"/>
      <w:pPr>
        <w:ind w:left="3712" w:hanging="360"/>
      </w:pPr>
    </w:lvl>
    <w:lvl w:ilvl="5" w:tplc="0419001B" w:tentative="1">
      <w:start w:val="1"/>
      <w:numFmt w:val="lowerRoman"/>
      <w:lvlText w:val="%6."/>
      <w:lvlJc w:val="right"/>
      <w:pPr>
        <w:ind w:left="4432" w:hanging="180"/>
      </w:pPr>
    </w:lvl>
    <w:lvl w:ilvl="6" w:tplc="0419000F" w:tentative="1">
      <w:start w:val="1"/>
      <w:numFmt w:val="decimal"/>
      <w:lvlText w:val="%7."/>
      <w:lvlJc w:val="left"/>
      <w:pPr>
        <w:ind w:left="5152" w:hanging="360"/>
      </w:pPr>
    </w:lvl>
    <w:lvl w:ilvl="7" w:tplc="04190019" w:tentative="1">
      <w:start w:val="1"/>
      <w:numFmt w:val="lowerLetter"/>
      <w:lvlText w:val="%8."/>
      <w:lvlJc w:val="left"/>
      <w:pPr>
        <w:ind w:left="5872" w:hanging="360"/>
      </w:pPr>
    </w:lvl>
    <w:lvl w:ilvl="8" w:tplc="041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3" w15:restartNumberingAfterBreak="0">
    <w:nsid w:val="4F88603E"/>
    <w:multiLevelType w:val="hybridMultilevel"/>
    <w:tmpl w:val="017E91F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597115DC"/>
    <w:multiLevelType w:val="hybridMultilevel"/>
    <w:tmpl w:val="B3484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C2433"/>
    <w:multiLevelType w:val="hybridMultilevel"/>
    <w:tmpl w:val="E5625D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6E80D2C"/>
    <w:multiLevelType w:val="hybridMultilevel"/>
    <w:tmpl w:val="1E3083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25B2D"/>
    <w:multiLevelType w:val="hybridMultilevel"/>
    <w:tmpl w:val="558EA576"/>
    <w:lvl w:ilvl="0" w:tplc="A3D2548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D0C225C"/>
    <w:multiLevelType w:val="hybridMultilevel"/>
    <w:tmpl w:val="CCA8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F522C"/>
    <w:multiLevelType w:val="hybridMultilevel"/>
    <w:tmpl w:val="352ADB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</w:num>
  <w:num w:numId="12">
    <w:abstractNumId w:val="2"/>
  </w:num>
  <w:num w:numId="13">
    <w:abstractNumId w:val="15"/>
  </w:num>
  <w:num w:numId="14">
    <w:abstractNumId w:val="19"/>
  </w:num>
  <w:num w:numId="15">
    <w:abstractNumId w:val="9"/>
  </w:num>
  <w:num w:numId="16">
    <w:abstractNumId w:val="6"/>
  </w:num>
  <w:num w:numId="17">
    <w:abstractNumId w:val="0"/>
  </w:num>
  <w:num w:numId="18">
    <w:abstractNumId w:val="7"/>
  </w:num>
  <w:num w:numId="19">
    <w:abstractNumId w:val="11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5E"/>
    <w:rsid w:val="00713C5E"/>
    <w:rsid w:val="0096361C"/>
    <w:rsid w:val="009D3F5D"/>
    <w:rsid w:val="009D5018"/>
    <w:rsid w:val="00AB0720"/>
    <w:rsid w:val="00E3269F"/>
    <w:rsid w:val="00EA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D57B"/>
  <w15:chartTrackingRefBased/>
  <w15:docId w15:val="{D21057C9-DBAA-4CE1-9862-15B57039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C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semiHidden/>
    <w:unhideWhenUsed/>
    <w:qFormat/>
    <w:rsid w:val="00713C5E"/>
    <w:pPr>
      <w:spacing w:line="204" w:lineRule="exact"/>
      <w:ind w:left="540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13C5E"/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a3">
    <w:name w:val="Body Text"/>
    <w:basedOn w:val="a"/>
    <w:link w:val="a4"/>
    <w:uiPriority w:val="1"/>
    <w:unhideWhenUsed/>
    <w:qFormat/>
    <w:rsid w:val="00713C5E"/>
    <w:pPr>
      <w:ind w:left="112"/>
      <w:jc w:val="both"/>
    </w:pPr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713C5E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713C5E"/>
    <w:pPr>
      <w:ind w:left="112" w:right="111" w:firstLine="42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7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Роженко</dc:creator>
  <cp:keywords/>
  <dc:description/>
  <cp:lastModifiedBy>Варвара Роженко</cp:lastModifiedBy>
  <cp:revision>3</cp:revision>
  <dcterms:created xsi:type="dcterms:W3CDTF">2021-03-14T21:35:00Z</dcterms:created>
  <dcterms:modified xsi:type="dcterms:W3CDTF">2021-03-14T22:09:00Z</dcterms:modified>
</cp:coreProperties>
</file>