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46D3" w:rsidRDefault="00E946D3" w:rsidP="00E946D3">
      <w:pPr>
        <w:pStyle w:val="Heading1"/>
      </w:pPr>
      <w:r>
        <w:t xml:space="preserve">1. </w:t>
      </w:r>
      <w:r w:rsidR="00732A23" w:rsidRPr="00D4504F">
        <w:t>Delay based solutions</w:t>
      </w:r>
    </w:p>
    <w:p w:rsidR="00732A23" w:rsidRPr="00D4504F"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p>
    <w:p w:rsidR="00E946D3"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000"/>
          <w:sz w:val="20"/>
          <w:szCs w:val="16"/>
        </w:rPr>
        <w:t>The quality of routing solutions can also be measured in terms of delays to establish and maintain multi-hop routes and to send traffic through the very same routes. Besides ‘‘classical” delay components for transmitting information in wireless networks, no</w:t>
      </w:r>
      <w:r w:rsidR="00E946D3">
        <w:rPr>
          <w:rFonts w:ascii="Times New Roman" w:hAnsi="Times New Roman" w:cs="Times"/>
          <w:color w:val="000000"/>
          <w:sz w:val="20"/>
          <w:szCs w:val="16"/>
        </w:rPr>
        <w:t>vel components related to spec</w:t>
      </w:r>
      <w:r w:rsidRPr="00D4504F">
        <w:rPr>
          <w:rFonts w:ascii="Times New Roman" w:hAnsi="Times New Roman" w:cs="Times"/>
          <w:color w:val="000000"/>
          <w:sz w:val="20"/>
          <w:szCs w:val="16"/>
        </w:rPr>
        <w:t xml:space="preserve">trum mobility (channel switching, link switching) should be accounted for in multi-hop CRNs. Delay-aware routing metrics are proposed in </w:t>
      </w:r>
      <w:r w:rsidRPr="00E946D3">
        <w:rPr>
          <w:rFonts w:ascii="Times New Roman" w:hAnsi="Times New Roman" w:cs="Times"/>
          <w:color w:val="000F4E"/>
          <w:sz w:val="20"/>
          <w:szCs w:val="16"/>
          <w:highlight w:val="cyan"/>
        </w:rPr>
        <w:t>[22–25]</w:t>
      </w:r>
      <w:r w:rsidRPr="00E946D3">
        <w:rPr>
          <w:rFonts w:ascii="Times New Roman" w:hAnsi="Times New Roman" w:cs="Times"/>
          <w:color w:val="000000"/>
          <w:sz w:val="20"/>
          <w:szCs w:val="16"/>
          <w:highlight w:val="cyan"/>
        </w:rPr>
        <w:t>,</w:t>
      </w:r>
      <w:r w:rsidRPr="00D4504F">
        <w:rPr>
          <w:rFonts w:ascii="Times New Roman" w:hAnsi="Times New Roman" w:cs="Times"/>
          <w:color w:val="000000"/>
          <w:sz w:val="20"/>
          <w:szCs w:val="16"/>
        </w:rPr>
        <w:t xml:space="preserve"> which consider different delay components including:</w:t>
      </w:r>
    </w:p>
    <w:p w:rsidR="00732A23" w:rsidRPr="00D4504F"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p>
    <w:p w:rsidR="00732A23" w:rsidRPr="00D4504F"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000"/>
          <w:sz w:val="20"/>
          <w:szCs w:val="16"/>
        </w:rPr>
        <w:t xml:space="preserve">1. </w:t>
      </w:r>
      <w:r w:rsidR="00E946D3" w:rsidRPr="00D4504F">
        <w:rPr>
          <w:rFonts w:ascii="Times New Roman" w:hAnsi="Times New Roman" w:cs="Times"/>
          <w:color w:val="000000"/>
          <w:sz w:val="20"/>
          <w:szCs w:val="16"/>
        </w:rPr>
        <w:t>The</w:t>
      </w:r>
      <w:r w:rsidRPr="00D4504F">
        <w:rPr>
          <w:rFonts w:ascii="Times New Roman" w:hAnsi="Times New Roman" w:cs="Times"/>
          <w:color w:val="000000"/>
          <w:sz w:val="20"/>
          <w:szCs w:val="16"/>
        </w:rPr>
        <w:t xml:space="preserve"> Switching Delay that occurs when a node in a path switches from one frequency band to another;</w:t>
      </w:r>
    </w:p>
    <w:p w:rsidR="00732A23" w:rsidRPr="00D4504F" w:rsidRDefault="00732A23" w:rsidP="00D4504F">
      <w:pPr>
        <w:jc w:val="both"/>
        <w:rPr>
          <w:rFonts w:ascii="Times New Roman" w:hAnsi="Times New Roman" w:cs="Times"/>
          <w:color w:val="000000"/>
          <w:sz w:val="20"/>
          <w:szCs w:val="16"/>
        </w:rPr>
      </w:pPr>
      <w:r w:rsidRPr="00D4504F">
        <w:rPr>
          <w:rFonts w:ascii="Times New Roman" w:hAnsi="Times New Roman" w:cs="Times"/>
          <w:color w:val="000000"/>
          <w:sz w:val="20"/>
          <w:szCs w:val="16"/>
        </w:rPr>
        <w:t xml:space="preserve">2. </w:t>
      </w:r>
      <w:r w:rsidR="00E946D3" w:rsidRPr="00D4504F">
        <w:rPr>
          <w:rFonts w:ascii="Times New Roman" w:hAnsi="Times New Roman" w:cs="Times"/>
          <w:color w:val="000000"/>
          <w:sz w:val="20"/>
          <w:szCs w:val="16"/>
        </w:rPr>
        <w:t>The</w:t>
      </w:r>
      <w:r w:rsidRPr="00D4504F">
        <w:rPr>
          <w:rFonts w:ascii="Times New Roman" w:hAnsi="Times New Roman" w:cs="Times"/>
          <w:color w:val="000000"/>
          <w:sz w:val="20"/>
          <w:szCs w:val="16"/>
        </w:rPr>
        <w:t xml:space="preserve"> Medium Access Delay based on the MAC access schemes used in a given frequency band;</w:t>
      </w:r>
    </w:p>
    <w:p w:rsidR="00E946D3"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000"/>
          <w:sz w:val="20"/>
          <w:szCs w:val="16"/>
        </w:rPr>
        <w:t>3. Queueing Delay based on the output transmission capacity of a node on a given frequency band.</w:t>
      </w:r>
    </w:p>
    <w:p w:rsidR="00732A23" w:rsidRPr="00D4504F"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p>
    <w:p w:rsidR="00E946D3"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F4E"/>
          <w:sz w:val="20"/>
          <w:szCs w:val="16"/>
        </w:rPr>
        <w:t xml:space="preserve">Fig. </w:t>
      </w:r>
      <w:r w:rsidR="00E946D3">
        <w:rPr>
          <w:rFonts w:ascii="Times New Roman" w:hAnsi="Times New Roman" w:cs="Times"/>
          <w:color w:val="000F4E"/>
          <w:sz w:val="20"/>
          <w:szCs w:val="16"/>
        </w:rPr>
        <w:t>1</w:t>
      </w:r>
      <w:r w:rsidRPr="00D4504F">
        <w:rPr>
          <w:rFonts w:ascii="Times New Roman" w:hAnsi="Times New Roman" w:cs="Times"/>
          <w:color w:val="000F4E"/>
          <w:sz w:val="20"/>
          <w:szCs w:val="16"/>
        </w:rPr>
        <w:t xml:space="preserve"> </w:t>
      </w:r>
      <w:r w:rsidRPr="00D4504F">
        <w:rPr>
          <w:rFonts w:ascii="Times New Roman" w:hAnsi="Times New Roman" w:cs="Times"/>
          <w:color w:val="000000"/>
          <w:sz w:val="20"/>
          <w:szCs w:val="16"/>
        </w:rPr>
        <w:t>shows an exam</w:t>
      </w:r>
      <w:r w:rsidR="00E946D3">
        <w:rPr>
          <w:rFonts w:ascii="Times New Roman" w:hAnsi="Times New Roman" w:cs="Times"/>
          <w:color w:val="000000"/>
          <w:sz w:val="20"/>
          <w:szCs w:val="16"/>
        </w:rPr>
        <w:t>ple of these three delay compo</w:t>
      </w:r>
      <w:r w:rsidRPr="00D4504F">
        <w:rPr>
          <w:rFonts w:ascii="Times New Roman" w:hAnsi="Times New Roman" w:cs="Times"/>
          <w:color w:val="000000"/>
          <w:sz w:val="20"/>
          <w:szCs w:val="16"/>
        </w:rPr>
        <w:t>nents at a CR node. Node 2 relays flow 1 by receiving data on frequency band A and transmitting data on frequency band B. It uses the same spectrum band C for flow 2. On the other hand, node 5 re</w:t>
      </w:r>
      <w:r w:rsidR="00E946D3">
        <w:rPr>
          <w:rFonts w:ascii="Times New Roman" w:hAnsi="Times New Roman" w:cs="Times"/>
          <w:color w:val="000000"/>
          <w:sz w:val="20"/>
          <w:szCs w:val="16"/>
        </w:rPr>
        <w:t>lays all crossing flows on fre</w:t>
      </w:r>
      <w:r w:rsidRPr="00D4504F">
        <w:rPr>
          <w:rFonts w:ascii="Times New Roman" w:hAnsi="Times New Roman" w:cs="Times"/>
          <w:color w:val="000000"/>
          <w:sz w:val="20"/>
          <w:szCs w:val="16"/>
        </w:rPr>
        <w:t>quency band C. The delay at node 2 is dominated by switching delay, while t</w:t>
      </w:r>
      <w:r w:rsidR="00E946D3">
        <w:rPr>
          <w:rFonts w:ascii="Times New Roman" w:hAnsi="Times New Roman" w:cs="Times"/>
          <w:color w:val="000000"/>
          <w:sz w:val="20"/>
          <w:szCs w:val="16"/>
        </w:rPr>
        <w:t>he medium access delay is domi</w:t>
      </w:r>
      <w:r w:rsidRPr="00D4504F">
        <w:rPr>
          <w:rFonts w:ascii="Times New Roman" w:hAnsi="Times New Roman" w:cs="Times"/>
          <w:color w:val="000000"/>
          <w:sz w:val="20"/>
          <w:szCs w:val="16"/>
        </w:rPr>
        <w:t>nant in node 5. In addition to these delays, there exists also the queuing delay dependin</w:t>
      </w:r>
      <w:r w:rsidR="00E946D3">
        <w:rPr>
          <w:rFonts w:ascii="Times New Roman" w:hAnsi="Times New Roman" w:cs="Times"/>
          <w:color w:val="000000"/>
          <w:sz w:val="20"/>
          <w:szCs w:val="16"/>
        </w:rPr>
        <w:t>g on the output capacity avail</w:t>
      </w:r>
      <w:r w:rsidRPr="00D4504F">
        <w:rPr>
          <w:rFonts w:ascii="Times New Roman" w:hAnsi="Times New Roman" w:cs="Times"/>
          <w:color w:val="000000"/>
          <w:sz w:val="20"/>
          <w:szCs w:val="16"/>
        </w:rPr>
        <w:t>able on a given frequency band and on the number of flows sharing this capacity and on their workload.</w:t>
      </w:r>
    </w:p>
    <w:p w:rsidR="00E946D3" w:rsidRDefault="00E946D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p>
    <w:p w:rsidR="00E946D3" w:rsidRDefault="00E946D3" w:rsidP="00E946D3">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Pr>
          <w:rFonts w:ascii="Times New Roman" w:hAnsi="Times New Roman" w:cs="Times"/>
          <w:noProof/>
          <w:color w:val="000000"/>
          <w:sz w:val="20"/>
          <w:szCs w:val="16"/>
        </w:rPr>
        <w:drawing>
          <wp:inline distT="0" distB="0" distL="0" distR="0">
            <wp:extent cx="3668206" cy="226440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5"/>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6"/>
                        <a:srcRect/>
                        <a:stretch>
                          <a:fillRect/>
                        </a:stretch>
                      </pic:blipFill>
                    </ve:Fallback>
                  </ve:AlternateContent>
                  <pic:spPr bwMode="auto">
                    <a:xfrm>
                      <a:off x="0" y="0"/>
                      <a:ext cx="3668206" cy="2264400"/>
                    </a:xfrm>
                    <a:prstGeom prst="rect">
                      <a:avLst/>
                    </a:prstGeom>
                    <a:noFill/>
                    <a:ln w="9525">
                      <a:noFill/>
                      <a:miter lim="800000"/>
                      <a:headEnd/>
                      <a:tailEnd/>
                    </a:ln>
                  </pic:spPr>
                </pic:pic>
              </a:graphicData>
            </a:graphic>
          </wp:inline>
        </w:drawing>
      </w:r>
    </w:p>
    <w:p w:rsidR="00732A23" w:rsidRPr="00D4504F" w:rsidRDefault="00E946D3" w:rsidP="00E946D3">
      <w:pPr>
        <w:pStyle w:val="Caption"/>
        <w:jc w:val="center"/>
        <w:rPr>
          <w:rFonts w:ascii="Times New Roman" w:hAnsi="Times New Roman" w:cs="Times"/>
          <w:color w:val="000000"/>
          <w:sz w:val="20"/>
          <w:szCs w:val="16"/>
        </w:rPr>
      </w:pPr>
      <w:r>
        <w:t xml:space="preserve">Figure </w:t>
      </w:r>
      <w:fldSimple w:instr=" SEQ Figure \* ARABIC ">
        <w:r w:rsidR="00C4145A">
          <w:rPr>
            <w:noProof/>
          </w:rPr>
          <w:t>1</w:t>
        </w:r>
      </w:fldSimple>
    </w:p>
    <w:p w:rsidR="00E946D3" w:rsidRDefault="00732A23" w:rsidP="00E946D3">
      <w:pPr>
        <w:pStyle w:val="Heading2"/>
        <w:numPr>
          <w:ilvl w:val="1"/>
          <w:numId w:val="1"/>
        </w:numPr>
      </w:pPr>
      <w:r w:rsidRPr="00D4504F">
        <w:t>Solutions accounting for switching and access delay</w:t>
      </w:r>
    </w:p>
    <w:p w:rsidR="00732A23" w:rsidRPr="00E946D3" w:rsidRDefault="00732A23" w:rsidP="00E946D3"/>
    <w:p w:rsidR="00732A23" w:rsidRPr="00D4504F"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000"/>
          <w:sz w:val="20"/>
          <w:szCs w:val="16"/>
        </w:rPr>
        <w:t xml:space="preserve">The novelty of work in </w:t>
      </w:r>
      <w:r w:rsidRPr="00DA0352">
        <w:rPr>
          <w:rFonts w:ascii="Times New Roman" w:hAnsi="Times New Roman" w:cs="Times"/>
          <w:color w:val="000F4E"/>
          <w:sz w:val="20"/>
          <w:szCs w:val="16"/>
          <w:highlight w:val="cyan"/>
        </w:rPr>
        <w:t>[22,23]</w:t>
      </w:r>
      <w:r w:rsidRPr="00D4504F">
        <w:rPr>
          <w:rFonts w:ascii="Times New Roman" w:hAnsi="Times New Roman" w:cs="Times"/>
          <w:color w:val="000F4E"/>
          <w:sz w:val="20"/>
          <w:szCs w:val="16"/>
        </w:rPr>
        <w:t xml:space="preserve"> </w:t>
      </w:r>
      <w:r w:rsidRPr="00D4504F">
        <w:rPr>
          <w:rFonts w:ascii="Times New Roman" w:hAnsi="Times New Roman" w:cs="Times"/>
          <w:color w:val="000000"/>
          <w:sz w:val="20"/>
          <w:szCs w:val="16"/>
        </w:rPr>
        <w:t>is the introduction of a metric for multi-hop CRN which is aware of both the switching delay between frequency bands (D</w:t>
      </w:r>
      <w:r w:rsidRPr="00DA0352">
        <w:rPr>
          <w:rFonts w:ascii="Times New Roman" w:hAnsi="Times New Roman" w:cs="Times"/>
          <w:color w:val="000000"/>
          <w:sz w:val="20"/>
          <w:szCs w:val="11"/>
          <w:vertAlign w:val="subscript"/>
        </w:rPr>
        <w:t>switching</w:t>
      </w:r>
      <w:r w:rsidRPr="00D4504F">
        <w:rPr>
          <w:rFonts w:ascii="Times New Roman" w:hAnsi="Times New Roman" w:cs="Times"/>
          <w:color w:val="000000"/>
          <w:sz w:val="20"/>
          <w:szCs w:val="16"/>
        </w:rPr>
        <w:t>) and backoff delay (medium ac</w:t>
      </w:r>
      <w:r w:rsidR="00DA0352">
        <w:rPr>
          <w:rFonts w:ascii="Times New Roman" w:hAnsi="Times New Roman" w:cs="Times"/>
          <w:color w:val="000000"/>
          <w:sz w:val="20"/>
          <w:szCs w:val="16"/>
        </w:rPr>
        <w:t>cess delay) within a given fre</w:t>
      </w:r>
      <w:r w:rsidRPr="00D4504F">
        <w:rPr>
          <w:rFonts w:ascii="Times New Roman" w:hAnsi="Times New Roman" w:cs="Times"/>
          <w:color w:val="000000"/>
          <w:sz w:val="20"/>
          <w:szCs w:val="16"/>
        </w:rPr>
        <w:t>quency band (D</w:t>
      </w:r>
      <w:r w:rsidRPr="00DA0352">
        <w:rPr>
          <w:rFonts w:ascii="Times New Roman" w:hAnsi="Times New Roman" w:cs="Times"/>
          <w:color w:val="000000"/>
          <w:sz w:val="20"/>
          <w:szCs w:val="11"/>
          <w:vertAlign w:val="subscript"/>
        </w:rPr>
        <w:t>backoff</w:t>
      </w:r>
      <w:r w:rsidRPr="00D4504F">
        <w:rPr>
          <w:rFonts w:ascii="Times New Roman" w:hAnsi="Times New Roman" w:cs="Times"/>
          <w:color w:val="000000"/>
          <w:sz w:val="20"/>
          <w:szCs w:val="16"/>
        </w:rPr>
        <w:t>). At a re</w:t>
      </w:r>
      <w:r w:rsidR="00DA0352">
        <w:rPr>
          <w:rFonts w:ascii="Times New Roman" w:hAnsi="Times New Roman" w:cs="Times"/>
          <w:color w:val="000000"/>
          <w:sz w:val="20"/>
          <w:szCs w:val="16"/>
        </w:rPr>
        <w:t>lay node i, a metric represent</w:t>
      </w:r>
      <w:r w:rsidRPr="00D4504F">
        <w:rPr>
          <w:rFonts w:ascii="Times New Roman" w:hAnsi="Times New Roman" w:cs="Times"/>
          <w:color w:val="000000"/>
          <w:sz w:val="20"/>
          <w:szCs w:val="16"/>
        </w:rPr>
        <w:t>ing the cumulative delay along a candidate route is computed as:</w:t>
      </w:r>
    </w:p>
    <w:p w:rsidR="00DA0352" w:rsidRDefault="00DA0352"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Pr>
          <w:rFonts w:ascii="Times New Roman" w:hAnsi="Times New Roman" w:cs="Times"/>
          <w:noProof/>
          <w:color w:val="000000"/>
          <w:sz w:val="20"/>
          <w:szCs w:val="16"/>
        </w:rPr>
        <w:drawing>
          <wp:inline distT="0" distB="0" distL="0" distR="0">
            <wp:extent cx="2901950" cy="26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7"/>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8"/>
                        <a:srcRect/>
                        <a:stretch>
                          <a:fillRect/>
                        </a:stretch>
                      </pic:blipFill>
                    </ve:Fallback>
                  </ve:AlternateContent>
                  <pic:spPr bwMode="auto">
                    <a:xfrm>
                      <a:off x="0" y="0"/>
                      <a:ext cx="2901950" cy="260350"/>
                    </a:xfrm>
                    <a:prstGeom prst="rect">
                      <a:avLst/>
                    </a:prstGeom>
                    <a:noFill/>
                    <a:ln w="9525">
                      <a:noFill/>
                      <a:miter lim="800000"/>
                      <a:headEnd/>
                      <a:tailEnd/>
                    </a:ln>
                  </pic:spPr>
                </pic:pic>
              </a:graphicData>
            </a:graphic>
          </wp:inline>
        </w:drawing>
      </w:r>
    </w:p>
    <w:p w:rsidR="00DA0352"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000"/>
          <w:sz w:val="20"/>
          <w:szCs w:val="16"/>
        </w:rPr>
        <w:t>The first term takes into account the switching delay and backoff delay caused by the path and depends on the frequency bands assigned to all nodes along the path. As a consequence, DP</w:t>
      </w:r>
      <w:r w:rsidRPr="00DA0352">
        <w:rPr>
          <w:rFonts w:ascii="Times New Roman" w:hAnsi="Times New Roman" w:cs="Times"/>
          <w:color w:val="000000"/>
          <w:sz w:val="20"/>
          <w:szCs w:val="11"/>
          <w:vertAlign w:val="subscript"/>
        </w:rPr>
        <w:t>i</w:t>
      </w:r>
      <w:r w:rsidRPr="00D4504F">
        <w:rPr>
          <w:rFonts w:ascii="Times New Roman" w:hAnsi="Times New Roman" w:cs="Times"/>
          <w:color w:val="000000"/>
          <w:sz w:val="20"/>
          <w:szCs w:val="11"/>
        </w:rPr>
        <w:t xml:space="preserve"> </w:t>
      </w:r>
      <w:r w:rsidRPr="00D4504F">
        <w:rPr>
          <w:rFonts w:ascii="Times New Roman" w:hAnsi="Times New Roman" w:cs="Times"/>
          <w:color w:val="000000"/>
          <w:sz w:val="20"/>
          <w:szCs w:val="16"/>
        </w:rPr>
        <w:t>= D</w:t>
      </w:r>
      <w:r w:rsidRPr="00DA0352">
        <w:rPr>
          <w:rFonts w:ascii="Times New Roman" w:hAnsi="Times New Roman" w:cs="Times"/>
          <w:color w:val="000000"/>
          <w:sz w:val="20"/>
          <w:szCs w:val="11"/>
          <w:vertAlign w:val="subscript"/>
        </w:rPr>
        <w:t>switching, i</w:t>
      </w:r>
      <w:r w:rsidRPr="00D4504F">
        <w:rPr>
          <w:rFonts w:ascii="Times New Roman" w:hAnsi="Times New Roman" w:cs="Times"/>
          <w:color w:val="000000"/>
          <w:sz w:val="20"/>
          <w:szCs w:val="11"/>
        </w:rPr>
        <w:t xml:space="preserve"> </w:t>
      </w:r>
      <w:r w:rsidRPr="00D4504F">
        <w:rPr>
          <w:rFonts w:ascii="Times New Roman" w:hAnsi="Times New Roman" w:cs="Times"/>
          <w:color w:val="000000"/>
          <w:sz w:val="20"/>
          <w:szCs w:val="16"/>
        </w:rPr>
        <w:t>+ D</w:t>
      </w:r>
      <w:r w:rsidRPr="00DA0352">
        <w:rPr>
          <w:rFonts w:ascii="Times New Roman" w:hAnsi="Times New Roman" w:cs="Times"/>
          <w:color w:val="000000"/>
          <w:sz w:val="20"/>
          <w:szCs w:val="11"/>
          <w:vertAlign w:val="subscript"/>
        </w:rPr>
        <w:t>backoff, i</w:t>
      </w:r>
      <w:r w:rsidRPr="00D4504F">
        <w:rPr>
          <w:rFonts w:ascii="Times New Roman" w:hAnsi="Times New Roman" w:cs="Times"/>
          <w:color w:val="000000"/>
          <w:sz w:val="20"/>
          <w:szCs w:val="16"/>
        </w:rPr>
        <w:t>. If the path is composed of H hops, the switching delay along the path is:</w:t>
      </w:r>
    </w:p>
    <w:p w:rsidR="00732A23" w:rsidRPr="00D4504F" w:rsidRDefault="00DA0352"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Pr>
          <w:rFonts w:ascii="Times New Roman" w:hAnsi="Times New Roman" w:cs="Times"/>
          <w:noProof/>
          <w:color w:val="000000"/>
          <w:sz w:val="20"/>
          <w:szCs w:val="16"/>
        </w:rPr>
        <w:drawing>
          <wp:inline distT="0" distB="0" distL="0" distR="0">
            <wp:extent cx="2984500" cy="41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ve:AlternateContent xmlns:ma="http://schemas.microsoft.com/office/mac/drawingml/2008/main">
                    <ve:Choice Requires="ma">
                      <pic:blipFill>
                        <a:blip r:embed="rId9"/>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0"/>
                        <a:srcRect/>
                        <a:stretch>
                          <a:fillRect/>
                        </a:stretch>
                      </pic:blipFill>
                    </ve:Fallback>
                  </ve:AlternateContent>
                  <pic:spPr bwMode="auto">
                    <a:xfrm>
                      <a:off x="0" y="0"/>
                      <a:ext cx="2984500" cy="419100"/>
                    </a:xfrm>
                    <a:prstGeom prst="rect">
                      <a:avLst/>
                    </a:prstGeom>
                    <a:noFill/>
                    <a:ln w="9525">
                      <a:noFill/>
                      <a:miter lim="800000"/>
                      <a:headEnd/>
                      <a:tailEnd/>
                    </a:ln>
                  </pic:spPr>
                </pic:pic>
              </a:graphicData>
            </a:graphic>
          </wp:inline>
        </w:drawing>
      </w:r>
      <w:r>
        <w:rPr>
          <w:rFonts w:ascii="Times New Roman" w:hAnsi="Times New Roman" w:cs="Times"/>
          <w:color w:val="000000"/>
          <w:sz w:val="20"/>
          <w:szCs w:val="16"/>
        </w:rPr>
        <w:t xml:space="preserve"> </w:t>
      </w:r>
    </w:p>
    <w:p w:rsidR="00DA0352"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000"/>
          <w:sz w:val="20"/>
          <w:szCs w:val="16"/>
        </w:rPr>
        <w:t>where k is a constant with the suggested value of 10 ms</w:t>
      </w:r>
      <w:r w:rsidRPr="00D4504F">
        <w:rPr>
          <w:rFonts w:ascii="Times New Roman" w:hAnsi="Times New Roman" w:cs="Helvetica"/>
          <w:color w:val="000000"/>
          <w:sz w:val="20"/>
          <w:szCs w:val="16"/>
        </w:rPr>
        <w:t>=</w:t>
      </w:r>
      <w:r w:rsidRPr="00D4504F">
        <w:rPr>
          <w:rFonts w:ascii="Times New Roman" w:hAnsi="Times New Roman" w:cs="Times"/>
          <w:color w:val="000000"/>
          <w:sz w:val="20"/>
          <w:szCs w:val="16"/>
        </w:rPr>
        <w:t>10 MHz.</w:t>
      </w:r>
      <w:r w:rsidRPr="00D4504F">
        <w:rPr>
          <w:rFonts w:ascii="Times New Roman" w:hAnsi="Times New Roman" w:cs="Times"/>
          <w:color w:val="000000"/>
          <w:sz w:val="20"/>
          <w:szCs w:val="16"/>
        </w:rPr>
        <w:tab/>
      </w:r>
    </w:p>
    <w:p w:rsidR="008E0971" w:rsidRDefault="00DA0352"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Pr>
          <w:rFonts w:ascii="Times New Roman" w:hAnsi="Times New Roman" w:cs="Times"/>
          <w:color w:val="000000"/>
          <w:sz w:val="20"/>
          <w:szCs w:val="16"/>
        </w:rPr>
        <w:t xml:space="preserve">We notice that in some </w:t>
      </w:r>
      <w:r w:rsidR="00732A23" w:rsidRPr="00D4504F">
        <w:rPr>
          <w:rFonts w:ascii="Times New Roman" w:hAnsi="Times New Roman" w:cs="Times"/>
          <w:color w:val="000000"/>
          <w:sz w:val="20"/>
          <w:szCs w:val="16"/>
        </w:rPr>
        <w:t>practical</w:t>
      </w:r>
      <w:r>
        <w:rPr>
          <w:rFonts w:ascii="Times New Roman" w:hAnsi="Times New Roman" w:cs="Times"/>
          <w:color w:val="000000"/>
          <w:sz w:val="20"/>
          <w:szCs w:val="16"/>
        </w:rPr>
        <w:t xml:space="preserve"> </w:t>
      </w:r>
      <w:r w:rsidR="00732A23" w:rsidRPr="00D4504F">
        <w:rPr>
          <w:rFonts w:ascii="Times New Roman" w:hAnsi="Times New Roman" w:cs="Times"/>
          <w:color w:val="000000"/>
          <w:sz w:val="20"/>
          <w:szCs w:val="16"/>
        </w:rPr>
        <w:t>cases the switching time may be not a function of how wide the separation in frequen</w:t>
      </w:r>
      <w:r>
        <w:rPr>
          <w:rFonts w:ascii="Times New Roman" w:hAnsi="Times New Roman" w:cs="Times"/>
          <w:color w:val="000000"/>
          <w:sz w:val="20"/>
          <w:szCs w:val="16"/>
        </w:rPr>
        <w:t>cy between two channels is (un</w:t>
      </w:r>
      <w:r w:rsidR="00732A23" w:rsidRPr="00D4504F">
        <w:rPr>
          <w:rFonts w:ascii="Times New Roman" w:hAnsi="Times New Roman" w:cs="Times"/>
          <w:color w:val="000000"/>
          <w:sz w:val="20"/>
          <w:szCs w:val="16"/>
        </w:rPr>
        <w:t>less this requires a new transceiver to be activated). In this case the switching delay becomes a constant. The backoff delay depends instead on the bandwidth on the current frequency band, the number of consecutive nodes sharing the same frequency, and the packet size. The derivation of the expression D</w:t>
      </w:r>
      <w:r w:rsidR="00732A23" w:rsidRPr="00DA0352">
        <w:rPr>
          <w:rFonts w:ascii="Times New Roman" w:hAnsi="Times New Roman" w:cs="Times"/>
          <w:color w:val="000000"/>
          <w:sz w:val="20"/>
          <w:szCs w:val="11"/>
          <w:vertAlign w:val="subscript"/>
        </w:rPr>
        <w:t xml:space="preserve">backoff, i </w:t>
      </w:r>
      <w:r w:rsidR="00732A23" w:rsidRPr="00D4504F">
        <w:rPr>
          <w:rFonts w:ascii="Times New Roman" w:hAnsi="Times New Roman" w:cs="Times"/>
          <w:color w:val="000000"/>
          <w:sz w:val="20"/>
          <w:szCs w:val="16"/>
        </w:rPr>
        <w:t xml:space="preserve">is reported in </w:t>
      </w:r>
      <w:r w:rsidR="00732A23" w:rsidRPr="00DA0352">
        <w:rPr>
          <w:rFonts w:ascii="Times New Roman" w:hAnsi="Times New Roman" w:cs="Times"/>
          <w:color w:val="000F4E"/>
          <w:sz w:val="20"/>
          <w:szCs w:val="16"/>
          <w:highlight w:val="cyan"/>
        </w:rPr>
        <w:t>[23]</w:t>
      </w:r>
      <w:r w:rsidR="00732A23" w:rsidRPr="00DA0352">
        <w:rPr>
          <w:rFonts w:ascii="Times New Roman" w:hAnsi="Times New Roman" w:cs="Times"/>
          <w:color w:val="000000"/>
          <w:sz w:val="20"/>
          <w:szCs w:val="16"/>
          <w:highlight w:val="cyan"/>
        </w:rPr>
        <w:t>.</w:t>
      </w:r>
      <w:r w:rsidR="00732A23" w:rsidRPr="00D4504F">
        <w:rPr>
          <w:rFonts w:ascii="Times New Roman" w:hAnsi="Times New Roman" w:cs="Times"/>
          <w:color w:val="000000"/>
          <w:sz w:val="20"/>
          <w:szCs w:val="16"/>
        </w:rPr>
        <w:t xml:space="preserve"> The second term in the Eq. </w:t>
      </w:r>
      <w:r w:rsidR="00732A23" w:rsidRPr="00D4504F">
        <w:rPr>
          <w:rFonts w:ascii="Times New Roman" w:hAnsi="Times New Roman" w:cs="Times"/>
          <w:color w:val="000F4E"/>
          <w:sz w:val="20"/>
          <w:szCs w:val="16"/>
        </w:rPr>
        <w:t xml:space="preserve">(2) </w:t>
      </w:r>
      <w:r w:rsidR="00732A23" w:rsidRPr="00D4504F">
        <w:rPr>
          <w:rFonts w:ascii="Times New Roman" w:hAnsi="Times New Roman" w:cs="Times"/>
          <w:color w:val="000000"/>
          <w:sz w:val="20"/>
          <w:szCs w:val="16"/>
        </w:rPr>
        <w:t>accounts for the switching and backoff delays caused by existing flows at the relay node i. For the D</w:t>
      </w:r>
      <w:r w:rsidR="00732A23" w:rsidRPr="008E0971">
        <w:rPr>
          <w:rFonts w:ascii="Times New Roman" w:hAnsi="Times New Roman" w:cs="Times"/>
          <w:color w:val="000000"/>
          <w:sz w:val="20"/>
          <w:szCs w:val="11"/>
          <w:vertAlign w:val="subscript"/>
        </w:rPr>
        <w:t>switching</w:t>
      </w:r>
      <w:r w:rsidR="00732A23" w:rsidRPr="00D4504F">
        <w:rPr>
          <w:rFonts w:ascii="Times New Roman" w:hAnsi="Times New Roman" w:cs="Times"/>
          <w:color w:val="000000"/>
          <w:sz w:val="20"/>
          <w:szCs w:val="11"/>
        </w:rPr>
        <w:t xml:space="preserve"> </w:t>
      </w:r>
      <w:r w:rsidR="00732A23" w:rsidRPr="00D4504F">
        <w:rPr>
          <w:rFonts w:ascii="Times New Roman" w:hAnsi="Times New Roman" w:cs="Times"/>
          <w:color w:val="000000"/>
          <w:sz w:val="20"/>
          <w:szCs w:val="16"/>
        </w:rPr>
        <w:t>formulation, the authors assume that the node scheduler serves the active bands in a round robin manner. The frequency band from a node’s active bands is denoted as Band</w:t>
      </w:r>
      <w:r w:rsidR="00732A23" w:rsidRPr="008E0971">
        <w:rPr>
          <w:rFonts w:ascii="Times New Roman" w:hAnsi="Times New Roman" w:cs="Times"/>
          <w:color w:val="000000"/>
          <w:sz w:val="20"/>
          <w:szCs w:val="11"/>
          <w:vertAlign w:val="subscript"/>
        </w:rPr>
        <w:t>i</w:t>
      </w:r>
      <w:r w:rsidR="00732A23" w:rsidRPr="00D4504F">
        <w:rPr>
          <w:rFonts w:ascii="Times New Roman" w:hAnsi="Times New Roman" w:cs="Times"/>
          <w:color w:val="000000"/>
          <w:sz w:val="20"/>
          <w:szCs w:val="16"/>
        </w:rPr>
        <w:t>. The number of active bands is assumed to be M. The D</w:t>
      </w:r>
      <w:r w:rsidR="00732A23" w:rsidRPr="008E0971">
        <w:rPr>
          <w:rFonts w:ascii="Times New Roman" w:hAnsi="Times New Roman" w:cs="Times"/>
          <w:color w:val="000000"/>
          <w:sz w:val="20"/>
          <w:szCs w:val="11"/>
          <w:vertAlign w:val="subscript"/>
        </w:rPr>
        <w:t>switching</w:t>
      </w:r>
      <w:r w:rsidR="00732A23" w:rsidRPr="00D4504F">
        <w:rPr>
          <w:rFonts w:ascii="Times New Roman" w:hAnsi="Times New Roman" w:cs="Times"/>
          <w:color w:val="000000"/>
          <w:sz w:val="20"/>
          <w:szCs w:val="11"/>
        </w:rPr>
        <w:t xml:space="preserve"> </w:t>
      </w:r>
      <w:r w:rsidR="00732A23" w:rsidRPr="00D4504F">
        <w:rPr>
          <w:rFonts w:ascii="Times New Roman" w:hAnsi="Times New Roman" w:cs="Times"/>
          <w:color w:val="000000"/>
          <w:sz w:val="20"/>
          <w:szCs w:val="16"/>
        </w:rPr>
        <w:t>is formulated as:</w:t>
      </w:r>
    </w:p>
    <w:p w:rsidR="00732A23" w:rsidRPr="008E0971" w:rsidRDefault="008E0971"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Pr>
          <w:rFonts w:ascii="Times New Roman" w:hAnsi="Times New Roman" w:cs="Times"/>
          <w:noProof/>
          <w:color w:val="000000"/>
          <w:sz w:val="20"/>
          <w:szCs w:val="16"/>
        </w:rPr>
        <w:drawing>
          <wp:inline distT="0" distB="0" distL="0" distR="0">
            <wp:extent cx="2908300" cy="304800"/>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ve:AlternateContent xmlns:ma="http://schemas.microsoft.com/office/mac/drawingml/2008/main">
                    <ve:Choice Requires="ma">
                      <pic:blipFill>
                        <a:blip r:embed="rId11"/>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2"/>
                        <a:srcRect/>
                        <a:stretch>
                          <a:fillRect/>
                        </a:stretch>
                      </pic:blipFill>
                    </ve:Fallback>
                  </ve:AlternateContent>
                  <pic:spPr bwMode="auto">
                    <a:xfrm>
                      <a:off x="0" y="0"/>
                      <a:ext cx="2908300" cy="304800"/>
                    </a:xfrm>
                    <a:prstGeom prst="rect">
                      <a:avLst/>
                    </a:prstGeom>
                    <a:noFill/>
                    <a:ln w="9525">
                      <a:noFill/>
                      <a:miter lim="800000"/>
                      <a:headEnd/>
                      <a:tailEnd/>
                    </a:ln>
                  </pic:spPr>
                </pic:pic>
              </a:graphicData>
            </a:graphic>
          </wp:inline>
        </w:drawing>
      </w:r>
    </w:p>
    <w:p w:rsidR="00732A23" w:rsidRPr="00D4504F"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000"/>
          <w:sz w:val="20"/>
          <w:szCs w:val="16"/>
        </w:rPr>
        <w:t>and becomes a constant when there is no difference in switching from closer frequencies with respect to far away ones. D</w:t>
      </w:r>
      <w:r w:rsidRPr="00D8629C">
        <w:rPr>
          <w:rFonts w:ascii="Times New Roman" w:hAnsi="Times New Roman" w:cs="Times"/>
          <w:color w:val="000000"/>
          <w:sz w:val="20"/>
          <w:szCs w:val="11"/>
          <w:vertAlign w:val="subscript"/>
        </w:rPr>
        <w:t>backoff</w:t>
      </w:r>
      <w:r w:rsidRPr="00D4504F">
        <w:rPr>
          <w:rFonts w:ascii="Times New Roman" w:hAnsi="Times New Roman" w:cs="Times"/>
          <w:color w:val="000000"/>
          <w:sz w:val="20"/>
          <w:szCs w:val="11"/>
        </w:rPr>
        <w:t xml:space="preserve"> </w:t>
      </w:r>
      <w:r w:rsidRPr="00D4504F">
        <w:rPr>
          <w:rFonts w:ascii="Times New Roman" w:hAnsi="Times New Roman" w:cs="Times"/>
          <w:color w:val="000000"/>
          <w:sz w:val="20"/>
          <w:szCs w:val="16"/>
        </w:rPr>
        <w:t>is defined as the time from the moment a packet is ready to be transmitted to the moment the packet starts its successful transmission. It is obtained as:</w:t>
      </w:r>
    </w:p>
    <w:p w:rsidR="00D8629C" w:rsidRDefault="00D8629C"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Pr>
          <w:rFonts w:ascii="Times New Roman" w:hAnsi="Times New Roman" w:cs="Times"/>
          <w:noProof/>
          <w:color w:val="000000"/>
          <w:sz w:val="20"/>
          <w:szCs w:val="16"/>
        </w:rPr>
        <w:drawing>
          <wp:inline distT="0" distB="0" distL="0" distR="0">
            <wp:extent cx="2965450" cy="41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ve:AlternateContent xmlns:ma="http://schemas.microsoft.com/office/mac/drawingml/2008/main">
                    <ve:Choice Requires="ma">
                      <pic:blipFill>
                        <a:blip r:embed="rId13"/>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4"/>
                        <a:srcRect/>
                        <a:stretch>
                          <a:fillRect/>
                        </a:stretch>
                      </pic:blipFill>
                    </ve:Fallback>
                  </ve:AlternateContent>
                  <pic:spPr bwMode="auto">
                    <a:xfrm>
                      <a:off x="0" y="0"/>
                      <a:ext cx="2965450" cy="419100"/>
                    </a:xfrm>
                    <a:prstGeom prst="rect">
                      <a:avLst/>
                    </a:prstGeom>
                    <a:noFill/>
                    <a:ln w="9525">
                      <a:noFill/>
                      <a:miter lim="800000"/>
                      <a:headEnd/>
                      <a:tailEnd/>
                    </a:ln>
                  </pic:spPr>
                </pic:pic>
              </a:graphicData>
            </a:graphic>
          </wp:inline>
        </w:drawing>
      </w:r>
    </w:p>
    <w:p w:rsidR="00732A23" w:rsidRPr="00D8629C" w:rsidRDefault="00732A23" w:rsidP="00D862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000"/>
          <w:sz w:val="20"/>
          <w:szCs w:val="16"/>
        </w:rPr>
        <w:t>where N</w:t>
      </w:r>
      <w:r w:rsidRPr="00D8629C">
        <w:rPr>
          <w:rFonts w:ascii="Times New Roman" w:hAnsi="Times New Roman" w:cs="Times"/>
          <w:color w:val="000000"/>
          <w:sz w:val="20"/>
          <w:szCs w:val="16"/>
          <w:vertAlign w:val="subscript"/>
        </w:rPr>
        <w:t>um</w:t>
      </w:r>
      <w:r w:rsidRPr="00D8629C">
        <w:rPr>
          <w:rFonts w:ascii="Times New Roman" w:hAnsi="Times New Roman" w:cs="Times"/>
          <w:color w:val="000000"/>
          <w:sz w:val="20"/>
          <w:szCs w:val="11"/>
          <w:vertAlign w:val="subscript"/>
        </w:rPr>
        <w:t xml:space="preserve">i </w:t>
      </w:r>
      <w:r w:rsidRPr="00D4504F">
        <w:rPr>
          <w:rFonts w:ascii="Times New Roman" w:hAnsi="Times New Roman" w:cs="Times"/>
          <w:color w:val="000000"/>
          <w:sz w:val="20"/>
          <w:szCs w:val="16"/>
        </w:rPr>
        <w:t xml:space="preserve">is the number of contending nodes, </w:t>
      </w:r>
      <w:r w:rsidRPr="00D8629C">
        <w:rPr>
          <w:rFonts w:ascii="Times New Roman" w:hAnsi="Times New Roman" w:cs="Times"/>
          <w:color w:val="000000"/>
          <w:sz w:val="20"/>
          <w:szCs w:val="16"/>
        </w:rPr>
        <w:t>p</w:t>
      </w:r>
      <w:r w:rsidRPr="00D8629C">
        <w:rPr>
          <w:rFonts w:ascii="Times New Roman" w:hAnsi="Times New Roman" w:cs="Times"/>
          <w:color w:val="000000"/>
          <w:sz w:val="20"/>
          <w:szCs w:val="11"/>
          <w:vertAlign w:val="subscript"/>
        </w:rPr>
        <w:t>c</w:t>
      </w:r>
      <w:r w:rsidRPr="00D4504F">
        <w:rPr>
          <w:rFonts w:ascii="Times New Roman" w:hAnsi="Times New Roman" w:cs="Times"/>
          <w:color w:val="000000"/>
          <w:sz w:val="20"/>
          <w:szCs w:val="11"/>
        </w:rPr>
        <w:t xml:space="preserve"> </w:t>
      </w:r>
      <w:r w:rsidRPr="00D4504F">
        <w:rPr>
          <w:rFonts w:ascii="Times New Roman" w:hAnsi="Times New Roman" w:cs="Times"/>
          <w:color w:val="000000"/>
          <w:sz w:val="20"/>
          <w:szCs w:val="16"/>
        </w:rPr>
        <w:t>is the collision probability, and W</w:t>
      </w:r>
      <w:r w:rsidRPr="00D8629C">
        <w:rPr>
          <w:rFonts w:ascii="Times New Roman" w:hAnsi="Times New Roman" w:cs="Times"/>
          <w:color w:val="000000"/>
          <w:sz w:val="20"/>
          <w:szCs w:val="11"/>
          <w:vertAlign w:val="subscript"/>
        </w:rPr>
        <w:t>0</w:t>
      </w:r>
      <w:r w:rsidRPr="00D4504F">
        <w:rPr>
          <w:rFonts w:ascii="Times New Roman" w:hAnsi="Times New Roman" w:cs="Times"/>
          <w:color w:val="000000"/>
          <w:sz w:val="20"/>
          <w:szCs w:val="11"/>
        </w:rPr>
        <w:t xml:space="preserve"> </w:t>
      </w:r>
      <w:r w:rsidRPr="00D4504F">
        <w:rPr>
          <w:rFonts w:ascii="Times New Roman" w:hAnsi="Times New Roman" w:cs="Times"/>
          <w:color w:val="000000"/>
          <w:sz w:val="20"/>
          <w:szCs w:val="16"/>
        </w:rPr>
        <w:t>represents them minimum contention window size of a typical CSMA/CA wireless access.</w:t>
      </w:r>
    </w:p>
    <w:p w:rsidR="00D8629C" w:rsidRDefault="00732A23" w:rsidP="00D8629C">
      <w:pPr>
        <w:pStyle w:val="Heading2"/>
        <w:numPr>
          <w:ilvl w:val="1"/>
          <w:numId w:val="1"/>
        </w:numPr>
      </w:pPr>
      <w:r w:rsidRPr="00D4504F">
        <w:t>Solutions accounting for queuing delay</w:t>
      </w:r>
    </w:p>
    <w:p w:rsidR="00732A23" w:rsidRPr="00D8629C" w:rsidRDefault="00732A23" w:rsidP="00D8629C"/>
    <w:p w:rsidR="00732A23" w:rsidRPr="00D4504F"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000"/>
          <w:sz w:val="20"/>
          <w:szCs w:val="16"/>
        </w:rPr>
        <w:t xml:space="preserve">The metric in </w:t>
      </w:r>
      <w:r w:rsidRPr="00D4504F">
        <w:rPr>
          <w:rFonts w:ascii="Times New Roman" w:hAnsi="Times New Roman" w:cs="Times"/>
          <w:color w:val="000F4E"/>
          <w:sz w:val="20"/>
          <w:szCs w:val="16"/>
        </w:rPr>
        <w:t xml:space="preserve">(2) </w:t>
      </w:r>
      <w:r w:rsidRPr="00D4504F">
        <w:rPr>
          <w:rFonts w:ascii="Times New Roman" w:hAnsi="Times New Roman" w:cs="Times"/>
          <w:color w:val="000000"/>
          <w:sz w:val="20"/>
          <w:szCs w:val="16"/>
        </w:rPr>
        <w:t xml:space="preserve">is generalized in </w:t>
      </w:r>
      <w:r w:rsidRPr="00857B69">
        <w:rPr>
          <w:rFonts w:ascii="Times New Roman" w:hAnsi="Times New Roman" w:cs="Times"/>
          <w:color w:val="000F4E"/>
          <w:sz w:val="20"/>
          <w:szCs w:val="16"/>
          <w:highlight w:val="cyan"/>
        </w:rPr>
        <w:t>[24,25]</w:t>
      </w:r>
      <w:r w:rsidRPr="00D4504F">
        <w:rPr>
          <w:rFonts w:ascii="Times New Roman" w:hAnsi="Times New Roman" w:cs="Times"/>
          <w:color w:val="000F4E"/>
          <w:sz w:val="20"/>
          <w:szCs w:val="16"/>
        </w:rPr>
        <w:t xml:space="preserve"> </w:t>
      </w:r>
      <w:r w:rsidRPr="00D4504F">
        <w:rPr>
          <w:rFonts w:ascii="Times New Roman" w:hAnsi="Times New Roman" w:cs="Times"/>
          <w:color w:val="000000"/>
          <w:sz w:val="20"/>
          <w:szCs w:val="16"/>
        </w:rPr>
        <w:t>where D</w:t>
      </w:r>
      <w:r w:rsidRPr="00857B69">
        <w:rPr>
          <w:rFonts w:ascii="Times New Roman" w:hAnsi="Times New Roman" w:cs="Times"/>
          <w:color w:val="000000"/>
          <w:sz w:val="20"/>
          <w:szCs w:val="11"/>
          <w:vertAlign w:val="subscript"/>
        </w:rPr>
        <w:t xml:space="preserve">switching </w:t>
      </w:r>
      <w:r w:rsidRPr="00D4504F">
        <w:rPr>
          <w:rFonts w:ascii="Times New Roman" w:hAnsi="Times New Roman" w:cs="Times"/>
          <w:color w:val="000000"/>
          <w:sz w:val="20"/>
          <w:szCs w:val="16"/>
        </w:rPr>
        <w:t>and D</w:t>
      </w:r>
      <w:r w:rsidRPr="00857B69">
        <w:rPr>
          <w:rFonts w:ascii="Times New Roman" w:hAnsi="Times New Roman" w:cs="Times"/>
          <w:color w:val="000000"/>
          <w:sz w:val="20"/>
          <w:szCs w:val="11"/>
          <w:vertAlign w:val="subscript"/>
        </w:rPr>
        <w:t>backoff</w:t>
      </w:r>
      <w:r w:rsidRPr="00D4504F">
        <w:rPr>
          <w:rFonts w:ascii="Times New Roman" w:hAnsi="Times New Roman" w:cs="Times"/>
          <w:color w:val="000000"/>
          <w:sz w:val="20"/>
          <w:szCs w:val="11"/>
        </w:rPr>
        <w:t xml:space="preserve"> </w:t>
      </w:r>
      <w:r w:rsidRPr="00D4504F">
        <w:rPr>
          <w:rFonts w:ascii="Times New Roman" w:hAnsi="Times New Roman" w:cs="Times"/>
          <w:color w:val="000000"/>
          <w:sz w:val="20"/>
          <w:szCs w:val="16"/>
        </w:rPr>
        <w:t>are integrated with a queuing delay arising at an intersecting r</w:t>
      </w:r>
      <w:r w:rsidR="00857B69">
        <w:rPr>
          <w:rFonts w:ascii="Times New Roman" w:hAnsi="Times New Roman" w:cs="Times"/>
          <w:color w:val="000000"/>
          <w:sz w:val="20"/>
          <w:szCs w:val="16"/>
        </w:rPr>
        <w:t>elay node which serves n incom</w:t>
      </w:r>
      <w:r w:rsidRPr="00D4504F">
        <w:rPr>
          <w:rFonts w:ascii="Times New Roman" w:hAnsi="Times New Roman" w:cs="Times"/>
          <w:color w:val="000000"/>
          <w:sz w:val="20"/>
          <w:szCs w:val="16"/>
        </w:rPr>
        <w:t>ing flows. The expression of this queuing delay (named D</w:t>
      </w:r>
      <w:r w:rsidRPr="00591568">
        <w:rPr>
          <w:rFonts w:ascii="Times New Roman" w:hAnsi="Times New Roman" w:cs="Times"/>
          <w:color w:val="000000"/>
          <w:sz w:val="20"/>
          <w:szCs w:val="11"/>
          <w:vertAlign w:val="subscript"/>
        </w:rPr>
        <w:t>queueing</w:t>
      </w:r>
      <w:r w:rsidRPr="00D4504F">
        <w:rPr>
          <w:rFonts w:ascii="Times New Roman" w:hAnsi="Times New Roman" w:cs="Times"/>
          <w:color w:val="000000"/>
          <w:sz w:val="20"/>
          <w:szCs w:val="16"/>
        </w:rPr>
        <w:t xml:space="preserve">) is computed in </w:t>
      </w:r>
      <w:r w:rsidRPr="00591568">
        <w:rPr>
          <w:rFonts w:ascii="Times New Roman" w:hAnsi="Times New Roman" w:cs="Times"/>
          <w:color w:val="000F4E"/>
          <w:sz w:val="20"/>
          <w:szCs w:val="16"/>
          <w:highlight w:val="cyan"/>
        </w:rPr>
        <w:t>[25]</w:t>
      </w:r>
      <w:r w:rsidRPr="00591568">
        <w:rPr>
          <w:rFonts w:ascii="Times New Roman" w:hAnsi="Times New Roman" w:cs="Times"/>
          <w:color w:val="000000"/>
          <w:sz w:val="20"/>
          <w:szCs w:val="16"/>
          <w:highlight w:val="cyan"/>
        </w:rPr>
        <w:t>.</w:t>
      </w:r>
      <w:r w:rsidRPr="00D4504F">
        <w:rPr>
          <w:rFonts w:ascii="Times New Roman" w:hAnsi="Times New Roman" w:cs="Times"/>
          <w:color w:val="000000"/>
          <w:sz w:val="20"/>
          <w:szCs w:val="16"/>
        </w:rPr>
        <w:t xml:space="preserve"> The generalized cost function then becomes:</w:t>
      </w:r>
    </w:p>
    <w:p w:rsidR="00591568" w:rsidRDefault="00591568"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Pr>
          <w:rFonts w:ascii="Times New Roman" w:hAnsi="Times New Roman" w:cs="Times"/>
          <w:noProof/>
          <w:color w:val="000000"/>
          <w:sz w:val="20"/>
          <w:szCs w:val="16"/>
        </w:rPr>
        <w:drawing>
          <wp:inline distT="0" distB="0" distL="0" distR="0">
            <wp:extent cx="2921000" cy="35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ve:AlternateContent xmlns:ma="http://schemas.microsoft.com/office/mac/drawingml/2008/main">
                    <ve:Choice Requires="ma">
                      <pic:blipFill>
                        <a:blip r:embed="rId15"/>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6"/>
                        <a:srcRect/>
                        <a:stretch>
                          <a:fillRect/>
                        </a:stretch>
                      </pic:blipFill>
                    </ve:Fallback>
                  </ve:AlternateContent>
                  <pic:spPr bwMode="auto">
                    <a:xfrm>
                      <a:off x="0" y="0"/>
                      <a:ext cx="2921000" cy="355600"/>
                    </a:xfrm>
                    <a:prstGeom prst="rect">
                      <a:avLst/>
                    </a:prstGeom>
                    <a:noFill/>
                    <a:ln w="9525">
                      <a:noFill/>
                      <a:miter lim="800000"/>
                      <a:headEnd/>
                      <a:tailEnd/>
                    </a:ln>
                  </pic:spPr>
                </pic:pic>
              </a:graphicData>
            </a:graphic>
          </wp:inline>
        </w:drawing>
      </w:r>
    </w:p>
    <w:p w:rsidR="00732A23" w:rsidRPr="00D4504F"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000"/>
          <w:sz w:val="20"/>
          <w:szCs w:val="16"/>
        </w:rPr>
        <w:t>From the definition of this generalized metric, it is clear that assigning a new acti</w:t>
      </w:r>
      <w:r w:rsidR="00591568">
        <w:rPr>
          <w:rFonts w:ascii="Times New Roman" w:hAnsi="Times New Roman" w:cs="Times"/>
          <w:color w:val="000000"/>
          <w:sz w:val="20"/>
          <w:szCs w:val="16"/>
        </w:rPr>
        <w:t>ve frequency band to a flow re</w:t>
      </w:r>
      <w:r w:rsidRPr="00D4504F">
        <w:rPr>
          <w:rFonts w:ascii="Times New Roman" w:hAnsi="Times New Roman" w:cs="Times"/>
          <w:color w:val="000000"/>
          <w:sz w:val="20"/>
          <w:szCs w:val="16"/>
        </w:rPr>
        <w:t>sults in a larger M and increases the D</w:t>
      </w:r>
      <w:r w:rsidRPr="00591568">
        <w:rPr>
          <w:rFonts w:ascii="Times New Roman" w:hAnsi="Times New Roman" w:cs="Times"/>
          <w:color w:val="000000"/>
          <w:sz w:val="20"/>
          <w:szCs w:val="11"/>
          <w:vertAlign w:val="subscript"/>
        </w:rPr>
        <w:t>switching</w:t>
      </w:r>
      <w:r w:rsidRPr="00D4504F">
        <w:rPr>
          <w:rFonts w:ascii="Times New Roman" w:hAnsi="Times New Roman" w:cs="Times"/>
          <w:color w:val="000000"/>
          <w:sz w:val="20"/>
          <w:szCs w:val="11"/>
        </w:rPr>
        <w:t xml:space="preserve"> </w:t>
      </w:r>
      <w:r w:rsidRPr="00D4504F">
        <w:rPr>
          <w:rFonts w:ascii="Times New Roman" w:hAnsi="Times New Roman" w:cs="Times"/>
          <w:color w:val="000000"/>
          <w:sz w:val="20"/>
          <w:szCs w:val="16"/>
        </w:rPr>
        <w:t xml:space="preserve">of Eq. </w:t>
      </w:r>
      <w:r w:rsidRPr="00D4504F">
        <w:rPr>
          <w:rFonts w:ascii="Times New Roman" w:hAnsi="Times New Roman" w:cs="Times"/>
          <w:color w:val="000F4E"/>
          <w:sz w:val="20"/>
          <w:szCs w:val="16"/>
        </w:rPr>
        <w:t>(4)</w:t>
      </w:r>
      <w:r w:rsidRPr="00D4504F">
        <w:rPr>
          <w:rFonts w:ascii="Times New Roman" w:hAnsi="Times New Roman" w:cs="Times"/>
          <w:color w:val="000000"/>
          <w:sz w:val="20"/>
          <w:szCs w:val="16"/>
        </w:rPr>
        <w:t>. On the other hand, letting th</w:t>
      </w:r>
      <w:r w:rsidR="00591568">
        <w:rPr>
          <w:rFonts w:ascii="Times New Roman" w:hAnsi="Times New Roman" w:cs="Times"/>
          <w:color w:val="000000"/>
          <w:sz w:val="20"/>
          <w:szCs w:val="16"/>
        </w:rPr>
        <w:t>e flow use existing active fre</w:t>
      </w:r>
      <w:r w:rsidRPr="00D4504F">
        <w:rPr>
          <w:rFonts w:ascii="Times New Roman" w:hAnsi="Times New Roman" w:cs="Times"/>
          <w:color w:val="000000"/>
          <w:sz w:val="20"/>
          <w:szCs w:val="16"/>
        </w:rPr>
        <w:t>quency band Band</w:t>
      </w:r>
      <w:r w:rsidRPr="00591568">
        <w:rPr>
          <w:rFonts w:ascii="Times New Roman" w:hAnsi="Times New Roman" w:cs="Times"/>
          <w:color w:val="000000"/>
          <w:sz w:val="20"/>
          <w:szCs w:val="11"/>
          <w:vertAlign w:val="subscript"/>
        </w:rPr>
        <w:t xml:space="preserve">i </w:t>
      </w:r>
      <w:r w:rsidRPr="00D4504F">
        <w:rPr>
          <w:rFonts w:ascii="Times New Roman" w:hAnsi="Times New Roman" w:cs="Times"/>
          <w:color w:val="000000"/>
          <w:sz w:val="20"/>
          <w:szCs w:val="16"/>
        </w:rPr>
        <w:t>increases Num</w:t>
      </w:r>
      <w:r w:rsidRPr="00591568">
        <w:rPr>
          <w:rFonts w:ascii="Times New Roman" w:hAnsi="Times New Roman" w:cs="Times"/>
          <w:color w:val="000000"/>
          <w:sz w:val="20"/>
          <w:szCs w:val="11"/>
          <w:vertAlign w:val="subscript"/>
        </w:rPr>
        <w:t>i</w:t>
      </w:r>
      <w:r w:rsidRPr="00D4504F">
        <w:rPr>
          <w:rFonts w:ascii="Times New Roman" w:hAnsi="Times New Roman" w:cs="Times"/>
          <w:color w:val="000000"/>
          <w:sz w:val="20"/>
          <w:szCs w:val="16"/>
        </w:rPr>
        <w:t>, making larger D</w:t>
      </w:r>
      <w:r w:rsidRPr="00591568">
        <w:rPr>
          <w:rFonts w:ascii="Times New Roman" w:hAnsi="Times New Roman" w:cs="Times"/>
          <w:color w:val="000000"/>
          <w:sz w:val="20"/>
          <w:szCs w:val="11"/>
          <w:vertAlign w:val="subscript"/>
        </w:rPr>
        <w:t xml:space="preserve">backoff </w:t>
      </w:r>
      <w:r w:rsidRPr="00D4504F">
        <w:rPr>
          <w:rFonts w:ascii="Times New Roman" w:hAnsi="Times New Roman" w:cs="Times"/>
          <w:color w:val="000000"/>
          <w:sz w:val="20"/>
          <w:szCs w:val="16"/>
        </w:rPr>
        <w:t>and D</w:t>
      </w:r>
      <w:r w:rsidRPr="00591568">
        <w:rPr>
          <w:rFonts w:ascii="Times New Roman" w:hAnsi="Times New Roman" w:cs="Times"/>
          <w:color w:val="000000"/>
          <w:sz w:val="20"/>
          <w:szCs w:val="11"/>
          <w:vertAlign w:val="subscript"/>
        </w:rPr>
        <w:t>queueing</w:t>
      </w:r>
      <w:r w:rsidRPr="00D4504F">
        <w:rPr>
          <w:rFonts w:ascii="Times New Roman" w:hAnsi="Times New Roman" w:cs="Times"/>
          <w:color w:val="000000"/>
          <w:sz w:val="20"/>
          <w:szCs w:val="16"/>
        </w:rPr>
        <w:t xml:space="preserve">. The effectiveness of this generalized metric is proven in the performance analysis of the paper in </w:t>
      </w:r>
      <w:r w:rsidRPr="00591568">
        <w:rPr>
          <w:rFonts w:ascii="Times New Roman" w:hAnsi="Times New Roman" w:cs="Times"/>
          <w:color w:val="000F4E"/>
          <w:sz w:val="20"/>
          <w:szCs w:val="16"/>
          <w:highlight w:val="cyan"/>
        </w:rPr>
        <w:t>[25]</w:t>
      </w:r>
      <w:r w:rsidRPr="00591568">
        <w:rPr>
          <w:rFonts w:ascii="Times New Roman" w:hAnsi="Times New Roman" w:cs="Times"/>
          <w:color w:val="000000"/>
          <w:sz w:val="20"/>
          <w:szCs w:val="16"/>
          <w:highlight w:val="cyan"/>
        </w:rPr>
        <w:t>,</w:t>
      </w:r>
      <w:r w:rsidRPr="00D4504F">
        <w:rPr>
          <w:rFonts w:ascii="Times New Roman" w:hAnsi="Times New Roman" w:cs="Times"/>
          <w:color w:val="000000"/>
          <w:sz w:val="20"/>
          <w:szCs w:val="16"/>
        </w:rPr>
        <w:t xml:space="preserve"> where it is shown that the queueing delay estimation is fairly accurate, and the end-to-end delay provided by the proposed routing protocol outperforms traditional routing solutions.</w:t>
      </w:r>
    </w:p>
    <w:p w:rsidR="00732A23" w:rsidRPr="00D4504F" w:rsidRDefault="00732A23" w:rsidP="00D450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w:color w:val="000000"/>
          <w:sz w:val="20"/>
          <w:szCs w:val="16"/>
        </w:rPr>
      </w:pPr>
      <w:r w:rsidRPr="00D4504F">
        <w:rPr>
          <w:rFonts w:ascii="Times New Roman" w:hAnsi="Times New Roman" w:cs="Times"/>
          <w:color w:val="000000"/>
          <w:sz w:val="20"/>
          <w:szCs w:val="16"/>
        </w:rPr>
        <w:t xml:space="preserve">Another contribution of the work </w:t>
      </w:r>
      <w:r w:rsidRPr="0043784A">
        <w:rPr>
          <w:rFonts w:ascii="Times New Roman" w:hAnsi="Times New Roman" w:cs="Times"/>
          <w:color w:val="000F4E"/>
          <w:sz w:val="20"/>
          <w:szCs w:val="16"/>
          <w:highlight w:val="cyan"/>
        </w:rPr>
        <w:t>[25]</w:t>
      </w:r>
      <w:r w:rsidRPr="00D4504F">
        <w:rPr>
          <w:rFonts w:ascii="Times New Roman" w:hAnsi="Times New Roman" w:cs="Times"/>
          <w:color w:val="000F4E"/>
          <w:sz w:val="20"/>
          <w:szCs w:val="16"/>
        </w:rPr>
        <w:t xml:space="preserve"> </w:t>
      </w:r>
      <w:r w:rsidRPr="00D4504F">
        <w:rPr>
          <w:rFonts w:ascii="Times New Roman" w:hAnsi="Times New Roman" w:cs="Times"/>
          <w:color w:val="000000"/>
          <w:sz w:val="20"/>
          <w:szCs w:val="16"/>
        </w:rPr>
        <w:t>is the proposal of a local coordination of neighbor nodes st</w:t>
      </w:r>
      <w:r w:rsidR="0043784A">
        <w:rPr>
          <w:rFonts w:ascii="Times New Roman" w:hAnsi="Times New Roman" w:cs="Times"/>
          <w:color w:val="000000"/>
          <w:sz w:val="20"/>
          <w:szCs w:val="16"/>
        </w:rPr>
        <w:t>arted by an inter</w:t>
      </w:r>
      <w:r w:rsidRPr="00D4504F">
        <w:rPr>
          <w:rFonts w:ascii="Times New Roman" w:hAnsi="Times New Roman" w:cs="Times"/>
          <w:color w:val="000000"/>
          <w:sz w:val="20"/>
          <w:szCs w:val="16"/>
        </w:rPr>
        <w:t xml:space="preserve">secting node. This node decides whether to accommodate an incoming new flow or to redirect it to its neighbors to relief locally the workload. This local coordination includes the operation of exchanging cost evaluation information with neighborhood and the redirection of the flow to a se- lected neighbor of the intersecting node. Both routing and spectrum assignment are </w:t>
      </w:r>
      <w:r w:rsidR="0043784A">
        <w:rPr>
          <w:rFonts w:ascii="Times New Roman" w:hAnsi="Times New Roman" w:cs="Times"/>
          <w:color w:val="000000"/>
          <w:sz w:val="20"/>
          <w:szCs w:val="16"/>
        </w:rPr>
        <w:t>based on the adoption of an on-</w:t>
      </w:r>
      <w:r w:rsidRPr="00D4504F">
        <w:rPr>
          <w:rFonts w:ascii="Times New Roman" w:hAnsi="Times New Roman" w:cs="Times"/>
          <w:color w:val="000000"/>
          <w:sz w:val="20"/>
          <w:szCs w:val="16"/>
        </w:rPr>
        <w:t>demand protocol that is a</w:t>
      </w:r>
      <w:r w:rsidR="0043784A">
        <w:rPr>
          <w:rFonts w:ascii="Times New Roman" w:hAnsi="Times New Roman" w:cs="Times"/>
          <w:color w:val="000000"/>
          <w:sz w:val="20"/>
          <w:szCs w:val="16"/>
        </w:rPr>
        <w:t xml:space="preserve"> variation of the Ad-hoc On-de</w:t>
      </w:r>
      <w:r w:rsidRPr="00D4504F">
        <w:rPr>
          <w:rFonts w:ascii="Times New Roman" w:hAnsi="Times New Roman" w:cs="Times"/>
          <w:color w:val="000000"/>
          <w:sz w:val="20"/>
          <w:szCs w:val="16"/>
        </w:rPr>
        <w:t>mand Distance Vector (AODV).</w:t>
      </w:r>
    </w:p>
    <w:p w:rsidR="00C4145A" w:rsidRDefault="00732A23" w:rsidP="00D4504F">
      <w:pPr>
        <w:jc w:val="both"/>
        <w:rPr>
          <w:rFonts w:ascii="Times New Roman" w:hAnsi="Times New Roman" w:cs="Times"/>
          <w:color w:val="000000"/>
          <w:sz w:val="20"/>
          <w:szCs w:val="16"/>
        </w:rPr>
      </w:pPr>
      <w:r w:rsidRPr="00D4504F">
        <w:rPr>
          <w:rFonts w:ascii="Times New Roman" w:hAnsi="Times New Roman" w:cs="Times"/>
          <w:color w:val="000000"/>
          <w:sz w:val="20"/>
          <w:szCs w:val="16"/>
        </w:rPr>
        <w:t>During the path set-up l</w:t>
      </w:r>
      <w:r w:rsidR="0043784A">
        <w:rPr>
          <w:rFonts w:ascii="Times New Roman" w:hAnsi="Times New Roman" w:cs="Times"/>
          <w:color w:val="000000"/>
          <w:sz w:val="20"/>
          <w:szCs w:val="16"/>
        </w:rPr>
        <w:t>ocal state information are pig</w:t>
      </w:r>
      <w:r w:rsidRPr="00D4504F">
        <w:rPr>
          <w:rFonts w:ascii="Times New Roman" w:hAnsi="Times New Roman" w:cs="Times"/>
          <w:color w:val="000000"/>
          <w:sz w:val="20"/>
          <w:szCs w:val="16"/>
        </w:rPr>
        <w:t>gybacked into the route request packets and delivered to the destination node. It is i</w:t>
      </w:r>
      <w:r w:rsidR="0043784A">
        <w:rPr>
          <w:rFonts w:ascii="Times New Roman" w:hAnsi="Times New Roman" w:cs="Times"/>
          <w:color w:val="000000"/>
          <w:sz w:val="20"/>
          <w:szCs w:val="16"/>
        </w:rPr>
        <w:t>mportant to note that this pro</w:t>
      </w:r>
      <w:r w:rsidRPr="00D4504F">
        <w:rPr>
          <w:rFonts w:ascii="Times New Roman" w:hAnsi="Times New Roman" w:cs="Times"/>
          <w:color w:val="000000"/>
          <w:sz w:val="20"/>
          <w:szCs w:val="16"/>
        </w:rPr>
        <w:t>tocol does not rely on a simple list of intermediate nodes for routing: The Route Requests (RREQ), which are sent via broadcasting, contain locally obtained network state and deliver this detailed information to the destination, where they are processed to compute paths. The protocol operation starts with the source node broadcasting a RREQ message. As it is being forwarded, intermediate nodes add their own spectrum opportunities – SOPs, a list of currently</w:t>
      </w:r>
      <w:r w:rsidR="0043784A">
        <w:rPr>
          <w:rFonts w:ascii="Times New Roman" w:hAnsi="Times New Roman" w:cs="Times"/>
          <w:color w:val="000000"/>
          <w:sz w:val="20"/>
          <w:szCs w:val="16"/>
        </w:rPr>
        <w:t xml:space="preserve"> </w:t>
      </w:r>
      <w:r w:rsidRPr="00D4504F">
        <w:rPr>
          <w:rFonts w:ascii="Times New Roman" w:hAnsi="Times New Roman" w:cs="Times"/>
          <w:color w:val="000000"/>
          <w:sz w:val="20"/>
          <w:szCs w:val="16"/>
        </w:rPr>
        <w:t>available and unavailable channels –</w:t>
      </w:r>
      <w:r w:rsidR="0043784A">
        <w:rPr>
          <w:rFonts w:ascii="Times New Roman" w:hAnsi="Times New Roman" w:cs="Times"/>
          <w:color w:val="000000"/>
          <w:sz w:val="20"/>
          <w:szCs w:val="16"/>
        </w:rPr>
        <w:t xml:space="preserve"> to the RREQ mes</w:t>
      </w:r>
      <w:r w:rsidRPr="00D4504F">
        <w:rPr>
          <w:rFonts w:ascii="Times New Roman" w:hAnsi="Times New Roman" w:cs="Times"/>
          <w:color w:val="000000"/>
          <w:sz w:val="20"/>
          <w:szCs w:val="16"/>
        </w:rPr>
        <w:t>sages. Once a RREQ message reaches the destination, it estimates a set of cumulati</w:t>
      </w:r>
      <w:r w:rsidR="0043784A">
        <w:rPr>
          <w:rFonts w:ascii="Times New Roman" w:hAnsi="Times New Roman" w:cs="Times"/>
          <w:color w:val="000000"/>
          <w:sz w:val="20"/>
          <w:szCs w:val="16"/>
        </w:rPr>
        <w:t>ve delays based on possible lo</w:t>
      </w:r>
      <w:r w:rsidRPr="00D4504F">
        <w:rPr>
          <w:rFonts w:ascii="Times New Roman" w:hAnsi="Times New Roman" w:cs="Times"/>
          <w:color w:val="000000"/>
          <w:sz w:val="20"/>
          <w:szCs w:val="16"/>
        </w:rPr>
        <w:t xml:space="preserve">cal frequency bands it can use, following a queuing-based delay estimation method and using the metric of Eq. </w:t>
      </w:r>
      <w:r w:rsidRPr="00D4504F">
        <w:rPr>
          <w:rFonts w:ascii="Times New Roman" w:hAnsi="Times New Roman" w:cs="Times"/>
          <w:color w:val="000F4E"/>
          <w:sz w:val="20"/>
          <w:szCs w:val="16"/>
        </w:rPr>
        <w:t>(6)</w:t>
      </w:r>
      <w:r w:rsidRPr="00D4504F">
        <w:rPr>
          <w:rFonts w:ascii="Times New Roman" w:hAnsi="Times New Roman" w:cs="Times"/>
          <w:color w:val="000000"/>
          <w:sz w:val="20"/>
          <w:szCs w:val="16"/>
        </w:rPr>
        <w:t>. Once it chooses the best possible frequency band it can use, it sends a Route Reply (RREP) message on the reverse path of the RREQ packet. All nodes along the reverse path process the RREP packet following the procedures of the destination. The similarities with the AODV protocols end at this point. The protocol envisions the possibility of changing the routing decisions as the RREP is forwarded along the reverse path. The rationale behind this lies in the fact that nodes carrying more than one flow may have to switch between two or more frequency bands, which in- curs a larger delay. There</w:t>
      </w:r>
      <w:r w:rsidR="0043784A">
        <w:rPr>
          <w:rFonts w:ascii="Times New Roman" w:hAnsi="Times New Roman" w:cs="Times"/>
          <w:color w:val="000000"/>
          <w:sz w:val="20"/>
          <w:szCs w:val="16"/>
        </w:rPr>
        <w:t>fore, when a RREP packet is re</w:t>
      </w:r>
      <w:r w:rsidRPr="00D4504F">
        <w:rPr>
          <w:rFonts w:ascii="Times New Roman" w:hAnsi="Times New Roman" w:cs="Times"/>
          <w:color w:val="000000"/>
          <w:sz w:val="20"/>
          <w:szCs w:val="16"/>
        </w:rPr>
        <w:t xml:space="preserve">ceived by an intersection node, it checks its own neighbors to see if there is a better alternative to carry the flow in question. If any of the neighbors of the node that processes the RREP can provide a better delay, then the flow is routed over this new node and the previous hop is also notified of this change. Such an occurrence has been shown in </w:t>
      </w:r>
      <w:r w:rsidRPr="00D4504F">
        <w:rPr>
          <w:rFonts w:ascii="Times New Roman" w:hAnsi="Times New Roman" w:cs="Times"/>
          <w:color w:val="000F4E"/>
          <w:sz w:val="20"/>
          <w:szCs w:val="16"/>
        </w:rPr>
        <w:t xml:space="preserve">Fig. </w:t>
      </w:r>
      <w:r w:rsidR="00C4145A">
        <w:rPr>
          <w:rFonts w:ascii="Times New Roman" w:hAnsi="Times New Roman" w:cs="Times"/>
          <w:color w:val="000F4E"/>
          <w:sz w:val="20"/>
          <w:szCs w:val="16"/>
        </w:rPr>
        <w:t>2</w:t>
      </w:r>
      <w:r w:rsidRPr="00D4504F">
        <w:rPr>
          <w:rFonts w:ascii="Times New Roman" w:hAnsi="Times New Roman" w:cs="Times"/>
          <w:color w:val="000000"/>
          <w:sz w:val="20"/>
          <w:szCs w:val="16"/>
        </w:rPr>
        <w:t xml:space="preserve">. Here, the RREP packet traverses the same path as the RREQ packet up to node 3. At this point, node 3 estimates the delay to be large and locates another one of its neighbors, node 3’, which can carry the flow. Hence, node 3 notifies its upstream node 4 about this better alternative, upon which node 4 forwards the RREP packet over node 3’. The paths traversed by RREQ and RREP packets are shown in </w:t>
      </w:r>
      <w:r w:rsidRPr="00D4504F">
        <w:rPr>
          <w:rFonts w:ascii="Times New Roman" w:hAnsi="Times New Roman" w:cs="Times"/>
          <w:color w:val="000F4E"/>
          <w:sz w:val="20"/>
          <w:szCs w:val="16"/>
        </w:rPr>
        <w:t xml:space="preserve">Fig. </w:t>
      </w:r>
      <w:r w:rsidR="00C4145A">
        <w:rPr>
          <w:rFonts w:ascii="Times New Roman" w:hAnsi="Times New Roman" w:cs="Times"/>
          <w:color w:val="000F4E"/>
          <w:sz w:val="20"/>
          <w:szCs w:val="16"/>
        </w:rPr>
        <w:t>2</w:t>
      </w:r>
      <w:r w:rsidRPr="00D4504F">
        <w:rPr>
          <w:rFonts w:ascii="Times New Roman" w:hAnsi="Times New Roman" w:cs="Times"/>
          <w:color w:val="000000"/>
          <w:sz w:val="20"/>
          <w:szCs w:val="16"/>
        </w:rPr>
        <w:t>, as well.</w:t>
      </w:r>
    </w:p>
    <w:p w:rsidR="00C4145A" w:rsidRDefault="00C4145A" w:rsidP="00D4504F">
      <w:pPr>
        <w:jc w:val="both"/>
        <w:rPr>
          <w:rFonts w:ascii="Times New Roman" w:hAnsi="Times New Roman" w:cs="Times"/>
          <w:color w:val="000000"/>
          <w:sz w:val="20"/>
          <w:szCs w:val="16"/>
        </w:rPr>
      </w:pPr>
    </w:p>
    <w:p w:rsidR="00C4145A" w:rsidRDefault="00C4145A" w:rsidP="00C4145A">
      <w:pPr>
        <w:keepNext/>
        <w:jc w:val="center"/>
      </w:pPr>
      <w:r>
        <w:rPr>
          <w:rFonts w:ascii="Times New Roman" w:hAnsi="Times New Roman"/>
          <w:noProof/>
          <w:sz w:val="20"/>
        </w:rPr>
        <w:drawing>
          <wp:inline distT="0" distB="0" distL="0" distR="0">
            <wp:extent cx="4140200" cy="223520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ve:AlternateContent xmlns:ma="http://schemas.microsoft.com/office/mac/drawingml/2008/main">
                    <ve:Choice Requires="ma">
                      <pic:blipFill>
                        <a:blip r:embed="rId17"/>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8"/>
                        <a:srcRect/>
                        <a:stretch>
                          <a:fillRect/>
                        </a:stretch>
                      </pic:blipFill>
                    </ve:Fallback>
                  </ve:AlternateContent>
                  <pic:spPr bwMode="auto">
                    <a:xfrm>
                      <a:off x="0" y="0"/>
                      <a:ext cx="4140200" cy="2235200"/>
                    </a:xfrm>
                    <a:prstGeom prst="rect">
                      <a:avLst/>
                    </a:prstGeom>
                    <a:noFill/>
                    <a:ln w="9525">
                      <a:noFill/>
                      <a:miter lim="800000"/>
                      <a:headEnd/>
                      <a:tailEnd/>
                    </a:ln>
                  </pic:spPr>
                </pic:pic>
              </a:graphicData>
            </a:graphic>
          </wp:inline>
        </w:drawing>
      </w:r>
    </w:p>
    <w:p w:rsidR="008B6423" w:rsidRDefault="00C4145A" w:rsidP="00C4145A">
      <w:pPr>
        <w:pStyle w:val="Caption"/>
        <w:jc w:val="center"/>
      </w:pPr>
      <w:r>
        <w:t xml:space="preserve">Figure </w:t>
      </w:r>
      <w:fldSimple w:instr=" SEQ Figure \* ARABIC ">
        <w:r>
          <w:rPr>
            <w:noProof/>
          </w:rPr>
          <w:t>2</w:t>
        </w:r>
      </w:fldSimple>
    </w:p>
    <w:p w:rsidR="008B6423" w:rsidRDefault="008B6423" w:rsidP="008B6423"/>
    <w:p w:rsidR="008B6423" w:rsidRDefault="008B6423" w:rsidP="008B6423">
      <w:pPr>
        <w:pStyle w:val="Heading2"/>
      </w:pPr>
      <w:r>
        <w:t>References</w:t>
      </w:r>
    </w:p>
    <w:p w:rsidR="008B6423" w:rsidRDefault="008B6423" w:rsidP="008B64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12"/>
          <w:szCs w:val="12"/>
        </w:rPr>
      </w:pPr>
      <w:r>
        <w:rPr>
          <w:rFonts w:ascii="Times" w:hAnsi="Times" w:cs="Times"/>
          <w:color w:val="000000"/>
          <w:sz w:val="12"/>
          <w:szCs w:val="12"/>
        </w:rPr>
        <w:t>[22] H. Ma, L. Zheng, X. Ma, Y. luo, Spectrum aware routing for multi-hop cognitive radio networks with a single transceiver, in: 3rd International Conference on Cognitive Radio Oriented Wireless Networks and Communications, CrownCom 2008, 2008, pp. 1–6, doi: 10.1109/CROWNCOM.2008.4562509.</w:t>
      </w:r>
    </w:p>
    <w:p w:rsidR="008B6423" w:rsidRDefault="008B6423" w:rsidP="008B64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12"/>
          <w:szCs w:val="12"/>
        </w:rPr>
      </w:pPr>
      <w:r>
        <w:rPr>
          <w:rFonts w:ascii="Times" w:hAnsi="Times" w:cs="Times"/>
          <w:color w:val="000000"/>
          <w:sz w:val="12"/>
          <w:szCs w:val="12"/>
        </w:rPr>
        <w:t>[23] G. Cheng, W. Liu, Y. Li, W. Cheng, Spectrum aware on-demand routing in cognitive radio networks, in: 2nd IEEE International Symposium on New Frontiers in Dynamic Spectrum Access Networks, DySPAN 2007, 2007, pp. 571–574, doi: 10.1109/ DYSPAN.2007.80.</w:t>
      </w:r>
    </w:p>
    <w:p w:rsidR="008B6423" w:rsidRDefault="008B6423" w:rsidP="008B64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sz w:val="12"/>
          <w:szCs w:val="12"/>
        </w:rPr>
      </w:pPr>
      <w:r>
        <w:rPr>
          <w:rFonts w:ascii="Times" w:hAnsi="Times" w:cs="Times"/>
          <w:color w:val="000000"/>
          <w:sz w:val="12"/>
          <w:szCs w:val="12"/>
        </w:rPr>
        <w:t>[24] G. Cheng, W. Liu, Y. Li, W. Cheng, Joint on-demand routing and spectrum assignment in cognitive radio networks, in: IEEE International Conference on Communications, ICC ’07, 2007, pp. 6499–6503, doi: 10.1109/ICC.2007.1075.</w:t>
      </w:r>
    </w:p>
    <w:p w:rsidR="002A551C" w:rsidRDefault="008B6423" w:rsidP="008B6423">
      <w:pPr>
        <w:rPr>
          <w:rFonts w:ascii="Times" w:hAnsi="Times" w:cs="Times"/>
          <w:color w:val="000000"/>
          <w:sz w:val="12"/>
          <w:szCs w:val="12"/>
        </w:rPr>
      </w:pPr>
      <w:r>
        <w:rPr>
          <w:rFonts w:ascii="Times" w:hAnsi="Times" w:cs="Times"/>
          <w:color w:val="000000"/>
          <w:sz w:val="12"/>
          <w:szCs w:val="12"/>
        </w:rPr>
        <w:t>[25] Z. Yang, G. Cheng, W. Liu, W. Yuan, W. Cheng, Local coordination based routing and spectrum assignment in multi-hop cognitive radio networks, Mobile Networks and Applications 13 (1-2) (2008) 67–81. doi: 10.1007/s11036-008-0025-9.</w:t>
      </w:r>
    </w:p>
    <w:p w:rsidR="002A551C" w:rsidRDefault="002A551C" w:rsidP="008B6423">
      <w:pPr>
        <w:rPr>
          <w:rFonts w:ascii="Times" w:hAnsi="Times" w:cs="Times"/>
          <w:color w:val="000000"/>
          <w:sz w:val="12"/>
          <w:szCs w:val="12"/>
        </w:rPr>
      </w:pPr>
    </w:p>
    <w:p w:rsidR="0043273D" w:rsidRPr="008B6423" w:rsidRDefault="002A551C" w:rsidP="008B6423">
      <w:r>
        <w:rPr>
          <w:noProof/>
        </w:rPr>
        <w:drawing>
          <wp:inline distT="0" distB="0" distL="0" distR="0">
            <wp:extent cx="5264150" cy="2844800"/>
            <wp:effectExtent l="2540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ve:Choice xmlns:ma="http://schemas.microsoft.com/office/mac/drawingml/2008/main" Requires="ma">
                      <pic:blipFill>
                        <a:blip r:embed="rId19"/>
                        <a:srcRect/>
                        <a:stretch>
                          <a:fillRect/>
                        </a:stretch>
                      </pic:blipFill>
                    </ve:Choice>
                    <ve:Fallback>
                      <pic:blipFill>
                        <a:blip r:embed="rId20"/>
                        <a:srcRect/>
                        <a:stretch>
                          <a:fillRect/>
                        </a:stretch>
                      </pic:blipFill>
                    </ve:Fallback>
                  </ve:AlternateContent>
                  <pic:spPr bwMode="auto">
                    <a:xfrm>
                      <a:off x="0" y="0"/>
                      <a:ext cx="5264150" cy="2844800"/>
                    </a:xfrm>
                    <a:prstGeom prst="rect">
                      <a:avLst/>
                    </a:prstGeom>
                    <a:noFill/>
                    <a:ln w="9525">
                      <a:noFill/>
                      <a:miter lim="800000"/>
                      <a:headEnd/>
                      <a:tailEnd/>
                    </a:ln>
                  </pic:spPr>
                </pic:pic>
              </a:graphicData>
            </a:graphic>
          </wp:inline>
        </w:drawing>
      </w:r>
    </w:p>
    <w:sectPr w:rsidR="0043273D" w:rsidRPr="008B6423" w:rsidSect="00440A6B">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457BC"/>
    <w:multiLevelType w:val="multilevel"/>
    <w:tmpl w:val="AC1AFD2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732A23"/>
    <w:rsid w:val="002A551C"/>
    <w:rsid w:val="0043784A"/>
    <w:rsid w:val="00591568"/>
    <w:rsid w:val="00732A23"/>
    <w:rsid w:val="00857B69"/>
    <w:rsid w:val="008B6423"/>
    <w:rsid w:val="008E0971"/>
    <w:rsid w:val="00B807CB"/>
    <w:rsid w:val="00C4145A"/>
    <w:rsid w:val="00D4504F"/>
    <w:rsid w:val="00D8629C"/>
    <w:rsid w:val="00DA0352"/>
    <w:rsid w:val="00E946D3"/>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43273D"/>
  </w:style>
  <w:style w:type="paragraph" w:styleId="Heading1">
    <w:name w:val="heading 1"/>
    <w:basedOn w:val="Normal"/>
    <w:next w:val="Normal"/>
    <w:link w:val="Heading1Char"/>
    <w:uiPriority w:val="9"/>
    <w:qFormat/>
    <w:rsid w:val="00E946D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946D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Caption">
    <w:name w:val="caption"/>
    <w:basedOn w:val="Normal"/>
    <w:next w:val="Normal"/>
    <w:uiPriority w:val="35"/>
    <w:semiHidden/>
    <w:unhideWhenUsed/>
    <w:qFormat/>
    <w:rsid w:val="00E946D3"/>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E946D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946D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df"/><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4.pdf"/><Relationship Id="rId12" Type="http://schemas.openxmlformats.org/officeDocument/2006/relationships/image" Target="media/image8.png"/><Relationship Id="rId13" Type="http://schemas.openxmlformats.org/officeDocument/2006/relationships/image" Target="media/image5.pdf"/><Relationship Id="rId14" Type="http://schemas.openxmlformats.org/officeDocument/2006/relationships/image" Target="media/image10.png"/><Relationship Id="rId15" Type="http://schemas.openxmlformats.org/officeDocument/2006/relationships/image" Target="media/image6.pdf"/><Relationship Id="rId16" Type="http://schemas.openxmlformats.org/officeDocument/2006/relationships/image" Target="media/image12.png"/><Relationship Id="rId17" Type="http://schemas.openxmlformats.org/officeDocument/2006/relationships/image" Target="media/image7.pdf"/><Relationship Id="rId18" Type="http://schemas.openxmlformats.org/officeDocument/2006/relationships/image" Target="media/image14.png"/><Relationship Id="rId19" Type="http://schemas.openxmlformats.org/officeDocument/2006/relationships/image" Target="media/image8.pd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df"/><Relationship Id="rId6" Type="http://schemas.openxmlformats.org/officeDocument/2006/relationships/image" Target="media/image2.png"/><Relationship Id="rId7" Type="http://schemas.openxmlformats.org/officeDocument/2006/relationships/image" Target="media/image2.pd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1222</Words>
  <Characters>6971</Characters>
  <Application>Microsoft Macintosh Word</Application>
  <DocSecurity>0</DocSecurity>
  <Lines>58</Lines>
  <Paragraphs>13</Paragraphs>
  <ScaleCrop>false</ScaleCrop>
  <LinksUpToDate>false</LinksUpToDate>
  <CharactersWithSpaces>8560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Athina Bourdena</cp:lastModifiedBy>
  <cp:revision>12</cp:revision>
  <cp:lastPrinted>2011-09-06T08:08:00Z</cp:lastPrinted>
  <dcterms:created xsi:type="dcterms:W3CDTF">2011-09-06T08:07:00Z</dcterms:created>
  <dcterms:modified xsi:type="dcterms:W3CDTF">2011-09-07T15:20:00Z</dcterms:modified>
</cp:coreProperties>
</file>