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3A5F"/>
          <w:sz w:val="52"/>
        </w:rPr>
        <w:t>BAYİ OTOMATİK FATURALAMA</w:t>
      </w:r>
    </w:p>
    <w:p>
      <w:pPr>
        <w:jc w:val="center"/>
      </w:pPr>
      <w:r>
        <w:rPr>
          <w:rFonts w:ascii="Calibri" w:hAnsi="Calibri" w:eastAsia="Calibri"/>
          <w:b/>
          <w:color w:val="2E5A88"/>
          <w:sz w:val="32"/>
        </w:rPr>
        <w:t>Proje Planı ve Teknik Tasarım Dokümanı</w:t>
      </w:r>
    </w:p>
    <w:p>
      <w:pPr>
        <w:jc w:val="center"/>
      </w:pPr>
      <w:r>
        <w:rPr>
          <w:rFonts w:ascii="Calibri" w:hAnsi="Calibri" w:eastAsia="Calibri"/>
          <w:b w:val="0"/>
          <w:color w:val="555555"/>
          <w:sz w:val="24"/>
        </w:rPr>
        <w:t>ICTREQ-19500 | Workpackage: ICTWP-XXXXX</w:t>
      </w:r>
    </w:p>
    <w:p>
      <w:pPr>
        <w:jc w:val="center"/>
      </w:pPr>
      <w:r>
        <w:rPr>
          <w:rFonts w:ascii="Calibri" w:hAnsi="Calibri" w:eastAsia="Calibri"/>
          <w:b w:val="0"/>
          <w:color w:val="444444"/>
          <w:sz w:val="20"/>
        </w:rPr>
        <w:t>Kaynak Analiz: Bayi Otomatik faturalama analiz dokümanı (3)</w:t>
      </w:r>
    </w:p>
    <w:p>
      <w:pPr>
        <w:jc w:val="center"/>
      </w:pPr>
      <w:r>
        <w:rPr>
          <w:rFonts w:ascii="Calibri" w:hAnsi="Calibri" w:eastAsia="Calibri"/>
          <w:b w:val="0"/>
          <w:color w:val="444444"/>
          <w:sz w:val="20"/>
        </w:rPr>
        <w:t>PO Referans: Manual TDM PO Template (tüm sheetler incelendi)</w:t>
      </w:r>
    </w:p>
    <w:p>
      <w:pPr>
        <w:jc w:val="center"/>
      </w:pPr>
      <w:r>
        <w:rPr>
          <w:rFonts w:ascii="Calibri" w:hAnsi="Calibri" w:eastAsia="Calibri"/>
          <w:b w:val="0"/>
          <w:color w:val="444444"/>
          <w:sz w:val="20"/>
        </w:rPr>
        <w:t>Platform: Oracle EBS (Hakediş ve ilişkili ekranlar)</w:t>
      </w:r>
    </w:p>
    <w:p>
      <w:pPr>
        <w:jc w:val="center"/>
      </w:pPr>
      <w:r>
        <w:rPr>
          <w:rFonts w:ascii="Calibri" w:hAnsi="Calibri" w:eastAsia="Calibri"/>
          <w:b w:val="0"/>
          <w:color w:val="444444"/>
          <w:sz w:val="20"/>
        </w:rPr>
        <w:t>Doküman Tarihi: 22.10.2026 (Europe/Istanbul)</w:t>
      </w:r>
    </w:p>
    <w:p>
      <w:pPr>
        <w:jc w:val="center"/>
      </w:pPr>
      <w:r>
        <w:rPr>
          <w:rFonts w:ascii="Calibri" w:hAnsi="Calibri" w:eastAsia="Calibri"/>
          <w:b w:val="0"/>
          <w:color w:val="444444"/>
          <w:sz w:val="20"/>
        </w:rPr>
        <w:t>Hazırlayan: Barbaros Songur / Teknik Tasarım</w:t>
      </w:r>
    </w:p>
    <w:p/>
    <w:p>
      <w:pPr>
        <w:spacing w:after="120" w:before="0" w:line="276" w:lineRule="auto"/>
      </w:pPr>
      <w:r>
        <w:rPr>
          <w:rFonts w:ascii="Calibri" w:hAnsi="Calibri" w:eastAsia="Calibri"/>
          <w:b w:val="0"/>
          <w:sz w:val="22"/>
        </w:rPr>
        <w:t>Bu doküman; mevcut analiz dokümanı ve manuel PO Excel şablonu incelenerek hazırlanmış uygulama proje planıdır. Hakediş yükleme, süreç takip, kart mapping, ATF/PO, 136 hesap mutabakatı ve Paycell/BYS/IDM entegrasyonları teknik seviyede ele alınmıştır.</w:t>
      </w:r>
    </w:p>
    <w:p>
      <w:pPr>
        <w:pStyle w:val="Heading1"/>
      </w:pPr>
      <w:r>
        <w:rPr>
          <w:color w:val="1F3A5F"/>
        </w:rPr>
        <w:t>1. Yönetici Özeti</w:t>
      </w:r>
    </w:p>
    <w:p>
      <w:pPr>
        <w:spacing w:after="120" w:before="0" w:line="276" w:lineRule="auto"/>
      </w:pPr>
      <w:r>
        <w:rPr>
          <w:rFonts w:ascii="Calibri" w:hAnsi="Calibri" w:eastAsia="Calibri"/>
          <w:b w:val="0"/>
          <w:sz w:val="22"/>
        </w:rPr>
        <w:t>Bayi personeline yapılan kampanya hakediş ödemeleri ve faturalama süreçleri bugün manuel yürütülmekte; operasyonel hata ve uzun mutabakat süreleri oluşmaktadır. Proje ile kampanya personel listesinin sisteme yüklenmesinden itibaren tüm süreç “domino taşı” etkisiyle otomatize edilecek; Paycell, BYS, IDM ve Oracle EBS entegre çalışacaktır.</w:t>
      </w:r>
    </w:p>
    <w:p>
      <w:pPr>
        <w:spacing w:after="120" w:before="0" w:line="276" w:lineRule="auto"/>
      </w:pPr>
      <w:r>
        <w:rPr>
          <w:rFonts w:ascii="Calibri" w:hAnsi="Calibri" w:eastAsia="Calibri"/>
          <w:b/>
          <w:sz w:val="22"/>
        </w:rPr>
        <w:t>Hedef çıktılar: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Manuel Excel/veri taşıma işlemlerinin sonlandırılması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Marka bazlı ATF ve bayi bazlı PO’nun Oracle EBS üzerinde otomatik üretimi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136 hesap takibi, eksi dekont ve bakiye iade süreçlerinin sistemsel güvence altına alınması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Personel bilgilendirme (BiP/SMS) ve mutabakat raporlarının standartlaştırılması</w:t>
      </w:r>
    </w:p>
    <w:p>
      <w:pPr>
        <w:pStyle w:val="Heading1"/>
      </w:pPr>
      <w:r>
        <w:rPr>
          <w:color w:val="1F3A5F"/>
        </w:rPr>
        <w:t>2. Kapsam ve Sınırlar</w:t>
      </w:r>
    </w:p>
    <w:p>
      <w:pPr>
        <w:pStyle w:val="Heading2"/>
      </w:pPr>
      <w:r>
        <w:rPr>
          <w:color w:val="1F3A5F"/>
        </w:rPr>
        <w:t>2.1 Kapsam İçinde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Oracle EBS üzerinde hakediş ve ilişkili ekranlar (yükleme, takip, kart mapping, onay)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Otomatik ATF oluşturma ve ayrı ödeme grubunda yönetim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Bayi bazlı PO oluşturma (Manual TDM PO Template alan modeli baz alınarak)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BYS/IDM personel aktiflik ve bayi kod eşleşmesi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Paycell NTS kart / KYC kontrolü, bakiye sorgu, ödeme tetikleme ve kampanya sonu iade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136 hesap muhasebe kayıtları ve mutabakat raporları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Cashstation dekont bilgisi entegrasyonu (fizibilite sonrası)</w:t>
      </w:r>
    </w:p>
    <w:p>
      <w:pPr>
        <w:pStyle w:val="Heading2"/>
      </w:pPr>
      <w:r>
        <w:rPr>
          <w:color w:val="1F3A5F"/>
        </w:rPr>
        <w:t>2.2 Kapsam Dışı / Varsayımlar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Mevcut faturalama düzeninin vergi/hukuk onayı ile korunması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Yeni bayi tipi tanımları — Dealer_Type listesi parametrik olarak genişletilebilir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Cashstation kesinleşene kadar dekont yükleme manuel fallback ile desteklenebilir</w:t>
      </w:r>
    </w:p>
    <w:p>
      <w:pPr>
        <w:pStyle w:val="Heading1"/>
      </w:pPr>
      <w:r>
        <w:rPr>
          <w:color w:val="1F3A5F"/>
        </w:rPr>
        <w:t>3. Mevcut Durum ve Hedef Mimari</w:t>
      </w:r>
    </w:p>
    <w:p>
      <w:pPr>
        <w:pStyle w:val="Heading2"/>
      </w:pPr>
      <w:r>
        <w:rPr>
          <w:color w:val="1F3A5F"/>
        </w:rPr>
        <w:t>3.1 Mevcut Durum (As-Is)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Kampanya listesi Excel ile hazırlanır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PO oluşturma Manual TDM PO Template ile yapılır; dosya “Atilacaklar” klasörüne taşınır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ATF, ödeme dağıtımı, 136 mutabakatı ve iade adımları parçalı / manuel ilerler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Mutabakat farkları ve uzun kapanış süreleri oluşur</w:t>
      </w:r>
    </w:p>
    <w:p>
      <w:pPr>
        <w:pStyle w:val="Heading2"/>
      </w:pPr>
      <w:r>
        <w:rPr>
          <w:color w:val="1F3A5F"/>
        </w:rPr>
        <w:t>3.2 Hedef Durum (To-Be) — Domino Akışı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1. Satış/Ticari Pazarlama kampanya listesini (GSM, TCKN, Tutar) Oracle EBS Hakediş Yükleme ekranından yükler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2. Sistem BYS/IDM ile personel aktifliği ve bayi kod eşleşmesini doğrular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3. Paycell ile kart ve KYC durumu sorgulanır; hatalı kayıtlar raporlanır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4. Onaylı liste ile marka/kampanya bazlı ATF oluşturulur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5. ATF onayı sonrası tutar Paycell NTS kartlarına aktarılır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6. Banka dekontu (Cashstation / sistem) geldiğinde bireysel ödemeler otomatik başlar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7. Başarılı ödemeler kadar bayi bazlı fatura/dekont ile 136 hesap alacaklandırılır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8. Kalan tutar için eksi dekont + NTS kalan bakiye iadesi ile hesap kapatılır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9. Personel BiP/SMS ile “Ekip Adı: Kampanya Adı” formatında bilgilendirilir</w:t>
      </w:r>
    </w:p>
    <w:p>
      <w:pPr>
        <w:pStyle w:val="Heading2"/>
      </w:pPr>
      <w:r>
        <w:rPr>
          <w:color w:val="1F3A5F"/>
        </w:rPr>
        <w:t>3.3 Sistem Entegrasyon Haritası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1F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Sistem</w:t>
            </w:r>
          </w:p>
        </w:tc>
        <w:tc>
          <w:tcPr>
            <w:tcW w:type="dxa" w:w="3249"/>
            <w:vAlign w:val="center"/>
            <w:shd w:fill="1F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Rol</w:t>
            </w:r>
          </w:p>
        </w:tc>
        <w:tc>
          <w:tcPr>
            <w:tcW w:type="dxa" w:w="3249"/>
            <w:vAlign w:val="center"/>
            <w:shd w:fill="1F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Teknik Not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Oracle EBS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Hakediş UI, ATF/PO, 136 GL, onay hiyerarşisi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OAF/ADF veya Forms + Concurrent + API/DB package</w:t>
            </w:r>
          </w:p>
        </w:tc>
      </w:tr>
      <w:tr>
        <w:tc>
          <w:tcPr>
            <w:tcW w:type="dxa" w:w="3249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BYS</w:t>
            </w:r>
          </w:p>
        </w:tc>
        <w:tc>
          <w:tcPr>
            <w:tcW w:type="dxa" w:w="3249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Personel / bayi master veri</w:t>
            </w:r>
          </w:p>
        </w:tc>
        <w:tc>
          <w:tcPr>
            <w:tcW w:type="dxa" w:w="3249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Aktiflik, bayi kod eşleşmesi servisi veya DB view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IDM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Kimlik / yetki doğrulama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Personel aktiflik çapraz kontrol</w:t>
            </w:r>
          </w:p>
        </w:tc>
      </w:tr>
      <w:tr>
        <w:tc>
          <w:tcPr>
            <w:tcW w:type="dxa" w:w="3249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Paycell / PSR</w:t>
            </w:r>
          </w:p>
        </w:tc>
        <w:tc>
          <w:tcPr>
            <w:tcW w:type="dxa" w:w="3249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NTS kart, KYC, bakiye, ödeme, iade</w:t>
            </w:r>
          </w:p>
        </w:tc>
        <w:tc>
          <w:tcPr>
            <w:tcW w:type="dxa" w:w="3249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TabGetBalance vb. SOAP/REST servisler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Cashstation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Banka dekont bilgisi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Otomatik çekim fizibilitesi (Sarper Bey)</w:t>
            </w:r>
          </w:p>
        </w:tc>
      </w:tr>
      <w:tr>
        <w:tc>
          <w:tcPr>
            <w:tcW w:type="dxa" w:w="3249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BiP / SMS</w:t>
            </w:r>
          </w:p>
        </w:tc>
        <w:tc>
          <w:tcPr>
            <w:tcW w:type="dxa" w:w="3249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Personel bilgilendirme</w:t>
            </w:r>
          </w:p>
        </w:tc>
        <w:tc>
          <w:tcPr>
            <w:tcW w:type="dxa" w:w="3249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Maskeli kart no; standart açıklama şablonu</w:t>
            </w:r>
          </w:p>
        </w:tc>
      </w:tr>
    </w:tbl>
    <w:p/>
    <w:p>
      <w:pPr>
        <w:pStyle w:val="Heading1"/>
      </w:pPr>
      <w:r>
        <w:rPr>
          <w:color w:val="1F3A5F"/>
        </w:rPr>
        <w:t>4. Oracle EBS Ekranları (Hakediş ve İlişkili)</w:t>
      </w:r>
    </w:p>
    <w:p>
      <w:pPr>
        <w:spacing w:after="120" w:before="0" w:line="276" w:lineRule="auto"/>
      </w:pPr>
      <w:r>
        <w:rPr>
          <w:rFonts w:ascii="Calibri" w:hAnsi="Calibri" w:eastAsia="Calibri"/>
          <w:b w:val="0"/>
          <w:sz w:val="22"/>
        </w:rPr>
        <w:t>Kullanıcı arayüzü ve süreç yönetimi Oracle EBS üzerinde konumlandırılacaktır.</w:t>
      </w:r>
    </w:p>
    <w:p>
      <w:pPr>
        <w:pStyle w:val="Heading2"/>
      </w:pPr>
      <w:r>
        <w:rPr>
          <w:color w:val="1F3A5F"/>
        </w:rPr>
        <w:t>4.1 Hakediş Yükleme Ekranı</w:t>
      </w:r>
    </w:p>
    <w:p>
      <w:pPr>
        <w:spacing w:after="120" w:before="0" w:line="276" w:lineRule="auto"/>
      </w:pPr>
      <w:r>
        <w:rPr>
          <w:rFonts w:ascii="Calibri" w:hAnsi="Calibri" w:eastAsia="Calibri"/>
          <w:b w:val="0"/>
          <w:sz w:val="22"/>
        </w:rPr>
        <w:t>Amaç: Kampanya personel listesinin güvenli şekilde sisteme alınması ve validasyon tetiklenmesi.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Alanlar: Kampanya Adı, Kampanya/Event Tarihi, Marka (Turkcell/SOL), Ekip Adı, Dosya seçimi (xlsx/csv)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Beklenen satır alanları: GSM, TCKN, Tutar (KDV’siz), Bayi Kodu (CODE_COLLABORATEUR), opsiyonel açıklama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Validasyonlar: zorunlu alan, TCKN format, tutar &gt; 0, mükerrer TCKN-Tutar-Tarih kontrolü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İşlem: Staging tabloya yükle → Concurrent ile BYS/IDM + Paycell kontrollerini çalıştır → sonuç grid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Teknik: XX_BOF_HAKEDIS_HDR / XX_BOF_HAKEDIS_LN; XXBOF_UPLOAD concurrent</w:t>
      </w:r>
    </w:p>
    <w:p>
      <w:pPr>
        <w:pStyle w:val="Heading2"/>
      </w:pPr>
      <w:r>
        <w:rPr>
          <w:color w:val="1F3A5F"/>
        </w:rPr>
        <w:t>4.2 Süreç Takip Ekranı</w:t>
      </w:r>
    </w:p>
    <w:p>
      <w:pPr>
        <w:spacing w:after="120" w:before="0" w:line="276" w:lineRule="auto"/>
      </w:pPr>
      <w:r>
        <w:rPr>
          <w:rFonts w:ascii="Calibri" w:hAnsi="Calibri" w:eastAsia="Calibri"/>
          <w:b w:val="0"/>
          <w:sz w:val="22"/>
        </w:rPr>
        <w:t>Amaç: ATF, Paycell bakiye, dekont ve ödeme durumunun uçtan uca izlenmesi.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Gösterimler: ATF No / Statü, Toplam Tutar, Ödenen / Kalan, 136 bakiye, Paycell kart bakiyesi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Aksiyonlar: Onaya gönder, ATF oluştur, Dekont görüntüle, Ödeme tetikle (onaylı), İade başlat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Filtreler: Kampanya, tarih aralığı, marka, bayi tipi, statü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Teknik: Status machine (DRAFT → VALIDATED → PENDING_APPROVAL → ATF_CREATED → FUNDED → PAYING → RECONCILED → CLOSED)</w:t>
      </w:r>
    </w:p>
    <w:p>
      <w:pPr>
        <w:pStyle w:val="Heading2"/>
      </w:pPr>
      <w:r>
        <w:rPr>
          <w:color w:val="1F3A5F"/>
        </w:rPr>
        <w:t>4.3 Kart Mapping Ekranı</w:t>
      </w:r>
    </w:p>
    <w:p>
      <w:pPr>
        <w:spacing w:after="120" w:before="0" w:line="276" w:lineRule="auto"/>
      </w:pPr>
      <w:r>
        <w:rPr>
          <w:rFonts w:ascii="Calibri" w:hAnsi="Calibri" w:eastAsia="Calibri"/>
          <w:b w:val="0"/>
          <w:sz w:val="22"/>
        </w:rPr>
        <w:t>Amaç: Şirket (Turkcell/SOL) ve kampanya türüne göre kullanılacak NTS kartlarının eşleştirilmesi.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Alanlar: Şirket, Kampanya Türü / Marka, NTS Kart Ref (maskeli gösterim), Aktif mi, Geçerlilik tarihi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Kaynak: İş birimlerinden kurumsal kart listesi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Teknik: XX_BOF_CARD_MAP; ATF öncesi bakiye sorgu bu mapping üzerinden yapılır</w:t>
      </w:r>
    </w:p>
    <w:p>
      <w:pPr>
        <w:pStyle w:val="Heading2"/>
      </w:pPr>
      <w:r>
        <w:rPr>
          <w:color w:val="1F3A5F"/>
        </w:rPr>
        <w:t>4.4 Onay ve Hiyerarşi / Parametreler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Oracle EBS AME veya mevcut onay hiyerarşi kodları (ONAY_HIYERARSISI) kullanılır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Haftalık ödeme takvimi: Perşembe; Aralık’ta Salı-Perşembe (parametrik takvim tablosu)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Finans onaycısı: ATF sonrası / ödeme tetikleme öncesi ayrı onay adımı</w:t>
      </w:r>
    </w:p>
    <w:p>
      <w:pPr>
        <w:pStyle w:val="Heading2"/>
      </w:pPr>
      <w:r>
        <w:rPr>
          <w:color w:val="1F3A5F"/>
        </w:rPr>
        <w:t>4.5 Rapor Ekranları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Ödeme Durum Raporu: personel bazlı başarılı/başarısız yükleme detayı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Muhasebe Mutabakat Raporu: 136 borç/alacak ve kalan bakiye; kart ve kampanya segment kırılımı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Kampanya bazlı pivot çıktı (BI / Concurrent Excel)</w:t>
      </w:r>
    </w:p>
    <w:p>
      <w:pPr>
        <w:pStyle w:val="Heading1"/>
      </w:pPr>
      <w:r>
        <w:rPr>
          <w:color w:val="1F3A5F"/>
        </w:rPr>
        <w:t>5. Manuel PO Şablonu Analizi (Bilgi Amaçlı)</w:t>
      </w:r>
    </w:p>
    <w:p>
      <w:pPr>
        <w:spacing w:after="120" w:before="0" w:line="276" w:lineRule="auto"/>
      </w:pPr>
      <w:r>
        <w:rPr>
          <w:rFonts w:ascii="Calibri" w:hAnsi="Calibri" w:eastAsia="Calibri"/>
          <w:b w:val="0"/>
          <w:sz w:val="22"/>
        </w:rPr>
        <w:t>Copy of Manual_TDM_PO_Template.xlsx dosyasının tüm sheetleri incelenmiştir. Otomatik PO üretimi bu alan modelini Oracle EBS API/interface katmanına taşıyacaktır.</w:t>
      </w:r>
    </w:p>
    <w:p>
      <w:pPr>
        <w:pStyle w:val="Heading2"/>
      </w:pPr>
      <w:r>
        <w:rPr>
          <w:color w:val="1F3A5F"/>
        </w:rPr>
        <w:t>5.1 Sheet Özeti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1F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Sheet</w:t>
            </w:r>
          </w:p>
        </w:tc>
        <w:tc>
          <w:tcPr>
            <w:tcW w:type="dxa" w:w="3249"/>
            <w:vAlign w:val="center"/>
            <w:shd w:fill="1F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İçerik</w:t>
            </w:r>
          </w:p>
        </w:tc>
        <w:tc>
          <w:tcPr>
            <w:tcW w:type="dxa" w:w="3249"/>
            <w:vAlign w:val="center"/>
            <w:shd w:fill="1F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Kullanım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Data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733 satır örnek PO satırı (10 kolon)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Asıl yükleme verisi; kolon adları değiştirilemez</w:t>
            </w:r>
          </w:p>
        </w:tc>
      </w:tr>
      <w:tr>
        <w:tc>
          <w:tcPr>
            <w:tcW w:type="dxa" w:w="3249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PO Datası Oluşturma Bilgisi</w:t>
            </w:r>
          </w:p>
        </w:tc>
        <w:tc>
          <w:tcPr>
            <w:tcW w:type="dxa" w:w="3249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Kolon sözlüğü ve kritik notlar</w:t>
            </w:r>
          </w:p>
        </w:tc>
        <w:tc>
          <w:tcPr>
            <w:tcW w:type="dxa" w:w="3249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Entegrasyon field mapping referansı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Dealer_Type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11 bayi tipi lookup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DEALER_TYPE validasyonu</w:t>
            </w:r>
          </w:p>
        </w:tc>
      </w:tr>
      <w:tr>
        <w:tc>
          <w:tcPr>
            <w:tcW w:type="dxa" w:w="3249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Onay_Hiyerarsisi</w:t>
            </w:r>
          </w:p>
        </w:tc>
        <w:tc>
          <w:tcPr>
            <w:tcW w:type="dxa" w:w="3249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Kanal bazlı onay zincirleri + kodlar</w:t>
            </w:r>
          </w:p>
        </w:tc>
        <w:tc>
          <w:tcPr>
            <w:tcW w:type="dxa" w:w="3249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ONAY_HIYERARSISI seçimi</w:t>
            </w:r>
          </w:p>
        </w:tc>
      </w:tr>
    </w:tbl>
    <w:p/>
    <w:p>
      <w:pPr>
        <w:pStyle w:val="Heading2"/>
      </w:pPr>
      <w:r>
        <w:rPr>
          <w:color w:val="1F3A5F"/>
        </w:rPr>
        <w:t>5.2 Data Sheet — Kolon Sözlüğü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1F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Kolon</w:t>
            </w:r>
          </w:p>
        </w:tc>
        <w:tc>
          <w:tcPr>
            <w:tcW w:type="dxa" w:w="3249"/>
            <w:vAlign w:val="center"/>
            <w:shd w:fill="1F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Açıklama</w:t>
            </w:r>
          </w:p>
        </w:tc>
        <w:tc>
          <w:tcPr>
            <w:tcW w:type="dxa" w:w="3249"/>
            <w:vAlign w:val="center"/>
            <w:shd w:fill="1F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Örnek / Kural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INVOICE_GROUP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Muhasebe / invoice group segment 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01-136.01.01.01.01.003-0-0-KA52-...</w:t>
            </w:r>
          </w:p>
        </w:tc>
      </w:tr>
      <w:tr>
        <w:tc>
          <w:tcPr>
            <w:tcW w:type="dxa" w:w="3249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CODE_COLLABORATEUR</w:t>
            </w:r>
          </w:p>
        </w:tc>
        <w:tc>
          <w:tcPr>
            <w:tcW w:type="dxa" w:w="3249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Bayi kodu</w:t>
            </w:r>
          </w:p>
        </w:tc>
        <w:tc>
          <w:tcPr>
            <w:tcW w:type="dxa" w:w="3249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00011.00062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AMOUNT_KDVSIZ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KDV’siz tutar; nokta ondalık; binlik ayracı yok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5100 / 6265.5</w:t>
            </w:r>
          </w:p>
        </w:tc>
      </w:tr>
      <w:tr>
        <w:tc>
          <w:tcPr>
            <w:tcW w:type="dxa" w:w="3249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VENDOR_ID</w:t>
            </w:r>
          </w:p>
        </w:tc>
        <w:tc>
          <w:tcPr>
            <w:tcW w:type="dxa" w:w="3249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Oracle vendor id</w:t>
            </w:r>
          </w:p>
        </w:tc>
        <w:tc>
          <w:tcPr>
            <w:tcW w:type="dxa" w:w="3249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477311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VENDOR_SITE_ID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Oracle vendor site 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22663</w:t>
            </w:r>
          </w:p>
        </w:tc>
      </w:tr>
      <w:tr>
        <w:tc>
          <w:tcPr>
            <w:tcW w:type="dxa" w:w="3249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DEALER_TYPE</w:t>
            </w:r>
          </w:p>
        </w:tc>
        <w:tc>
          <w:tcPr>
            <w:tcW w:type="dxa" w:w="3249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Bayi tipi (Dealer_Type listesinden)</w:t>
            </w:r>
          </w:p>
        </w:tc>
        <w:tc>
          <w:tcPr>
            <w:tcW w:type="dxa" w:w="3249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TIM, TDM, KÇM, ...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ONAY_HIYERARSISI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Onay hiyerarşi kodu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339 (örnek datada); sheet’te 170–192</w:t>
            </w:r>
          </w:p>
        </w:tc>
      </w:tr>
      <w:tr>
        <w:tc>
          <w:tcPr>
            <w:tcW w:type="dxa" w:w="3249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PO_NAME</w:t>
            </w:r>
          </w:p>
        </w:tc>
        <w:tc>
          <w:tcPr>
            <w:tcW w:type="dxa" w:w="3249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PO adı (excelde tek isim olmalı)</w:t>
            </w:r>
          </w:p>
        </w:tc>
        <w:tc>
          <w:tcPr>
            <w:tcW w:type="dxa" w:w="3249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TIM_OCAK 2026 Konsolide ...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EVENT_DATE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PO / event tarihi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24.03.2026</w:t>
            </w:r>
          </w:p>
        </w:tc>
      </w:tr>
      <w:tr>
        <w:tc>
          <w:tcPr>
            <w:tcW w:type="dxa" w:w="3249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COMMENT</w:t>
            </w:r>
          </w:p>
        </w:tc>
        <w:tc>
          <w:tcPr>
            <w:tcW w:type="dxa" w:w="3249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PO detay açıklaması</w:t>
            </w:r>
          </w:p>
        </w:tc>
        <w:tc>
          <w:tcPr>
            <w:tcW w:type="dxa" w:w="3249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Kampanya / karar notu</w:t>
            </w:r>
          </w:p>
        </w:tc>
      </w:tr>
    </w:tbl>
    <w:p/>
    <w:p>
      <w:pPr>
        <w:pStyle w:val="Heading2"/>
      </w:pPr>
      <w:r>
        <w:rPr>
          <w:color w:val="1F3A5F"/>
        </w:rPr>
        <w:t>5.3 Dealer_Type Lookup</w:t>
      </w:r>
    </w:p>
    <w:p>
      <w:pPr>
        <w:spacing w:after="120" w:before="0" w:line="276" w:lineRule="auto"/>
      </w:pPr>
      <w:r>
        <w:rPr>
          <w:rFonts w:ascii="Calibri" w:hAnsi="Calibri" w:eastAsia="Calibri"/>
          <w:b w:val="0"/>
          <w:sz w:val="22"/>
        </w:rPr>
        <w:t>FLAGSHIP, ALTERNATİF, ZİNCİR, TIM, KÇM, GLOBAL, MİGROS, DİSTRİBÜTÖR, TSN-YTSN, TDM, SEKTÖR DIŞI</w:t>
      </w:r>
    </w:p>
    <w:p>
      <w:pPr>
        <w:spacing w:after="120" w:before="0" w:line="276" w:lineRule="auto"/>
      </w:pPr>
      <w:r>
        <w:rPr>
          <w:rFonts w:ascii="Calibri" w:hAnsi="Calibri" w:eastAsia="Calibri"/>
          <w:b w:val="0"/>
          <w:sz w:val="22"/>
        </w:rPr>
        <w:t>Örnek Data sheet’inde 733 satırın tamamı DEALER_TYPE=TIM. Sistemde bu liste lookup olarak tutulmalı; VENDOR_ID / VENDOR_SITE_ID eksikse Oracle AP vendor master’dan tamamlanmalıdır.</w:t>
      </w:r>
    </w:p>
    <w:p>
      <w:pPr>
        <w:pStyle w:val="Heading2"/>
      </w:pPr>
      <w:r>
        <w:rPr>
          <w:color w:val="1F3A5F"/>
        </w:rPr>
        <w:t>5.4 Onay_Hiyerarsisi 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1F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Kod</w:t>
            </w:r>
          </w:p>
        </w:tc>
        <w:tc>
          <w:tcPr>
            <w:tcW w:type="dxa" w:w="3249"/>
            <w:vAlign w:val="center"/>
            <w:shd w:fill="1F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Kanal / Grup</w:t>
            </w:r>
          </w:p>
        </w:tc>
        <w:tc>
          <w:tcPr>
            <w:tcW w:type="dxa" w:w="3249"/>
            <w:vAlign w:val="center"/>
            <w:shd w:fill="1F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Onay Seviyeleri (özet)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170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PERAKENDE KANAL SOL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Pınar Alkaya Işık → Dinçer Dökümcü → Ruhan Taner → Kamil Erikan</w:t>
            </w:r>
          </w:p>
        </w:tc>
      </w:tr>
      <w:tr>
        <w:tc>
          <w:tcPr>
            <w:tcW w:type="dxa" w:w="3249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171</w:t>
            </w:r>
          </w:p>
        </w:tc>
        <w:tc>
          <w:tcPr>
            <w:tcW w:type="dxa" w:w="3249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YTSN KANAL SOL</w:t>
            </w:r>
          </w:p>
        </w:tc>
        <w:tc>
          <w:tcPr>
            <w:tcW w:type="dxa" w:w="3249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Selma Eşgünoğlu → Filiz Güçlüer → Ruhan Taner → Kamil Erikan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175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TOPTAN KANAL MASS KAMPANYA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Cansu → Gül → Filiz → Ruhan → Sait</w:t>
            </w:r>
          </w:p>
        </w:tc>
      </w:tr>
      <w:tr>
        <w:tc>
          <w:tcPr>
            <w:tcW w:type="dxa" w:w="3249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176</w:t>
            </w:r>
          </w:p>
        </w:tc>
        <w:tc>
          <w:tcPr>
            <w:tcW w:type="dxa" w:w="3249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PERAKENDE KANAL MASS KAMPANYA</w:t>
            </w:r>
          </w:p>
        </w:tc>
        <w:tc>
          <w:tcPr>
            <w:tcW w:type="dxa" w:w="3249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Cansu → Gül → Dinçer → Ruhan → Sait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177 / 181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BÖLGESEL YÖNETİM PERAKENDE / TOPTAN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 kademeli</w:t>
            </w:r>
          </w:p>
        </w:tc>
      </w:tr>
      <w:tr>
        <w:tc>
          <w:tcPr>
            <w:tcW w:type="dxa" w:w="3249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179 / 182</w:t>
            </w:r>
          </w:p>
        </w:tc>
        <w:tc>
          <w:tcPr>
            <w:tcW w:type="dxa" w:w="3249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SAHA AKTİVİTE PERAKENDE / TOPTAN</w:t>
            </w:r>
          </w:p>
        </w:tc>
        <w:tc>
          <w:tcPr>
            <w:tcW w:type="dxa" w:w="3249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Selda Yavuz başlangıçlı 5 kademe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186 / 187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MARMARA PERAKENDE / TOPTAN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Son onay: Serhat Karadağ</w:t>
            </w:r>
          </w:p>
        </w:tc>
      </w:tr>
      <w:tr>
        <w:tc>
          <w:tcPr>
            <w:tcW w:type="dxa" w:w="3249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188 / 190</w:t>
            </w:r>
          </w:p>
        </w:tc>
        <w:tc>
          <w:tcPr>
            <w:tcW w:type="dxa" w:w="3249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KUZEY PERAKENDE / TOPTAN</w:t>
            </w:r>
          </w:p>
        </w:tc>
        <w:tc>
          <w:tcPr>
            <w:tcW w:type="dxa" w:w="3249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Son onay: Mert Arıkan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191 / 192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GÜNEY PERAKENDE / TOPTAN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Son onay: Suat Topçu</w:t>
            </w:r>
          </w:p>
        </w:tc>
      </w:tr>
    </w:tbl>
    <w:p/>
    <w:p>
      <w:pPr>
        <w:spacing w:after="120" w:before="0" w:line="276" w:lineRule="auto"/>
      </w:pPr>
      <w:r>
        <w:rPr>
          <w:rFonts w:ascii="Calibri" w:hAnsi="Calibri" w:eastAsia="Calibri"/>
          <w:b/>
          <w:sz w:val="22"/>
        </w:rPr>
        <w:t>Açık nokta: Örnek Data satırlarında ONAY_HIYERARSISI=339 kullanılmıştır; Onay_Hiyerarsisi sheet’inde 339 kodu yer almamaktadır. Mapping tablosuna eksik kodların eklenmesi gerekir.</w:t>
      </w:r>
    </w:p>
    <w:p>
      <w:pPr>
        <w:pStyle w:val="Heading2"/>
      </w:pPr>
      <w:r>
        <w:rPr>
          <w:color w:val="1F3A5F"/>
        </w:rPr>
        <w:t>5.5 Şablon Operasyon Kuralları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Dosya ve kolon isimleri kesinlikle değiştirilmemeli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Manual template dosyası “Atilacaklar” klasörüne TAŞINMALI (kopyalanmamalı)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PO_NAME alanı excelde tek isim olmalı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AMOUNT_KDVSIZ kesir ayracı nokta; küsürat ayracı kullanılmaz</w:t>
      </w:r>
    </w:p>
    <w:p>
      <w:pPr>
        <w:spacing w:after="120" w:before="0" w:line="276" w:lineRule="auto"/>
      </w:pPr>
      <w:r>
        <w:rPr>
          <w:rFonts w:ascii="Calibri" w:hAnsi="Calibri" w:eastAsia="Calibri"/>
          <w:b w:val="0"/>
          <w:sz w:val="22"/>
        </w:rPr>
        <w:t>Otomasyonda interface tablo kolon adları sabit tutulacak; dosya taşıma yerine Oracle Purchasing PO Create API / custom concurrent ile doğrudan PO üretilecek.</w:t>
      </w:r>
    </w:p>
    <w:p>
      <w:pPr>
        <w:pStyle w:val="Heading2"/>
      </w:pPr>
      <w:r>
        <w:rPr>
          <w:color w:val="1F3A5F"/>
        </w:rPr>
        <w:t>5.6 Örnek Veri Profili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1F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Metrik</w:t>
            </w:r>
          </w:p>
        </w:tc>
        <w:tc>
          <w:tcPr>
            <w:tcW w:type="dxa" w:w="4873"/>
            <w:vAlign w:val="center"/>
            <w:shd w:fill="1F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Değer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Satır sayısı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733</w:t>
            </w:r>
          </w:p>
        </w:tc>
      </w:tr>
      <w:tr>
        <w:tc>
          <w:tcPr>
            <w:tcW w:type="dxa" w:w="4873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Benzersiz bayi kodu</w:t>
            </w:r>
          </w:p>
        </w:tc>
        <w:tc>
          <w:tcPr>
            <w:tcW w:type="dxa" w:w="4873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733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Benzersiz VENDOR_ID / SITE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273 / 273</w:t>
            </w:r>
          </w:p>
        </w:tc>
      </w:tr>
      <w:tr>
        <w:tc>
          <w:tcPr>
            <w:tcW w:type="dxa" w:w="4873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Dealer type</w:t>
            </w:r>
          </w:p>
        </w:tc>
        <w:tc>
          <w:tcPr>
            <w:tcW w:type="dxa" w:w="4873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TIM (%100)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Onay hiyerarşisi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339 (tüm satırlar)</w:t>
            </w:r>
          </w:p>
        </w:tc>
      </w:tr>
      <w:tr>
        <w:tc>
          <w:tcPr>
            <w:tcW w:type="dxa" w:w="4873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Invoice group</w:t>
            </w:r>
          </w:p>
        </w:tc>
        <w:tc>
          <w:tcPr>
            <w:tcW w:type="dxa" w:w="4873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Tek grup (136…KA52…)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Tutar toplamı (KDV’siz)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5.488.509,00</w:t>
            </w:r>
          </w:p>
        </w:tc>
      </w:tr>
      <w:tr>
        <w:tc>
          <w:tcPr>
            <w:tcW w:type="dxa" w:w="4873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Min / Max tutar</w:t>
            </w:r>
          </w:p>
        </w:tc>
        <w:tc>
          <w:tcPr>
            <w:tcW w:type="dxa" w:w="4873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 / 46.302,50</w:t>
            </w:r>
          </w:p>
        </w:tc>
      </w:tr>
    </w:tbl>
    <w:p/>
    <w:p>
      <w:pPr>
        <w:spacing w:after="120" w:before="0" w:line="276" w:lineRule="auto"/>
      </w:pPr>
      <w:r>
        <w:rPr>
          <w:rFonts w:ascii="Calibri" w:hAnsi="Calibri" w:eastAsia="Calibri"/>
          <w:b w:val="0"/>
          <w:sz w:val="22"/>
        </w:rPr>
        <w:t>Not: Min tutar 0 görülen satırlar validasyon kuralında (tutar &gt; 0) reddedilmeli.</w:t>
      </w:r>
    </w:p>
    <w:p>
      <w:pPr>
        <w:pStyle w:val="Heading1"/>
      </w:pPr>
      <w:r>
        <w:rPr>
          <w:color w:val="1F3A5F"/>
        </w:rPr>
        <w:t>6. Fonksiyonel Gereksinimler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  <w:shd w:fill="1F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1949"/>
            <w:vAlign w:val="center"/>
            <w:shd w:fill="1F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İş Servisi</w:t>
            </w:r>
          </w:p>
        </w:tc>
        <w:tc>
          <w:tcPr>
            <w:tcW w:type="dxa" w:w="1949"/>
            <w:vAlign w:val="center"/>
            <w:shd w:fill="1F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Tip</w:t>
            </w:r>
          </w:p>
        </w:tc>
        <w:tc>
          <w:tcPr>
            <w:tcW w:type="dxa" w:w="1949"/>
            <w:vAlign w:val="center"/>
            <w:shd w:fill="1F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Özet</w:t>
            </w:r>
          </w:p>
        </w:tc>
        <w:tc>
          <w:tcPr>
            <w:tcW w:type="dxa" w:w="1949"/>
            <w:vAlign w:val="center"/>
            <w:shd w:fill="1F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Kabul Kriteri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Personel Doğrulama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Fonksiyonel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BYS/IDM aktiflik + bayi kod eşleşmesi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Pasif personel ödeme kuyruğuna girmez</w:t>
            </w:r>
          </w:p>
        </w:tc>
      </w:tr>
      <w:tr>
        <w:tc>
          <w:tcPr>
            <w:tcW w:type="dxa" w:w="1949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  <w:tc>
          <w:tcPr>
            <w:tcW w:type="dxa" w:w="1949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Paycell Kart/KYC</w:t>
            </w:r>
          </w:p>
        </w:tc>
        <w:tc>
          <w:tcPr>
            <w:tcW w:type="dxa" w:w="1949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Fonksiyonel</w:t>
            </w:r>
          </w:p>
        </w:tc>
        <w:tc>
          <w:tcPr>
            <w:tcW w:type="dxa" w:w="1949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TCKN bazlı aktif kart + KYC</w:t>
            </w:r>
          </w:p>
        </w:tc>
        <w:tc>
          <w:tcPr>
            <w:tcW w:type="dxa" w:w="1949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KYC’siz kayıt uyarı + blok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Otomatik ATF/PO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Fonksiyonel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Marka ATF + bayi PO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Onaylı tutar = ATF; bayi kırılımı = PO</w:t>
            </w:r>
          </w:p>
        </w:tc>
      </w:tr>
      <w:tr>
        <w:tc>
          <w:tcPr>
            <w:tcW w:type="dxa" w:w="1949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</w:t>
            </w:r>
          </w:p>
        </w:tc>
        <w:tc>
          <w:tcPr>
            <w:tcW w:type="dxa" w:w="1949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Bilgilendirme</w:t>
            </w:r>
          </w:p>
        </w:tc>
        <w:tc>
          <w:tcPr>
            <w:tcW w:type="dxa" w:w="1949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Bildirim</w:t>
            </w:r>
          </w:p>
        </w:tc>
        <w:tc>
          <w:tcPr>
            <w:tcW w:type="dxa" w:w="1949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Maskeli kart + BiP/SMS</w:t>
            </w:r>
          </w:p>
        </w:tc>
        <w:tc>
          <w:tcPr>
            <w:tcW w:type="dxa" w:w="1949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Format: Ekip Adı: Kampanya Adı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Kapatma &amp; İade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Finansal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Ödenemeyen iade + 136 sıfırlama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Kampanya kapanışında 136 bakiye 0</w:t>
            </w:r>
          </w:p>
        </w:tc>
      </w:tr>
    </w:tbl>
    <w:p/>
    <w:p>
      <w:pPr>
        <w:pStyle w:val="Heading1"/>
      </w:pPr>
      <w:r>
        <w:rPr>
          <w:color w:val="1F3A5F"/>
        </w:rPr>
        <w:t>7. Teknik Tasarım Detayları</w:t>
      </w:r>
    </w:p>
    <w:p>
      <w:pPr>
        <w:pStyle w:val="Heading2"/>
      </w:pPr>
      <w:r>
        <w:rPr>
          <w:color w:val="1F3A5F"/>
        </w:rPr>
        <w:t>7.1 Önerilen Veri Modeli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1F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Tablo</w:t>
            </w:r>
          </w:p>
        </w:tc>
        <w:tc>
          <w:tcPr>
            <w:tcW w:type="dxa" w:w="3249"/>
            <w:vAlign w:val="center"/>
            <w:shd w:fill="1F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Amaç</w:t>
            </w:r>
          </w:p>
        </w:tc>
        <w:tc>
          <w:tcPr>
            <w:tcW w:type="dxa" w:w="3249"/>
            <w:vAlign w:val="center"/>
            <w:shd w:fill="1F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Kritik Alanlar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XX_BOF_CAMPAIGN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Kampanya master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campaign_id, name, brand, team_name, event_date, status</w:t>
            </w:r>
          </w:p>
        </w:tc>
      </w:tr>
      <w:tr>
        <w:tc>
          <w:tcPr>
            <w:tcW w:type="dxa" w:w="3249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XX_BOF_HAKEDIS_HDR</w:t>
            </w:r>
          </w:p>
        </w:tc>
        <w:tc>
          <w:tcPr>
            <w:tcW w:type="dxa" w:w="3249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Yükleme başlık</w:t>
            </w:r>
          </w:p>
        </w:tc>
        <w:tc>
          <w:tcPr>
            <w:tcW w:type="dxa" w:w="3249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header_id, campaign_id, file_name, loaded_by, load_date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XX_BOF_HAKEDIS_LN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Personel satırları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gsm, tckn, amount, dealer_code, validation_status, pay_status</w:t>
            </w:r>
          </w:p>
        </w:tc>
      </w:tr>
      <w:tr>
        <w:tc>
          <w:tcPr>
            <w:tcW w:type="dxa" w:w="3249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XX_BOF_CARD_MAP</w:t>
            </w:r>
          </w:p>
        </w:tc>
        <w:tc>
          <w:tcPr>
            <w:tcW w:type="dxa" w:w="3249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NTS kart eşleştirme</w:t>
            </w:r>
          </w:p>
        </w:tc>
        <w:tc>
          <w:tcPr>
            <w:tcW w:type="dxa" w:w="3249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company, campaign_type, card_token, masked_pan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XX_BOF_ATF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ATF kayıtları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atf_number, amount, gl_date, status, payment_group</w:t>
            </w:r>
          </w:p>
        </w:tc>
      </w:tr>
      <w:tr>
        <w:tc>
          <w:tcPr>
            <w:tcW w:type="dxa" w:w="3249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XX_BOF_PO_IFACE</w:t>
            </w:r>
          </w:p>
        </w:tc>
        <w:tc>
          <w:tcPr>
            <w:tcW w:type="dxa" w:w="3249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PO interface</w:t>
            </w:r>
          </w:p>
        </w:tc>
        <w:tc>
          <w:tcPr>
            <w:tcW w:type="dxa" w:w="3249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Manual template ile birebir kolonlar + process_flag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XX_BOF_RECON_136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136 mutabakat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debit, credit, remaining, debit_memo_flag</w:t>
            </w:r>
          </w:p>
        </w:tc>
      </w:tr>
      <w:tr>
        <w:tc>
          <w:tcPr>
            <w:tcW w:type="dxa" w:w="3249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XX_BOF_PAY_LOG</w:t>
            </w:r>
          </w:p>
        </w:tc>
        <w:tc>
          <w:tcPr>
            <w:tcW w:type="dxa" w:w="3249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Paycell çağrı log</w:t>
            </w:r>
          </w:p>
        </w:tc>
        <w:tc>
          <w:tcPr>
            <w:tcW w:type="dxa" w:w="3249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request/response, correlation_id, http_status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XX_BOF_HIERARCHY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Onay kod mapping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hierarchy_code, channel_name, level_n approver</w:t>
            </w:r>
          </w:p>
        </w:tc>
      </w:tr>
      <w:tr>
        <w:tc>
          <w:tcPr>
            <w:tcW w:type="dxa" w:w="3249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XX_BOF_CALENDAR</w:t>
            </w:r>
          </w:p>
        </w:tc>
        <w:tc>
          <w:tcPr>
            <w:tcW w:type="dxa" w:w="3249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Ödeme takvimi</w:t>
            </w:r>
          </w:p>
        </w:tc>
        <w:tc>
          <w:tcPr>
            <w:tcW w:type="dxa" w:w="3249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week_day, special_december_flag</w:t>
            </w:r>
          </w:p>
        </w:tc>
      </w:tr>
    </w:tbl>
    <w:p/>
    <w:p>
      <w:pPr>
        <w:pStyle w:val="Heading2"/>
      </w:pPr>
      <w:r>
        <w:rPr>
          <w:color w:val="1F3A5F"/>
        </w:rPr>
        <w:t>7.2 136 Hesap Mantığı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ATF tutarı → 136 hesaba borç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Paycell’den başarılı ödeme listesi kadar bayi bazlı fatura/dekont → 136 alacak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Kalan tutar → eksi dekont ile 136 kapatma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Kampanya sonu NTS kalan bakiye → Turkcell hesaplarına otomatik iade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Segment detayları Ayşim Tuncer’den alınacak; INVOICE_GROUP string’i buna göre üretilecek</w:t>
      </w:r>
    </w:p>
    <w:p>
      <w:pPr>
        <w:spacing w:after="120" w:before="0" w:line="276" w:lineRule="auto"/>
      </w:pPr>
      <w:r>
        <w:rPr>
          <w:rFonts w:ascii="Calibri" w:hAnsi="Calibri" w:eastAsia="Calibri"/>
          <w:b w:val="0"/>
          <w:sz w:val="22"/>
        </w:rPr>
        <w:t>Örnek invoice group: 01-136.01.01.01.01.003-0-0-KA52-0-0-0-0-0-0-0-0-0-0</w:t>
      </w:r>
    </w:p>
    <w:p>
      <w:pPr>
        <w:pStyle w:val="Heading2"/>
      </w:pPr>
      <w:r>
        <w:rPr>
          <w:color w:val="1F3A5F"/>
        </w:rPr>
        <w:t>7.3 ATF ve PO Otomasyonu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Ayrı bir ödeme grubu tanımlanır — diğer AP akışlarından izole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ATF: marka/kampanya bazlı ödeme belgesi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PO: bayi (VENDOR_ID + VENDOR_SITE_ID + CODE_COLLABORATEUR) bazında üretim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Kaynak mapping: XX_BOF_PO_IFACE ← Manual TDM PO Template kolonları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API adayları: PO_HEADERS_INTERFACE / PO_LINES_INTERFACE + Purchasing Import; veya XXBOF_PO_PKG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Onay: ONAY_HIYERARSISI kodu AME / existing hierarchy’ye map edilir</w:t>
      </w:r>
    </w:p>
    <w:p>
      <w:pPr>
        <w:pStyle w:val="Heading2"/>
      </w:pPr>
      <w:r>
        <w:rPr>
          <w:color w:val="1F3A5F"/>
        </w:rPr>
        <w:t>7.4 Paycell Entegrasyon Servisleri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fill="1F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Servis</w:t>
            </w:r>
          </w:p>
        </w:tc>
        <w:tc>
          <w:tcPr>
            <w:tcW w:type="dxa" w:w="2436"/>
            <w:vAlign w:val="center"/>
            <w:shd w:fill="1F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Ne Zaman</w:t>
            </w:r>
          </w:p>
        </w:tc>
        <w:tc>
          <w:tcPr>
            <w:tcW w:type="dxa" w:w="2436"/>
            <w:vAlign w:val="center"/>
            <w:shd w:fill="1F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Girdi</w:t>
            </w:r>
          </w:p>
        </w:tc>
        <w:tc>
          <w:tcPr>
            <w:tcW w:type="dxa" w:w="2436"/>
            <w:vAlign w:val="center"/>
            <w:shd w:fill="1F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Çıktı / Etki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Kart / KYC sorgu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Yükleme sonrası validasyon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TCKN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Uygunluk flag; sorunlu satır raporu</w:t>
            </w:r>
          </w:p>
        </w:tc>
      </w:tr>
      <w:tr>
        <w:tc>
          <w:tcPr>
            <w:tcW w:type="dxa" w:w="2436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TabGetBalance (veya eşdeğeri)</w:t>
            </w:r>
          </w:p>
        </w:tc>
        <w:tc>
          <w:tcPr>
            <w:tcW w:type="dxa" w:w="2436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ATF öncesi</w:t>
            </w:r>
          </w:p>
        </w:tc>
        <w:tc>
          <w:tcPr>
            <w:tcW w:type="dxa" w:w="2436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NTS kart ref</w:t>
            </w:r>
          </w:p>
        </w:tc>
        <w:tc>
          <w:tcPr>
            <w:tcW w:type="dxa" w:w="2436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Güncel bakiye; yetersizse uyarı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Toplu yükleme / fund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ATF onay sonrası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Kampanya tutarı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NTS karta bakiye aktarımı</w:t>
            </w:r>
          </w:p>
        </w:tc>
      </w:tr>
      <w:tr>
        <w:tc>
          <w:tcPr>
            <w:tcW w:type="dxa" w:w="2436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Bireysel ödeme tetik</w:t>
            </w:r>
          </w:p>
        </w:tc>
        <w:tc>
          <w:tcPr>
            <w:tcW w:type="dxa" w:w="2436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Dekont sonrası + onay</w:t>
            </w:r>
          </w:p>
        </w:tc>
        <w:tc>
          <w:tcPr>
            <w:tcW w:type="dxa" w:w="2436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Personel listesi</w:t>
            </w:r>
          </w:p>
        </w:tc>
        <w:tc>
          <w:tcPr>
            <w:tcW w:type="dxa" w:w="2436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Kartlara dağıtım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Otomatik iade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Kampanya kapanış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Kalan bakiye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Turkcell hesabına iade</w:t>
            </w:r>
          </w:p>
        </w:tc>
      </w:tr>
    </w:tbl>
    <w:p/>
    <w:p>
      <w:pPr>
        <w:spacing w:after="120" w:before="0" w:line="276" w:lineRule="auto"/>
      </w:pPr>
      <w:r>
        <w:rPr>
          <w:rFonts w:ascii="Calibri" w:hAnsi="Calibri" w:eastAsia="Calibri"/>
          <w:b w:val="0"/>
          <w:sz w:val="22"/>
        </w:rPr>
        <w:t>Teknik notlar: timeout/retry, idempotency key (campaign_id + tckn + amount + event_date), PII maskeleme, audit trail zorunlu.</w:t>
      </w:r>
    </w:p>
    <w:p>
      <w:pPr>
        <w:pStyle w:val="Heading2"/>
      </w:pPr>
      <w:r>
        <w:rPr>
          <w:color w:val="1F3A5F"/>
        </w:rPr>
        <w:t>7.5 BYS / IDM Entegrasyonu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Personel aktif mi?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Bayi kodu (CODE_COLLABORATEUR) eşleşiyor mu?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Vendor/site eksikse ERP AP vendor master tamamlaması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Ön görüşme: Adnan Yılmaz (BYS)</w:t>
      </w:r>
    </w:p>
    <w:p>
      <w:pPr>
        <w:pStyle w:val="Heading2"/>
      </w:pPr>
      <w:r>
        <w:rPr>
          <w:color w:val="1F3A5F"/>
        </w:rPr>
        <w:t>7.6 Bildirim Motoru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Şablon: “{Ekip Adı}: {Kampanya Adı}”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Kanal: BiP ve/veya SMS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İçerikte maskeli kart bilgisi; açık PAN yasak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Tetik: ödeme başarılı / başarısız / iade</w:t>
      </w:r>
    </w:p>
    <w:p>
      <w:pPr>
        <w:pStyle w:val="Heading2"/>
      </w:pPr>
      <w:r>
        <w:rPr>
          <w:color w:val="1F3A5F"/>
        </w:rPr>
        <w:t>7.7 Concurrent Program / Job Tasarımı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1F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Program</w:t>
            </w:r>
          </w:p>
        </w:tc>
        <w:tc>
          <w:tcPr>
            <w:tcW w:type="dxa" w:w="3249"/>
            <w:vAlign w:val="center"/>
            <w:shd w:fill="1F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Tetik</w:t>
            </w:r>
          </w:p>
        </w:tc>
        <w:tc>
          <w:tcPr>
            <w:tcW w:type="dxa" w:w="3249"/>
            <w:vAlign w:val="center"/>
            <w:shd w:fill="1F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İş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XXBOF_VALIDATE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Yükleme sonrası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BYS/IDM + Paycell KYC + mükerrer kontrol</w:t>
            </w:r>
          </w:p>
        </w:tc>
      </w:tr>
      <w:tr>
        <w:tc>
          <w:tcPr>
            <w:tcW w:type="dxa" w:w="3249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XXBOF_CREATE_ATF</w:t>
            </w:r>
          </w:p>
        </w:tc>
        <w:tc>
          <w:tcPr>
            <w:tcW w:type="dxa" w:w="3249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Finans onayı</w:t>
            </w:r>
          </w:p>
        </w:tc>
        <w:tc>
          <w:tcPr>
            <w:tcW w:type="dxa" w:w="3249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ATF + 136 borç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XXBOF_IMPORT_PO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ATF onay / paralel kural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PO interface → Purchasing</w:t>
            </w:r>
          </w:p>
        </w:tc>
      </w:tr>
      <w:tr>
        <w:tc>
          <w:tcPr>
            <w:tcW w:type="dxa" w:w="3249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XXBOF_POLL_DEKONT</w:t>
            </w:r>
          </w:p>
        </w:tc>
        <w:tc>
          <w:tcPr>
            <w:tcW w:type="dxa" w:w="3249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Zamanlanmış (Cashstation)</w:t>
            </w:r>
          </w:p>
        </w:tc>
        <w:tc>
          <w:tcPr>
            <w:tcW w:type="dxa" w:w="3249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Dekont geldi mi kontrol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XXBOF_TRIGGER_PAY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Dekont + onay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Paycell bireysel ödeme</w:t>
            </w:r>
          </w:p>
        </w:tc>
      </w:tr>
      <w:tr>
        <w:tc>
          <w:tcPr>
            <w:tcW w:type="dxa" w:w="3249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XXBOF_RECON_136</w:t>
            </w:r>
          </w:p>
        </w:tc>
        <w:tc>
          <w:tcPr>
            <w:tcW w:type="dxa" w:w="3249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Ödeme sonuçları sonrası</w:t>
            </w:r>
          </w:p>
        </w:tc>
        <w:tc>
          <w:tcPr>
            <w:tcW w:type="dxa" w:w="3249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Alacak + eksi dekont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XXBOF_REFUND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Kampanya kapanış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NTS kalan iade</w:t>
            </w:r>
          </w:p>
        </w:tc>
      </w:tr>
      <w:tr>
        <w:tc>
          <w:tcPr>
            <w:tcW w:type="dxa" w:w="3249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XXBOF_NOTIFY</w:t>
            </w:r>
          </w:p>
        </w:tc>
        <w:tc>
          <w:tcPr>
            <w:tcW w:type="dxa" w:w="3249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Event bazlı</w:t>
            </w:r>
          </w:p>
        </w:tc>
        <w:tc>
          <w:tcPr>
            <w:tcW w:type="dxa" w:w="3249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BiP/SMS gönderimi</w:t>
            </w:r>
          </w:p>
        </w:tc>
      </w:tr>
    </w:tbl>
    <w:p/>
    <w:p>
      <w:pPr>
        <w:pStyle w:val="Heading2"/>
      </w:pPr>
      <w:r>
        <w:rPr>
          <w:color w:val="1F3A5F"/>
        </w:rPr>
        <w:t>7.8 Güvenlik ve Uyum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Maskeli kart numarası gönderimi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TCKN ve kart verisi encryption-at-rest / role based access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EBS responsibility ayrımı: Yükleyici / Onaycı / Muhasebe / Admin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Vergi uyumu: PO açılış zamanlaması mevcut faturalama düzenini bozmamalı</w:t>
      </w:r>
    </w:p>
    <w:p>
      <w:pPr>
        <w:pStyle w:val="Heading1"/>
      </w:pPr>
      <w:r>
        <w:rPr>
          <w:color w:val="1F3A5F"/>
        </w:rPr>
        <w:t>8. Proje Fazları ve İş Kırılımı (WBS)</w:t>
      </w:r>
    </w:p>
    <w:p>
      <w:pPr>
        <w:spacing w:after="120" w:before="0" w:line="276" w:lineRule="auto"/>
      </w:pPr>
      <w:r>
        <w:rPr>
          <w:rFonts w:ascii="Calibri" w:hAnsi="Calibri" w:eastAsia="Calibri"/>
          <w:b w:val="0"/>
          <w:sz w:val="22"/>
        </w:rPr>
        <w:t>Fazlar ardışık bağımlılıklarla ilerler; her fazın çıkış kriteri bir sonraki faza giriş koşuludur.</w:t>
      </w:r>
    </w:p>
    <w:p>
      <w:pPr>
        <w:pStyle w:val="Heading2"/>
      </w:pPr>
      <w:r>
        <w:rPr>
          <w:color w:val="1F3A5F"/>
        </w:rPr>
        <w:t>Faz 0 — Keşif ve Netleştirme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Cashstation dekont otomasyonu fizibilitesi (Sarper Bey)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BYS veri erişim modeli (Adnan Yılmaz)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Paycell servis kontratları: balance, pay, refund (Serhat Mercan / PSR)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Onay hiyerarşi kodlarının tam listesi (339 ve eksikler)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136 segment dictionary (Ayşim Tuncer)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Haftalık nakit akış onayı ve Aralık çift gün takvimi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Çıkış: Entegrasyon sözleşmeleri + alan mapping onaylı</w:t>
      </w:r>
    </w:p>
    <w:p>
      <w:pPr>
        <w:pStyle w:val="Heading2"/>
      </w:pPr>
      <w:r>
        <w:rPr>
          <w:color w:val="1F3A5F"/>
        </w:rPr>
        <w:t>Faz 1 — Oracle EBS Temel Altyapı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Custom tablolar, sequence, index, audit kolonları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Lookup’lar: Dealer_Type, Hierarchy, Brand, Status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Hakediş Yükleme ekranı + staging + validasyon framework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Kart Mapping ekranı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Çıkış: Liste yüklenebilir; validasyon raporu üretilir (mock ile)</w:t>
      </w:r>
    </w:p>
    <w:p>
      <w:pPr>
        <w:pStyle w:val="Heading2"/>
      </w:pPr>
      <w:r>
        <w:rPr>
          <w:color w:val="1F3A5F"/>
        </w:rPr>
        <w:t>Faz 2 — ATF / PO / 136 Motoru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ATF oluşturma + ayrı payment group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PO interface (Manual template field-parity) + Purchasing import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136 borç / alacak / eksi dekont muhasebe paketleri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Süreç Takip ekranı (statü makinesi)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Çıkış: UAT’ta örnek kampanya ile ATF+PO+136 borç oluşur</w:t>
      </w:r>
    </w:p>
    <w:p>
      <w:pPr>
        <w:pStyle w:val="Heading2"/>
      </w:pPr>
      <w:r>
        <w:rPr>
          <w:color w:val="1F3A5F"/>
        </w:rPr>
        <w:t>Faz 3 — Paycell &amp; Dekont Entegrasyonu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KYC/kart, balance, fund, pay, refund servis client’ları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Cashstation veya manuel dekont fallback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Ödeme tetikleme onay mekanizması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Çıkış: Dekont sonrası uçtan uca ödeme happy-path</w:t>
      </w:r>
    </w:p>
    <w:p>
      <w:pPr>
        <w:pStyle w:val="Heading2"/>
      </w:pPr>
      <w:r>
        <w:rPr>
          <w:color w:val="1F3A5F"/>
        </w:rPr>
        <w:t>Faz 4 — Bildirim, Rapor, Mutabakat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BiP/SMS motoru ve açıklama standardı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Ödeme durum + 136 mutabakat + kampanya pivot raporları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Kapanış/iade otomatizasyonu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Çıkış: Kampanya kapanışında 136 = 0 ve iade kanıtı</w:t>
      </w:r>
    </w:p>
    <w:p>
      <w:pPr>
        <w:pStyle w:val="Heading2"/>
      </w:pPr>
      <w:r>
        <w:rPr>
          <w:color w:val="1F3A5F"/>
        </w:rPr>
        <w:t>Faz 5 — UAT, Eğitim, Canlıya Geçiş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Senaryo bazlı UAT (TIM örnek data seti ile regression)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Kullanıcı eğitimi (Satış, Finans, Muhasebe)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Cutover: paralel koşu (manuel template vs otomatik)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Hypercare ve CFP güncelleme</w:t>
      </w:r>
    </w:p>
    <w:p>
      <w:pPr>
        <w:pStyle w:val="Heading1"/>
      </w:pPr>
      <w:r>
        <w:rPr>
          <w:color w:val="1F3A5F"/>
        </w:rPr>
        <w:t>9. Rol ve Sorumluluklar (RACI Özeti)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1F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Kişi / Birim</w:t>
            </w:r>
          </w:p>
        </w:tc>
        <w:tc>
          <w:tcPr>
            <w:tcW w:type="dxa" w:w="4873"/>
            <w:vAlign w:val="center"/>
            <w:shd w:fill="1F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Sorumluluk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Barbaros Songur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Analiz, teknik tasarım, EBS ekran vizyonu, PO şablon entegrasyonu, BYS ön görüşme, Cashstation netleştirme</w:t>
            </w:r>
          </w:p>
        </w:tc>
      </w:tr>
      <w:tr>
        <w:tc>
          <w:tcPr>
            <w:tcW w:type="dxa" w:w="4873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Serhat Mercan (Paycell/PSR)</w:t>
            </w:r>
          </w:p>
        </w:tc>
        <w:tc>
          <w:tcPr>
            <w:tcW w:type="dxa" w:w="4873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İade servisi, TabGetBalance, ödeme tetik onay mekanizması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Emine Binal Kopuz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Haftalık ödeme onayı, vergi/hukuk, Aralık takvimi</w:t>
            </w:r>
          </w:p>
        </w:tc>
      </w:tr>
      <w:tr>
        <w:tc>
          <w:tcPr>
            <w:tcW w:type="dxa" w:w="4873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Alp Nalbantoğlu / Gözde Benli</w:t>
            </w:r>
          </w:p>
        </w:tc>
        <w:tc>
          <w:tcPr>
            <w:tcW w:type="dxa" w:w="4873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Açıklama standardı, kart mapping, Oracle onay hiyerarşi kodları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Ayşim Tuncer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136 hesap segment / mutabakat detayları</w:t>
            </w:r>
          </w:p>
        </w:tc>
      </w:tr>
      <w:tr>
        <w:tc>
          <w:tcPr>
            <w:tcW w:type="dxa" w:w="4873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Tolgay Bey / Satın Alma</w:t>
            </w:r>
          </w:p>
        </w:tc>
        <w:tc>
          <w:tcPr>
            <w:tcW w:type="dxa" w:w="4873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Manuel PO template sahipliği ve alan doğrulama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Adnan Yılmaz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BYS personel-bayi veri erişimi</w:t>
            </w:r>
          </w:p>
        </w:tc>
      </w:tr>
      <w:tr>
        <w:tc>
          <w:tcPr>
            <w:tcW w:type="dxa" w:w="4873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Sarper Bey</w:t>
            </w:r>
          </w:p>
        </w:tc>
        <w:tc>
          <w:tcPr>
            <w:tcW w:type="dxa" w:w="4873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Cashstation dekont otomasyonu</w:t>
            </w:r>
          </w:p>
        </w:tc>
      </w:tr>
    </w:tbl>
    <w:p/>
    <w:p>
      <w:pPr>
        <w:pStyle w:val="Heading1"/>
      </w:pPr>
      <w:r>
        <w:rPr>
          <w:color w:val="1F3A5F"/>
        </w:rPr>
        <w:t>10. Test Stratejisi</w:t>
      </w:r>
    </w:p>
    <w:p>
      <w:pPr>
        <w:pStyle w:val="Heading2"/>
      </w:pPr>
      <w:r>
        <w:rPr>
          <w:color w:val="1F3A5F"/>
        </w:rPr>
        <w:t>10.1 Test Türleri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Birim: validasyon kuralları, tutar aggregasyonu, invoice group builder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Entegrasyon: BYS/IDM, Paycell (sandbox), PO import, GL 136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Uçtan uca: yükleme → ATF → fund → dekont → ödeme → mutabakat → iade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Negatif: KYC fail, mükerrer kayıt, tutar 0, eksik vendor site, dekont gecikmesi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Güvenlik: maskeleme, yetki matrisi, log’da PII kontrolü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Regresyon: Manual TDM PO Template ile üretilen PO alan parity karşılaştırması</w:t>
      </w:r>
    </w:p>
    <w:p>
      <w:pPr>
        <w:pStyle w:val="Heading2"/>
      </w:pPr>
      <w:r>
        <w:rPr>
          <w:color w:val="1F3A5F"/>
        </w:rPr>
        <w:t>10.2 Örnek Uçtan Uca Senaryo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Girdi: TIM_OCAK 2026 örnek setinden örneklenmiş N satır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Beklenen: tek ATF (marka), N bayi PO/satır, 136 borç = toplam, ödemeler sonrası kalan için eksi dekont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Bildirim: başarılı personele maskeli kart + standart açıklama</w:t>
      </w:r>
    </w:p>
    <w:p>
      <w:pPr>
        <w:pStyle w:val="Heading1"/>
      </w:pPr>
      <w:r>
        <w:rPr>
          <w:color w:val="1F3A5F"/>
        </w:rPr>
        <w:t>11. Riskler, Bağımlılıklar ve Açık Konular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1F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Risk / Açık Konu</w:t>
            </w:r>
          </w:p>
        </w:tc>
        <w:tc>
          <w:tcPr>
            <w:tcW w:type="dxa" w:w="3249"/>
            <w:vAlign w:val="center"/>
            <w:shd w:fill="1F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Etki</w:t>
            </w:r>
          </w:p>
        </w:tc>
        <w:tc>
          <w:tcPr>
            <w:tcW w:type="dxa" w:w="3249"/>
            <w:vAlign w:val="center"/>
            <w:shd w:fill="1F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Aksiyon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Cashstation otomasyonu belirsiz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Dekont adımı manuel kalabilir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Faz 0 fizibilite; fallback ekranı</w:t>
            </w:r>
          </w:p>
        </w:tc>
      </w:tr>
      <w:tr>
        <w:tc>
          <w:tcPr>
            <w:tcW w:type="dxa" w:w="3249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Onay kodu 339 şablonda yok</w:t>
            </w:r>
          </w:p>
        </w:tc>
        <w:tc>
          <w:tcPr>
            <w:tcW w:type="dxa" w:w="3249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PO onay yanlış map</w:t>
            </w:r>
          </w:p>
        </w:tc>
        <w:tc>
          <w:tcPr>
            <w:tcW w:type="dxa" w:w="3249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İş birimi + satın alma ile kod seti güncelle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Paycell iade servisi hazır değil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136 kapanış tamamlanamaz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PSR sprint planına al</w:t>
            </w:r>
          </w:p>
        </w:tc>
      </w:tr>
      <w:tr>
        <w:tc>
          <w:tcPr>
            <w:tcW w:type="dxa" w:w="3249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Vendor site eksik bayi</w:t>
            </w:r>
          </w:p>
        </w:tc>
        <w:tc>
          <w:tcPr>
            <w:tcW w:type="dxa" w:w="3249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PO create fail</w:t>
            </w:r>
          </w:p>
        </w:tc>
        <w:tc>
          <w:tcPr>
            <w:tcW w:type="dxa" w:w="3249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ERP’den otomatik enrichment + hata kuyruğu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Yıl sonu çift ödeme günü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Takvim çakışması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XX_BOF_CALENDAR parametresi</w:t>
            </w:r>
          </w:p>
        </w:tc>
      </w:tr>
      <w:tr>
        <w:tc>
          <w:tcPr>
            <w:tcW w:type="dxa" w:w="3249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Tutar 0 satırlar</w:t>
            </w:r>
          </w:p>
        </w:tc>
        <w:tc>
          <w:tcPr>
            <w:tcW w:type="dxa" w:w="3249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Hatalı PO/ATF</w:t>
            </w:r>
          </w:p>
        </w:tc>
        <w:tc>
          <w:tcPr>
            <w:tcW w:type="dxa" w:w="3249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Validasyon kuralı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PII / kart verisi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BG ihlali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Maskeleme + encryption + responsibility</w:t>
            </w:r>
          </w:p>
        </w:tc>
      </w:tr>
    </w:tbl>
    <w:p/>
    <w:p>
      <w:pPr>
        <w:pStyle w:val="Heading1"/>
      </w:pPr>
      <w:r>
        <w:rPr>
          <w:color w:val="1F3A5F"/>
        </w:rPr>
        <w:t>12. AD Checklist Durumu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1F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Kapsam</w:t>
            </w:r>
          </w:p>
        </w:tc>
        <w:tc>
          <w:tcPr>
            <w:tcW w:type="dxa" w:w="3249"/>
            <w:vAlign w:val="center"/>
            <w:shd w:fill="1F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Checklist</w:t>
            </w:r>
          </w:p>
        </w:tc>
        <w:tc>
          <w:tcPr>
            <w:tcW w:type="dxa" w:w="3249"/>
            <w:vAlign w:val="center"/>
            <w:shd w:fill="1F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Statü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Finans / Muhasebe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136 Hesap ve Vergi Uyumu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Dolduruldu (yıl sonu hızlandırılmış takvim dahil)</w:t>
            </w:r>
          </w:p>
        </w:tc>
      </w:tr>
      <w:tr>
        <w:tc>
          <w:tcPr>
            <w:tcW w:type="dxa" w:w="3249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Bilgi Güvenliği</w:t>
            </w:r>
          </w:p>
        </w:tc>
        <w:tc>
          <w:tcPr>
            <w:tcW w:type="dxa" w:w="3249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Maskeli Kart ve Veri Gizliliği</w:t>
            </w:r>
          </w:p>
        </w:tc>
        <w:tc>
          <w:tcPr>
            <w:tcW w:type="dxa" w:w="3249"/>
            <w:vAlign w:val="center"/>
            <w:shd w:fill="F2F5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Dolduruldu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İş Zekası / Raporlama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Kampanya Bazlı Pivot Raporlar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Dolduruldu</w:t>
            </w:r>
          </w:p>
        </w:tc>
      </w:tr>
    </w:tbl>
    <w:p/>
    <w:p>
      <w:pPr>
        <w:pStyle w:val="Heading1"/>
      </w:pPr>
      <w:r>
        <w:rPr>
          <w:color w:val="1F3A5F"/>
        </w:rPr>
        <w:t>13. Teslimatlar (Deliverables)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Bu Proje Planı ve Teknik Tasarım Dokümanı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Süreç akış şeması ve ekran vizyon sunumu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Entegrasyon mapping dokümanı (PO template ↔ EBS interface ↔ Paycell)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Oracle EBS ekranları + concurrent paketleri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UAT test senaryoları ve sonuç tutanağı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Canlıya geçiş / rollback planı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CFP toplamları (teknik geliştirme aşamasında doldurulacak)</w:t>
      </w:r>
    </w:p>
    <w:p>
      <w:pPr>
        <w:pStyle w:val="Heading1"/>
      </w:pPr>
      <w:r>
        <w:rPr>
          <w:color w:val="1F3A5F"/>
        </w:rPr>
        <w:t>14. Sonuç ve Sonraki Adımlar</w:t>
      </w:r>
    </w:p>
    <w:p>
      <w:pPr>
        <w:spacing w:after="120" w:before="0" w:line="276" w:lineRule="auto"/>
      </w:pPr>
      <w:r>
        <w:rPr>
          <w:rFonts w:ascii="Calibri" w:hAnsi="Calibri" w:eastAsia="Calibri"/>
          <w:b w:val="0"/>
          <w:sz w:val="22"/>
        </w:rPr>
        <w:t>Proje, Oracle EBS merkezli hakediş ekranları ile Paycell/BYS/IDM entegrasyonunu birleştirerek kampanya ödemelerini uçtan uca otomatize etmeyi hedefler. Manuel TDM PO Template alan modeli otomatik PO üretiminin referans sözleşmesidir; kolon isimleri ve iş kuralları korunacaktır.</w:t>
      </w:r>
    </w:p>
    <w:p>
      <w:pPr>
        <w:spacing w:after="120" w:before="0" w:line="276" w:lineRule="auto"/>
      </w:pPr>
      <w:r>
        <w:rPr>
          <w:rFonts w:ascii="Calibri" w:hAnsi="Calibri" w:eastAsia="Calibri"/>
          <w:b/>
          <w:sz w:val="22"/>
        </w:rPr>
        <w:t>Öncelikli sonraki adımlar: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Faz 0 bağımlılıklarını kapat (Cashstation, BYS, Paycell kontrat, hiyerarşi 339, 136 segment)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Ekran wireframe / vizyon sunumunu paydaş onayına çıkar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XX_BOF_* veri modeli ve PO interface DDL taslağını review’a aç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TIM örnek dataset ile sandboxed uçtan uca prototip</w:t>
      </w:r>
    </w:p>
    <w:p>
      <w:pPr>
        <w:jc w:val="center"/>
      </w:pPr>
      <w:r>
        <w:rPr>
          <w:rFonts w:ascii="Calibri" w:hAnsi="Calibri" w:eastAsia="Calibri"/>
          <w:b w:val="0"/>
          <w:color w:val="888888"/>
          <w:sz w:val="20"/>
        </w:rPr>
        <w:t>— Doküman Sonu 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