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4C78"/>
          <w:sz w:val="22"/>
        </w:rPr>
        <w:t>DESAFIO DE AUTOMAÇÃO DIGITAL</w:t>
        <w:br/>
      </w:r>
      <w:r>
        <w:rPr>
          <w:b/>
          <w:color w:val="184C78"/>
          <w:sz w:val="44"/>
        </w:rPr>
        <w:t>Parte Teórica: Análise e Discussão</w:t>
      </w:r>
    </w:p>
    <w:p>
      <w:pPr>
        <w:spacing w:after="320"/>
      </w:pPr>
      <w:r>
        <w:rPr>
          <w:i/>
          <w:color w:val="646464"/>
          <w:sz w:val="24"/>
        </w:rPr>
        <w:t>Gestão de Peças, Qualidade e Armazenamento na Linha de Produção</w:t>
      </w:r>
    </w:p>
    <w:p>
      <w:pPr>
        <w:spacing w:after="280"/>
        <w:pBdr>
          <w:bottom w:val="single" w:sz="12" w:space="1" w:color="184C78"/>
        </w:pBdr>
      </w:pPr>
    </w:p>
    <w:p>
      <w:pPr>
        <w:pStyle w:val="Heading1"/>
        <w:spacing w:before="280" w:after="120"/>
      </w:pPr>
      <w:r>
        <w:rPr>
          <w:b/>
          <w:color w:val="184C78"/>
          <w:sz w:val="30"/>
        </w:rPr>
        <w:t>1. Contextualização do Desafio: A Importância da Automação na Indústria</w:t>
      </w:r>
    </w:p>
    <w:p>
      <w:pPr>
        <w:jc w:val="both"/>
      </w:pPr>
      <w:r>
        <w:t>No ambiente fabril contemporâneo, a transição de métodos operacionais analógicos para ecossistemas de manufatura digital é um imperativo estratégico de produtividade e sobrevivência de mercado. Inspeções manuais de qualidade e rotinas manuais de estocagem apresentam gargalos operacionais severos:</w:t>
      </w:r>
    </w:p>
    <w:p>
      <w:pPr>
        <w:pStyle w:val="ListBullet"/>
        <w:spacing w:after="80"/>
      </w:pPr>
      <w:r>
        <w:rPr>
          <w:b/>
        </w:rPr>
        <w:t xml:space="preserve">Fadiga e Erro Humano: </w:t>
      </w:r>
      <w:r>
        <w:t>A repetitividade contínua da medição dimensional, pesagem e conferência de cor desgasta a atenção do operador ao longo da jornada, aumentando drasticamente a probabilidade de aprovar peças defeituosas que chegam ao cliente final.</w:t>
      </w:r>
    </w:p>
    <w:p>
      <w:pPr>
        <w:pStyle w:val="ListBullet"/>
        <w:spacing w:after="80"/>
      </w:pPr>
      <w:r>
        <w:rPr>
          <w:b/>
        </w:rPr>
        <w:t xml:space="preserve">Gargalos Operacionais e Throughput: </w:t>
      </w:r>
      <w:r>
        <w:t>A velocidade da inspeção humana limita a cadência da esteira, reduzindo a capacidade produtiva global da fábrica e gerando filas intermediárias na linha de montagem.</w:t>
      </w:r>
    </w:p>
    <w:p>
      <w:pPr>
        <w:pStyle w:val="ListBullet"/>
        <w:spacing w:after="80"/>
      </w:pPr>
      <w:r>
        <w:rPr>
          <w:b/>
        </w:rPr>
        <w:t xml:space="preserve">Custos Ocultos e Desperdício: </w:t>
      </w:r>
      <w:r>
        <w:t>A demora na identificação de desvios faz com que lotes inteiros sejam produzidos fora dos parâmetros de tolerância antes de qualquer intervenção corretiva, inflacionando retrabalhos, descarte de matéria-prima e custos operacionais.</w:t>
      </w:r>
    </w:p>
    <w:p>
      <w:pPr>
        <w:spacing w:after="280"/>
        <w:jc w:val="both"/>
      </w:pPr>
      <w:r>
        <w:t>A automação digital soluciona essas deficiências ao garantir repetibilidade matemática, padronização irrestrita e tomada de decisão em milissegundos. Ao automatizar a triagem e o empacotamento, assegura-se conformidade técnica de 100% das peças aprovadas, com geração simultânea de logs para rastreabilidade de ponta a ponta.</w:t>
      </w:r>
    </w:p>
    <w:p>
      <w:pPr>
        <w:pStyle w:val="Heading1"/>
        <w:spacing w:before="280" w:after="120"/>
      </w:pPr>
      <w:r>
        <w:rPr>
          <w:b/>
          <w:color w:val="184C78"/>
          <w:sz w:val="30"/>
        </w:rPr>
        <w:t>2. Estruturação do Raciocínio Lógico do Protótipo</w:t>
      </w:r>
    </w:p>
    <w:p>
      <w:pPr>
        <w:spacing w:after="280"/>
        <w:jc w:val="both"/>
      </w:pPr>
      <w:r>
        <w:t>O algoritmo foi projetado com foco em modularidade, legibilidade e manutenibilidade, estruturando o fluxo de dados em componentes independentes e encadeados logicamente:</w:t>
      </w:r>
    </w:p>
    <w:p>
      <w:pPr>
        <w:pStyle w:val="ListBullet"/>
        <w:spacing w:after="80"/>
      </w:pPr>
      <w:r>
        <w:rPr>
          <w:b/>
        </w:rPr>
        <w:t xml:space="preserve">Modularização por Funções Especializadas: </w:t>
      </w:r>
      <w:r>
        <w:t>O fluxo foi decomposto em três etapas bem definidas: validação técnica dos atributos da peça, controle e transbordamento físico de caixas, e consolidação analítica dos resultados. Isso evita o código monolítico e facilita a manutenção independente de cada etapa.</w:t>
      </w:r>
    </w:p>
    <w:p>
      <w:pPr>
        <w:pStyle w:val="ListBullet"/>
        <w:spacing w:after="80"/>
      </w:pPr>
      <w:r>
        <w:rPr>
          <w:b/>
        </w:rPr>
        <w:t xml:space="preserve">Condições Cumulativas e Diagnóstico Completo (if/else): </w:t>
      </w:r>
      <w:r>
        <w:t>Diferente de fluxos simplórios que abortam a inspeção no primeiro erro encontrado, o sistema avalia simultaneamente peso (95g a 105g), cor (azul ou verde) e comprimento (10cm a 20cm). Todas as não conformidades são registradas em uma lista cumulativa de pendências, assegurando que o operador tenha um diagnóstico holístico e não parcial do motivo da rejeição.</w:t>
      </w:r>
    </w:p>
    <w:p>
      <w:pPr>
        <w:pStyle w:val="ListBullet"/>
        <w:spacing w:after="80"/>
      </w:pPr>
      <w:r>
        <w:rPr>
          <w:b/>
        </w:rPr>
        <w:t xml:space="preserve">Controle de Fluxo e Repetição (for / contadores): </w:t>
      </w:r>
      <w:r>
        <w:t>Laços de iteração processam sequencialmente cada registro da linha. A rotina de armazenamento monitora o comprimento do lote em andamento; quando atinge 10 unidades aprovadas, fecha a caixa atual e aloca uma nova de forma totalmente dinâmica.</w:t>
      </w:r>
    </w:p>
    <w:p>
      <w:pPr>
        <w:pStyle w:val="ListBullet"/>
        <w:spacing w:after="80"/>
      </w:pPr>
      <w:r>
        <w:rPr>
          <w:b/>
        </w:rPr>
        <w:t xml:space="preserve">Higienização e Normalização de Entradas: </w:t>
      </w:r>
      <w:r>
        <w:t>Para neutralizar erros de digitação ou inconsistências de formatação (ex: espaços residuais ou alternância entre letras maiúsculas e minúsculas na cor), aplicam-se métodos de tratamento de strings (.strip().lower()), prevenindo falsos negativos.</w:t>
      </w:r>
    </w:p>
    <w:p>
      <w:pPr>
        <w:pStyle w:val="Heading1"/>
        <w:spacing w:before="280" w:after="120"/>
      </w:pPr>
      <w:r>
        <w:rPr>
          <w:b/>
          <w:color w:val="184C78"/>
          <w:sz w:val="30"/>
        </w:rPr>
        <w:t>3. Benefícios Percebidos e Desafios de Desenvolvimento</w:t>
      </w:r>
    </w:p>
    <w:p>
      <w:pPr>
        <w:pStyle w:val="Heading2"/>
        <w:spacing w:before="160" w:after="80"/>
      </w:pPr>
      <w:r>
        <w:rPr>
          <w:color w:val="184C78"/>
        </w:rPr>
        <w:t>3.1 Benefícios Percebidos</w:t>
      </w:r>
    </w:p>
    <w:p>
      <w:pPr>
        <w:pStyle w:val="ListBullet"/>
        <w:spacing w:after="60"/>
      </w:pPr>
      <w:r>
        <w:rPr>
          <w:b/>
        </w:rPr>
        <w:t xml:space="preserve">Diagnóstico Analítico Preciso: </w:t>
      </w:r>
      <w:r>
        <w:t>Identificação exata de desvios (ex: peso incorreto, cor não autorizada ou comprimento excessivo), permitindo detectar tendências de desgaste em ferramentas da linha de montagem.</w:t>
      </w:r>
    </w:p>
    <w:p>
      <w:pPr>
        <w:pStyle w:val="ListBullet"/>
        <w:spacing w:after="60"/>
      </w:pPr>
      <w:r>
        <w:rPr>
          <w:b/>
        </w:rPr>
        <w:t xml:space="preserve">Rastreabilidade e Prevenção de Contaminação: </w:t>
      </w:r>
      <w:r>
        <w:t>Segregação imediata entre peças conformes e refugos, impedindo que lotes misturados cheguem à etapa de expedição.</w:t>
      </w:r>
    </w:p>
    <w:p>
      <w:pPr>
        <w:pStyle w:val="ListBullet"/>
        <w:spacing w:after="60"/>
      </w:pPr>
      <w:r>
        <w:rPr>
          <w:b/>
        </w:rPr>
        <w:t xml:space="preserve">Flexibilidade Paramétrica: </w:t>
      </w:r>
      <w:r>
        <w:t>Definição centralizada de parâmetros e tolerâncias (constantes), permitindo readequar especificações de novos produtos sem a necessidade de reescrever a arquitetura central de código.</w:t>
      </w:r>
    </w:p>
    <w:p>
      <w:pPr>
        <w:pStyle w:val="Heading2"/>
        <w:spacing w:before="160" w:after="80"/>
      </w:pPr>
      <w:r>
        <w:rPr>
          <w:color w:val="184C78"/>
        </w:rPr>
        <w:t>3.2 Desafios Enfrentados no Desenvolvimento</w:t>
      </w:r>
    </w:p>
    <w:p>
      <w:pPr>
        <w:pStyle w:val="ListBullet"/>
        <w:spacing w:after="60"/>
      </w:pPr>
      <w:r>
        <w:rPr>
          <w:b/>
        </w:rPr>
        <w:t xml:space="preserve">Gerenciamento de Estado das Embalagens: </w:t>
      </w:r>
      <w:r>
        <w:t>Tratamento da lógica de fechamento para evitar a criação de caixas vazias remanescentes no encerramento da produção, assegurando métricas fiéis de caixas efetivamente utilizadas.</w:t>
      </w:r>
    </w:p>
    <w:p>
      <w:pPr>
        <w:pStyle w:val="ListBullet"/>
        <w:spacing w:after="60"/>
      </w:pPr>
      <w:r>
        <w:rPr>
          <w:b/>
        </w:rPr>
        <w:t xml:space="preserve">Validação Cumulativa sem Efeito Colateral: </w:t>
      </w:r>
      <w:r>
        <w:t>Estruturação dos dados de forma que a presença de uma ou mais falhas não corrompesse a árvore de decisão do armazenamento, mantendo a integridade dos registros rejeitados.</w:t>
      </w:r>
    </w:p>
    <w:p>
      <w:pPr>
        <w:pStyle w:val="Heading1"/>
        <w:spacing w:before="280" w:after="120"/>
      </w:pPr>
      <w:r>
        <w:rPr>
          <w:b/>
          <w:color w:val="184C78"/>
          <w:sz w:val="30"/>
        </w:rPr>
        <w:t>4. Reflexão Final: Expansão para Cenário Industrial Real (Indústria 4.0)</w:t>
      </w:r>
    </w:p>
    <w:p>
      <w:pPr>
        <w:jc w:val="both"/>
      </w:pPr>
      <w:r>
        <w:t>O protótipo lógico desenvolvido em Python representa o núcleo de decisão algorítmica de um sistema ciber-físico. Em uma planta industrial moderna, ele seria integrado às seguintes camadas tecnológicas:</w:t>
      </w:r>
    </w:p>
    <w:p>
      <w:pPr>
        <w:pStyle w:val="ListBullet"/>
        <w:spacing w:after="80"/>
      </w:pPr>
      <w:r>
        <w:rPr>
          <w:b/>
        </w:rPr>
        <w:t xml:space="preserve">Sensoriamento IoT e Protocolos Industriais: </w:t>
      </w:r>
      <w:r>
        <w:t>Substituição da entrada manual por leitura contínua de sensores: células de carga integradas à esteira para pesagem dinâmica, sensores ópticos Time-of-Flight (ToF) ou perfilômetros a laser para aferição milimétrica de comprimento. A comunicação com o software seria viabilizada via barramentos industriais como Modbus TCP, OPC-UA ou MQTT.</w:t>
      </w:r>
    </w:p>
    <w:p>
      <w:pPr>
        <w:pStyle w:val="ListBullet"/>
        <w:spacing w:after="80"/>
      </w:pPr>
      <w:r>
        <w:rPr>
          <w:b/>
        </w:rPr>
        <w:t xml:space="preserve">Visão Computacional e Inteligência Artificial: </w:t>
      </w:r>
      <w:r>
        <w:t>Implementação de câmeras industriais de alta velocidade combinadas a modelos de Deep Learning (redes neurais convolucionais). Além de reconhecer o espectro de cor com precisão independente de iluminação ambiente, o sistema passa a detectar falhas de superfície (fissuras, rebarbas, bolhas e deformações) imperceptíveis a sensores pontuais.</w:t>
      </w:r>
    </w:p>
    <w:p>
      <w:pPr>
        <w:pStyle w:val="ListBullet"/>
        <w:spacing w:after="80"/>
      </w:pPr>
      <w:r>
        <w:rPr>
          <w:b/>
        </w:rPr>
        <w:t xml:space="preserve">Atuação Mecânica e Automação Física: </w:t>
      </w:r>
      <w:r>
        <w:t>A decisão de aprovação ou rejeição seria comunicada em milissegundos a um Controlador Lógico Programável (CLP). O CLP acionaria pistões pneumáticos de descarte rápido para segregação de refugos ou comandaria robôs articulados (garras industriais) para paletização automática nas caixas.</w:t>
      </w:r>
    </w:p>
    <w:p>
      <w:pPr>
        <w:pStyle w:val="ListBullet"/>
        <w:spacing w:after="80"/>
      </w:pPr>
      <w:r>
        <w:rPr>
          <w:b/>
        </w:rPr>
        <w:t xml:space="preserve">Integração Corporativa (MES e ERP): </w:t>
      </w:r>
      <w:r>
        <w:t>Em vez de saídas em console, os dados consolidados seriam transmitidos a sistemas MES (Manufacturing Execution Systems) e integrados a ERPs corporativos (ex: SAP, TOTVS). Isso viabiliza o acompanhamento em tempo real do indicador OEE (Overall Equipment Effectiveness) e a deflagração automatizada de chamados de manutenção preventiva.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