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362E4F71" w:rsidR="00A201C1" w:rsidRPr="00152B59" w:rsidRDefault="00152B59" w:rsidP="00A201C1">
      <w:pPr>
        <w:pStyle w:val="Title"/>
        <w:rPr>
          <w:sz w:val="52"/>
          <w:szCs w:val="52"/>
        </w:rPr>
      </w:pPr>
      <w:r w:rsidRPr="00152B59">
        <w:rPr>
          <w:sz w:val="52"/>
          <w:szCs w:val="52"/>
        </w:rPr>
        <w:t>Rack Installation – ATS Power-Up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262FF7" w:rsidRPr="00B72362" w14:paraId="04D8003E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38FE0A25" w14:textId="77777777" w:rsidR="00262FF7" w:rsidRPr="008A74F5" w:rsidRDefault="00262FF7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procedural detail</w:t>
            </w:r>
          </w:p>
        </w:tc>
      </w:tr>
      <w:tr w:rsidR="00262FF7" w:rsidRPr="00B72362" w14:paraId="5E682D05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D8DF2FB" w14:textId="77777777" w:rsidR="00262FF7" w:rsidRPr="008A74F5" w:rsidRDefault="00262FF7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9AF8AAE" w14:textId="77777777" w:rsidR="00262FF7" w:rsidRPr="008A74F5" w:rsidRDefault="00262FF7" w:rsidP="00744362">
            <w:r w:rsidRPr="008A74F5">
              <w:t>CM#:</w:t>
            </w:r>
          </w:p>
        </w:tc>
      </w:tr>
      <w:tr w:rsidR="00262FF7" w:rsidRPr="00B72362" w14:paraId="133269DB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5D9403BD" w14:textId="77777777" w:rsidR="00262FF7" w:rsidRPr="008A74F5" w:rsidRDefault="00262FF7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2604B38" w14:textId="77777777" w:rsidR="00262FF7" w:rsidRPr="008A74F5" w:rsidRDefault="00262FF7" w:rsidP="00744362">
            <w:r w:rsidRPr="008A74F5">
              <w:t>Date:</w:t>
            </w:r>
          </w:p>
        </w:tc>
      </w:tr>
      <w:tr w:rsidR="00262FF7" w:rsidRPr="00B72362" w14:paraId="36CA9135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013A71E" w14:textId="77777777" w:rsidR="00262FF7" w:rsidRPr="008A74F5" w:rsidRDefault="00262FF7" w:rsidP="00744362">
            <w:r>
              <w:t>PM Frequency: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CFED1FC" w14:textId="77777777" w:rsidR="00262FF7" w:rsidRPr="008A74F5" w:rsidRDefault="00262FF7" w:rsidP="00744362">
            <w:r>
              <w:t>&lt;topic breadcrumb&gt;</w:t>
            </w:r>
          </w:p>
        </w:tc>
      </w:tr>
      <w:tr w:rsidR="00262FF7" w:rsidRPr="00B72362" w14:paraId="44EAEFA8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auto"/>
            <w:vAlign w:val="center"/>
          </w:tcPr>
          <w:p w14:paraId="14315DDF" w14:textId="77777777" w:rsidR="00262FF7" w:rsidRPr="00D0018D" w:rsidRDefault="00262FF7" w:rsidP="00744362">
            <w:pPr>
              <w:rPr>
                <w:color w:val="A6A6A6" w:themeColor="background1" w:themeShade="A6"/>
              </w:rPr>
            </w:pPr>
            <w:r>
              <w:t>&lt;</w:t>
            </w:r>
            <w:r w:rsidRPr="001C2107">
              <w:t>DCGS  Energized Electrical Work Permit # if required</w:t>
            </w:r>
            <w:r>
              <w:t>&gt;</w:t>
            </w:r>
            <w:r>
              <w:rPr>
                <w:color w:val="A6A6A6" w:themeColor="background1" w:themeShade="A6"/>
              </w:rPr>
              <w:t xml:space="preserve"> Reviewers… if not needed I’ll delete row from doc.</w:t>
            </w:r>
          </w:p>
        </w:tc>
      </w:tr>
      <w:tr w:rsidR="00262FF7" w:rsidRPr="00B72362" w14:paraId="7A69AD19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03F8C9FD" w14:textId="77777777" w:rsidR="00262FF7" w:rsidRPr="008A74F5" w:rsidRDefault="00262FF7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Equipment 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>Information</w:t>
            </w:r>
          </w:p>
        </w:tc>
      </w:tr>
      <w:tr w:rsidR="00262FF7" w:rsidRPr="00B72362" w14:paraId="14576C67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43228F25" w14:textId="77777777" w:rsidR="00262FF7" w:rsidRPr="008A74F5" w:rsidRDefault="00262FF7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FDA4A0C" w14:textId="77777777" w:rsidR="00262FF7" w:rsidRPr="008A74F5" w:rsidRDefault="00262FF7" w:rsidP="00744362">
            <w:r w:rsidRPr="008A74F5">
              <w:t>Model #:</w:t>
            </w:r>
          </w:p>
        </w:tc>
      </w:tr>
      <w:tr w:rsidR="00262FF7" w:rsidRPr="00B72362" w14:paraId="7CBB818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8E66E2D" w14:textId="77777777" w:rsidR="00262FF7" w:rsidRPr="008A74F5" w:rsidRDefault="00262FF7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3B1DAE7B" w14:textId="77777777" w:rsidR="00262FF7" w:rsidRPr="008A74F5" w:rsidRDefault="00262FF7" w:rsidP="00744362">
            <w:r w:rsidRPr="008A74F5">
              <w:t>Assed ID:</w:t>
            </w:r>
          </w:p>
        </w:tc>
      </w:tr>
    </w:tbl>
    <w:p w14:paraId="1CDF5087" w14:textId="77777777" w:rsidR="00262FF7" w:rsidRDefault="00262FF7" w:rsidP="00262FF7"/>
    <w:p w14:paraId="3E211021" w14:textId="77777777" w:rsidR="00262FF7" w:rsidRDefault="00262FF7" w:rsidP="00262FF7">
      <w:pPr>
        <w:pStyle w:val="Heading1"/>
      </w:pPr>
      <w:r>
        <w:t>Procedure</w:t>
      </w:r>
    </w:p>
    <w:p w14:paraId="15748799" w14:textId="77777777" w:rsidR="00262FF7" w:rsidRPr="005219FE" w:rsidRDefault="00262FF7" w:rsidP="00262FF7">
      <w:pPr>
        <w:pStyle w:val="Heading2"/>
      </w:pPr>
      <w:r>
        <w:t>Before the rack arrives</w:t>
      </w:r>
    </w:p>
    <w:p w14:paraId="3282C89B" w14:textId="77777777" w:rsidR="00262FF7" w:rsidRDefault="00262FF7" w:rsidP="00262FF7">
      <w:pPr>
        <w:pStyle w:val="ListParagraph"/>
        <w:numPr>
          <w:ilvl w:val="0"/>
          <w:numId w:val="26"/>
        </w:numPr>
        <w:spacing w:after="200" w:line="240" w:lineRule="auto"/>
      </w:pPr>
      <w:r>
        <w:t>You'll get email a day ahead from DCO saying the rack is coming in.</w:t>
      </w:r>
      <w:r>
        <w:tab/>
      </w:r>
    </w:p>
    <w:p w14:paraId="5E56BBD9" w14:textId="77777777" w:rsidR="00262FF7" w:rsidRDefault="00262FF7" w:rsidP="00262FF7">
      <w:pPr>
        <w:pStyle w:val="ListParagraph"/>
        <w:numPr>
          <w:ilvl w:val="0"/>
          <w:numId w:val="26"/>
        </w:numPr>
        <w:spacing w:after="200" w:line="240" w:lineRule="auto"/>
      </w:pPr>
      <w:r>
        <w:t>Cut a master TT for DCEO work.</w:t>
      </w:r>
      <w:r>
        <w:tab/>
      </w:r>
    </w:p>
    <w:p w14:paraId="40714FFE" w14:textId="77777777" w:rsidR="00262FF7" w:rsidRDefault="00262FF7" w:rsidP="00262FF7">
      <w:pPr>
        <w:pStyle w:val="ListParagraph"/>
        <w:numPr>
          <w:ilvl w:val="0"/>
          <w:numId w:val="26"/>
        </w:numPr>
        <w:spacing w:after="200" w:line="240" w:lineRule="auto"/>
      </w:pPr>
      <w:r>
        <w:t>Print up P-touch labels.</w:t>
      </w:r>
      <w:r>
        <w:tab/>
      </w:r>
    </w:p>
    <w:p w14:paraId="5616AD25" w14:textId="77777777" w:rsidR="00262FF7" w:rsidRDefault="00262FF7" w:rsidP="00262FF7">
      <w:pPr>
        <w:pStyle w:val="ListParagraph"/>
        <w:numPr>
          <w:ilvl w:val="0"/>
          <w:numId w:val="26"/>
        </w:numPr>
        <w:spacing w:after="200" w:line="240" w:lineRule="auto"/>
      </w:pPr>
      <w:r>
        <w:t>Verify that there are the right number of ATS outlets close to the rack location.</w:t>
      </w:r>
      <w:r>
        <w:tab/>
      </w:r>
    </w:p>
    <w:p w14:paraId="3EFD5788" w14:textId="77777777" w:rsidR="00262FF7" w:rsidRDefault="00262FF7" w:rsidP="00262FF7">
      <w:pPr>
        <w:pStyle w:val="Heading2"/>
      </w:pPr>
      <w:r w:rsidRPr="005219FE">
        <w:t xml:space="preserve">After you get an </w:t>
      </w:r>
      <w:proofErr w:type="spellStart"/>
      <w:r w:rsidRPr="005219FE">
        <w:t>autocut</w:t>
      </w:r>
      <w:proofErr w:type="spellEnd"/>
      <w:r w:rsidRPr="005219FE">
        <w:t xml:space="preserve"> TT to power the ATSs</w:t>
      </w:r>
    </w:p>
    <w:p w14:paraId="1813D63F" w14:textId="77777777" w:rsidR="00262FF7" w:rsidRDefault="00262FF7" w:rsidP="00262FF7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F27BD">
        <w:rPr>
          <w:rFonts w:ascii="Calibri" w:eastAsia="Times New Roman" w:hAnsi="Calibri" w:cs="Times New Roman"/>
          <w:color w:val="000000"/>
        </w:rPr>
        <w:t xml:space="preserve">Make sure there is a free outlet available on each bank of each </w:t>
      </w:r>
      <w:proofErr w:type="spellStart"/>
      <w:r w:rsidRPr="00EF27BD">
        <w:rPr>
          <w:rFonts w:ascii="Calibri" w:eastAsia="Times New Roman" w:hAnsi="Calibri" w:cs="Times New Roman"/>
          <w:color w:val="000000"/>
        </w:rPr>
        <w:t>rPDU</w:t>
      </w:r>
      <w:proofErr w:type="spellEnd"/>
      <w:r w:rsidRPr="00EF27BD">
        <w:rPr>
          <w:rFonts w:ascii="Calibri" w:eastAsia="Times New Roman" w:hAnsi="Calibri" w:cs="Times New Roman"/>
          <w:color w:val="000000"/>
        </w:rPr>
        <w:t xml:space="preserve">. </w:t>
      </w:r>
    </w:p>
    <w:p w14:paraId="4C0F008F" w14:textId="77777777" w:rsidR="00262FF7" w:rsidRPr="00EF27BD" w:rsidRDefault="00262FF7" w:rsidP="00262FF7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 you work, fill in the Documentation table at the end of this document.</w:t>
      </w:r>
    </w:p>
    <w:p w14:paraId="76954756" w14:textId="77777777" w:rsidR="00262FF7" w:rsidRDefault="00262FF7" w:rsidP="00262FF7">
      <w:pPr>
        <w:pStyle w:val="Heading3"/>
      </w:pPr>
      <w:r w:rsidRPr="005219FE">
        <w:lastRenderedPageBreak/>
        <w:t>Color-code and secure cords</w:t>
      </w:r>
    </w:p>
    <w:p w14:paraId="57DEA2D4" w14:textId="77777777" w:rsidR="00262FF7" w:rsidRDefault="00262FF7" w:rsidP="00262FF7">
      <w:pPr>
        <w:pStyle w:val="ListParagraph"/>
        <w:numPr>
          <w:ilvl w:val="0"/>
          <w:numId w:val="27"/>
        </w:numPr>
        <w:spacing w:after="200" w:line="240" w:lineRule="auto"/>
      </w:pPr>
      <w:r w:rsidRPr="005219FE">
        <w:t xml:space="preserve">Color code each </w:t>
      </w:r>
      <w:proofErr w:type="spellStart"/>
      <w:r w:rsidRPr="005219FE">
        <w:t>rPDU</w:t>
      </w:r>
      <w:proofErr w:type="spellEnd"/>
      <w:r w:rsidRPr="005219FE">
        <w:t xml:space="preserve"> cord with a different color by applying colored tape every 12" along the length of each cord. </w:t>
      </w:r>
      <w:proofErr w:type="gramStart"/>
      <w:r w:rsidRPr="005219FE">
        <w:t>rPDU1</w:t>
      </w:r>
      <w:proofErr w:type="gramEnd"/>
      <w:r w:rsidRPr="005219FE">
        <w:t xml:space="preserve"> should be purple, rPUD2 white, rPDU3 brown, and rPDU4 doesn't need to be colored. Note that this has been done in the Data section above.</w:t>
      </w:r>
    </w:p>
    <w:p w14:paraId="13199122" w14:textId="77777777" w:rsidR="00262FF7" w:rsidRDefault="00262FF7" w:rsidP="00262FF7">
      <w:pPr>
        <w:pStyle w:val="ListParagraph"/>
        <w:numPr>
          <w:ilvl w:val="0"/>
          <w:numId w:val="27"/>
        </w:numPr>
        <w:spacing w:after="200" w:line="240" w:lineRule="auto"/>
      </w:pPr>
      <w:r w:rsidRPr="005219FE">
        <w:t xml:space="preserve">Secure </w:t>
      </w:r>
      <w:proofErr w:type="spellStart"/>
      <w:r w:rsidRPr="005219FE">
        <w:t>rPDU</w:t>
      </w:r>
      <w:proofErr w:type="spellEnd"/>
      <w:r w:rsidRPr="005219FE">
        <w:t xml:space="preserve"> cords neatly alongside of rack. </w:t>
      </w:r>
    </w:p>
    <w:p w14:paraId="56E19154" w14:textId="77777777" w:rsidR="00262FF7" w:rsidRDefault="00262FF7" w:rsidP="00262FF7">
      <w:pPr>
        <w:pStyle w:val="ListParagraph"/>
        <w:numPr>
          <w:ilvl w:val="0"/>
          <w:numId w:val="27"/>
        </w:numPr>
        <w:spacing w:after="200" w:line="240" w:lineRule="auto"/>
      </w:pPr>
      <w:r w:rsidRPr="005219FE">
        <w:t>Put note in corresponding Master rack-install TT as well as in the Data section above when cords are color-coded and secured.</w:t>
      </w:r>
    </w:p>
    <w:p w14:paraId="26912466" w14:textId="77777777" w:rsidR="00262FF7" w:rsidRDefault="00262FF7" w:rsidP="00262FF7">
      <w:pPr>
        <w:pStyle w:val="Heading3"/>
      </w:pPr>
      <w:r w:rsidRPr="005219FE">
        <w:t>Check panel breaker voltage</w:t>
      </w:r>
    </w:p>
    <w:p w14:paraId="292E3193" w14:textId="77777777" w:rsidR="00262FF7" w:rsidRDefault="00262FF7" w:rsidP="00262FF7">
      <w:pPr>
        <w:pStyle w:val="ListParagraph"/>
        <w:numPr>
          <w:ilvl w:val="0"/>
          <w:numId w:val="28"/>
        </w:numPr>
        <w:spacing w:after="200" w:line="240" w:lineRule="auto"/>
      </w:pPr>
      <w:r w:rsidRPr="005219FE">
        <w:t>Close the Source1 breakers and verify correct voltages at the outlets. Note voltage in the TT and in the Check-Down list above.</w:t>
      </w:r>
    </w:p>
    <w:p w14:paraId="6C30AA0B" w14:textId="77777777" w:rsidR="00262FF7" w:rsidRDefault="00262FF7" w:rsidP="00262FF7">
      <w:pPr>
        <w:pStyle w:val="ListParagraph"/>
        <w:numPr>
          <w:ilvl w:val="0"/>
          <w:numId w:val="28"/>
        </w:numPr>
        <w:spacing w:after="200" w:line="240" w:lineRule="auto"/>
      </w:pPr>
      <w:r w:rsidRPr="005219FE">
        <w:t>Close the Source2 breakers and verify correct voltages at the outlets. Note voltage in the TT and in the Check-Down list above.</w:t>
      </w:r>
    </w:p>
    <w:p w14:paraId="21F85971" w14:textId="77777777" w:rsidR="00262FF7" w:rsidRPr="005219FE" w:rsidRDefault="00262FF7" w:rsidP="00262FF7">
      <w:pPr>
        <w:pStyle w:val="Heading1"/>
      </w:pPr>
      <w:r w:rsidRPr="005219FE">
        <w:t xml:space="preserve">After you get an </w:t>
      </w:r>
      <w:proofErr w:type="spellStart"/>
      <w:r w:rsidRPr="005219FE">
        <w:t>autocut</w:t>
      </w:r>
      <w:proofErr w:type="spellEnd"/>
      <w:r w:rsidRPr="005219FE">
        <w:t xml:space="preserve"> TT to power the ATSs</w:t>
      </w:r>
    </w:p>
    <w:p w14:paraId="4F8BF7D3" w14:textId="77777777" w:rsidR="00262FF7" w:rsidRDefault="00262FF7" w:rsidP="00262FF7">
      <w:pPr>
        <w:pStyle w:val="Heading2"/>
      </w:pPr>
      <w:r w:rsidRPr="005219FE">
        <w:t xml:space="preserve">Plug </w:t>
      </w:r>
      <w:proofErr w:type="spellStart"/>
      <w:r w:rsidRPr="005219FE">
        <w:t>rPDUs</w:t>
      </w:r>
      <w:proofErr w:type="spellEnd"/>
      <w:r w:rsidRPr="005219FE">
        <w:t xml:space="preserve"> into </w:t>
      </w:r>
      <w:r>
        <w:t>power source</w:t>
      </w:r>
    </w:p>
    <w:p w14:paraId="47AF4733" w14:textId="77777777" w:rsidR="00262FF7" w:rsidRDefault="00262FF7" w:rsidP="00262FF7">
      <w:r w:rsidRPr="005219FE">
        <w:rPr>
          <w:b/>
          <w:color w:val="FF0000"/>
        </w:rPr>
        <w:t>Important:</w:t>
      </w:r>
      <w:r w:rsidRPr="005219FE">
        <w:rPr>
          <w:color w:val="FF0000"/>
        </w:rPr>
        <w:t xml:space="preserve"> </w:t>
      </w:r>
      <w:r w:rsidRPr="005219FE">
        <w:t>For EC2 plug into ATS power outlet. For Prod plug into house power.</w:t>
      </w:r>
    </w:p>
    <w:p w14:paraId="2A4B386F" w14:textId="77777777" w:rsidR="00262FF7" w:rsidRDefault="00262FF7" w:rsidP="00262FF7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Open the </w:t>
      </w:r>
      <w:proofErr w:type="spellStart"/>
      <w:r>
        <w:t>rPDU</w:t>
      </w:r>
      <w:proofErr w:type="spellEnd"/>
      <w:r>
        <w:t xml:space="preserve"> breakers to avoid a spark when you plug them in (optional).</w:t>
      </w:r>
      <w:r>
        <w:tab/>
      </w:r>
    </w:p>
    <w:p w14:paraId="22C0CA0D" w14:textId="77777777" w:rsidR="00262FF7" w:rsidRDefault="00262FF7" w:rsidP="00262FF7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Plug each </w:t>
      </w:r>
      <w:proofErr w:type="spellStart"/>
      <w:r>
        <w:t>rPDU</w:t>
      </w:r>
      <w:proofErr w:type="spellEnd"/>
      <w:r>
        <w:t xml:space="preserve"> into its corresponding outlet. Do not bundle the cords above the rack. Doing so creates a heat risk.</w:t>
      </w:r>
      <w:r>
        <w:tab/>
      </w:r>
    </w:p>
    <w:p w14:paraId="59141263" w14:textId="77777777" w:rsidR="00262FF7" w:rsidRDefault="00262FF7" w:rsidP="00262FF7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Close the </w:t>
      </w:r>
      <w:proofErr w:type="spellStart"/>
      <w:r>
        <w:t>rPDU</w:t>
      </w:r>
      <w:proofErr w:type="spellEnd"/>
      <w:r>
        <w:t xml:space="preserve"> breakers if you opened them in step 1.</w:t>
      </w:r>
      <w:r>
        <w:tab/>
      </w:r>
    </w:p>
    <w:p w14:paraId="72124C9C" w14:textId="77777777" w:rsidR="00262FF7" w:rsidRDefault="00262FF7" w:rsidP="00262FF7">
      <w:pPr>
        <w:pStyle w:val="ListParagraph"/>
        <w:numPr>
          <w:ilvl w:val="0"/>
          <w:numId w:val="29"/>
        </w:numPr>
        <w:spacing w:after="200" w:line="240" w:lineRule="auto"/>
      </w:pPr>
      <w:r>
        <w:t xml:space="preserve">Check voltage at </w:t>
      </w:r>
      <w:proofErr w:type="spellStart"/>
      <w:r>
        <w:t>rPDU</w:t>
      </w:r>
      <w:proofErr w:type="spellEnd"/>
      <w:r>
        <w:t xml:space="preserve"> if accessible.</w:t>
      </w:r>
      <w:r>
        <w:tab/>
      </w:r>
    </w:p>
    <w:p w14:paraId="4311E50C" w14:textId="77777777" w:rsidR="00262FF7" w:rsidRDefault="00262FF7" w:rsidP="00262FF7">
      <w:pPr>
        <w:pStyle w:val="ListParagraph"/>
        <w:numPr>
          <w:ilvl w:val="0"/>
          <w:numId w:val="29"/>
        </w:numPr>
        <w:spacing w:after="200" w:line="240" w:lineRule="auto"/>
      </w:pPr>
      <w:r>
        <w:t>Verify that each individual component’s indication lights are lit.</w:t>
      </w:r>
      <w:r>
        <w:tab/>
      </w:r>
    </w:p>
    <w:p w14:paraId="208CD840" w14:textId="77777777" w:rsidR="00262FF7" w:rsidRDefault="00262FF7" w:rsidP="00262FF7">
      <w:pPr>
        <w:pStyle w:val="ListParagraph"/>
        <w:numPr>
          <w:ilvl w:val="0"/>
          <w:numId w:val="29"/>
        </w:numPr>
        <w:spacing w:after="200" w:line="240" w:lineRule="auto"/>
      </w:pPr>
      <w:r>
        <w:t>If the servers don't automatically turn on when power is up, ask DCO to turn them on manually.</w:t>
      </w:r>
      <w:r>
        <w:tab/>
      </w:r>
    </w:p>
    <w:p w14:paraId="5650CF63" w14:textId="77777777" w:rsidR="00262FF7" w:rsidRDefault="00262FF7" w:rsidP="00262FF7">
      <w:pPr>
        <w:pStyle w:val="Heading2"/>
      </w:pPr>
      <w:r w:rsidRPr="005219FE">
        <w:t>Test the ATS</w:t>
      </w:r>
    </w:p>
    <w:p w14:paraId="7530F562" w14:textId="77777777" w:rsidR="00262FF7" w:rsidRDefault="00262FF7" w:rsidP="00262FF7">
      <w:r>
        <w:t>Repeat this for each ATS:</w:t>
      </w:r>
    </w:p>
    <w:p w14:paraId="7242AA6F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You'll get an </w:t>
      </w:r>
      <w:proofErr w:type="spellStart"/>
      <w:r>
        <w:t>autocut</w:t>
      </w:r>
      <w:proofErr w:type="spellEnd"/>
      <w:r>
        <w:t xml:space="preserve"> TT when DCO is ready for the ATS tests.</w:t>
      </w:r>
      <w:r>
        <w:tab/>
      </w:r>
    </w:p>
    <w:p w14:paraId="02914BA8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For sites that have power monitoring, call </w:t>
      </w:r>
      <w:proofErr w:type="spellStart"/>
      <w:r>
        <w:t>foc</w:t>
      </w:r>
      <w:proofErr w:type="spellEnd"/>
      <w:r>
        <w:t>-ops@ to disregard Catcher alarms during ATS testing.</w:t>
      </w:r>
      <w:r>
        <w:tab/>
      </w:r>
    </w:p>
    <w:p w14:paraId="1B100BBA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>Open Source1 panel breaker - note the time in the ATS Testing section above and in the TT.</w:t>
      </w:r>
      <w:r>
        <w:tab/>
      </w:r>
    </w:p>
    <w:p w14:paraId="519EB20B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Confirm with DCO that rack is stable after ATS transferred to Source2. If power didn’t transfer, skip to </w:t>
      </w:r>
      <w:proofErr w:type="gramStart"/>
      <w:r>
        <w:t>Replace</w:t>
      </w:r>
      <w:proofErr w:type="gramEnd"/>
      <w:r>
        <w:t xml:space="preserve"> the ATS.</w:t>
      </w:r>
      <w:r>
        <w:tab/>
      </w:r>
    </w:p>
    <w:p w14:paraId="502127D0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Put note in the </w:t>
      </w:r>
      <w:proofErr w:type="spellStart"/>
      <w:r>
        <w:t>autocut</w:t>
      </w:r>
      <w:proofErr w:type="spellEnd"/>
      <w:r>
        <w:t xml:space="preserve"> TT that ATS transferred from Source1 to Source2 and the DCO tech confirms that the rack is stable.</w:t>
      </w:r>
      <w:r>
        <w:tab/>
      </w:r>
    </w:p>
    <w:p w14:paraId="23012BE8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 xml:space="preserve">Close Source1 panel breaker.                     </w:t>
      </w:r>
      <w:r>
        <w:tab/>
      </w:r>
    </w:p>
    <w:p w14:paraId="7EFE38D9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>Confirm with DCO that rack is stable after ATS transferred back to Source-</w:t>
      </w:r>
      <w:proofErr w:type="gramStart"/>
      <w:r>
        <w:t>1  -</w:t>
      </w:r>
      <w:proofErr w:type="gramEnd"/>
      <w:r>
        <w:t xml:space="preserve"> note the time in the ATS Testing section above and in the TT.</w:t>
      </w:r>
      <w:r>
        <w:tab/>
      </w:r>
    </w:p>
    <w:p w14:paraId="79D7C74D" w14:textId="77777777" w:rsidR="00262FF7" w:rsidRDefault="00262FF7" w:rsidP="00262FF7">
      <w:pPr>
        <w:pStyle w:val="ListParagraph"/>
        <w:numPr>
          <w:ilvl w:val="0"/>
          <w:numId w:val="30"/>
        </w:numPr>
        <w:spacing w:after="200" w:line="240" w:lineRule="auto"/>
      </w:pPr>
      <w:r>
        <w:t>Put note in Master rack install TT that ATS transferred from Source2 to Source1 and the DCO tech confirms that the rack is stable.</w:t>
      </w:r>
    </w:p>
    <w:p w14:paraId="6605D985" w14:textId="77777777" w:rsidR="00262FF7" w:rsidRDefault="00262FF7" w:rsidP="00262FF7">
      <w:pPr>
        <w:pStyle w:val="Heading2"/>
      </w:pPr>
      <w:r w:rsidRPr="00033833">
        <w:lastRenderedPageBreak/>
        <w:t>Replace the ATS if it failed</w:t>
      </w:r>
    </w:p>
    <w:p w14:paraId="0976A999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>If ATS failed, process it at following link (see section "Disposition of a Failed ATS") at https://w.amazon.com/index.php/CatcherATSFailures</w:t>
      </w:r>
      <w:r>
        <w:tab/>
      </w:r>
    </w:p>
    <w:p w14:paraId="285503BD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>Open Source1 panel breaker - note the time in the ATS Testing section above and in the TT.</w:t>
      </w:r>
      <w:r>
        <w:tab/>
      </w:r>
    </w:p>
    <w:p w14:paraId="607D2321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 xml:space="preserve">Confirm with DCO that rack is stable after ATS transferred to Source2. If power didn’t transfer, skip to </w:t>
      </w:r>
      <w:proofErr w:type="gramStart"/>
      <w:r>
        <w:t>Replace</w:t>
      </w:r>
      <w:proofErr w:type="gramEnd"/>
      <w:r>
        <w:t xml:space="preserve"> the ATS.</w:t>
      </w:r>
      <w:r>
        <w:tab/>
      </w:r>
    </w:p>
    <w:p w14:paraId="3BB98F0B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 xml:space="preserve">Put note in the </w:t>
      </w:r>
      <w:proofErr w:type="spellStart"/>
      <w:r>
        <w:t>autocut</w:t>
      </w:r>
      <w:proofErr w:type="spellEnd"/>
      <w:r>
        <w:t xml:space="preserve"> TT that ATS transferred from Source1 to Source2 and the DCO tech confirms that the rack is stable.</w:t>
      </w:r>
      <w:r>
        <w:tab/>
      </w:r>
    </w:p>
    <w:p w14:paraId="58B15B9B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 xml:space="preserve">Close Source1 panel breaker.                     </w:t>
      </w:r>
      <w:r>
        <w:tab/>
      </w:r>
    </w:p>
    <w:p w14:paraId="27143582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>Confirm with DCO that rack is stable after ATS transferred back to Source-</w:t>
      </w:r>
      <w:proofErr w:type="gramStart"/>
      <w:r>
        <w:t>1  -</w:t>
      </w:r>
      <w:proofErr w:type="gramEnd"/>
      <w:r>
        <w:t xml:space="preserve"> note the time in the ATS Testing section above and in the TT.</w:t>
      </w:r>
      <w:r>
        <w:tab/>
      </w:r>
    </w:p>
    <w:p w14:paraId="4D557ACB" w14:textId="77777777" w:rsidR="00262FF7" w:rsidRDefault="00262FF7" w:rsidP="00262FF7">
      <w:pPr>
        <w:pStyle w:val="ListParagraph"/>
        <w:numPr>
          <w:ilvl w:val="0"/>
          <w:numId w:val="31"/>
        </w:numPr>
        <w:spacing w:after="200" w:line="240" w:lineRule="auto"/>
      </w:pPr>
      <w:r>
        <w:t>Put note in Master rack install TT that ATS transferred from Source2 to Source1 and the DCO tech confirms that the rack is stable.</w:t>
      </w:r>
      <w:r>
        <w:tab/>
      </w:r>
    </w:p>
    <w:p w14:paraId="63548AEC" w14:textId="77777777" w:rsidR="00262FF7" w:rsidRDefault="00262FF7" w:rsidP="00262FF7">
      <w:pPr>
        <w:pStyle w:val="Heading1"/>
      </w:pPr>
      <w:r w:rsidRPr="00033833">
        <w:t>Documentation</w:t>
      </w:r>
    </w:p>
    <w:p w14:paraId="3D625D05" w14:textId="77777777" w:rsidR="00262FF7" w:rsidRDefault="00262FF7" w:rsidP="00262FF7">
      <w:r>
        <w:t>Use this form to gather information as you power up a new rack. When you’re done, cut and paste it into correspondence of Master TT.</w:t>
      </w:r>
    </w:p>
    <w:tbl>
      <w:tblPr>
        <w:tblW w:w="9455" w:type="dxa"/>
        <w:tblInd w:w="103" w:type="dxa"/>
        <w:tblLook w:val="04A0" w:firstRow="1" w:lastRow="0" w:firstColumn="1" w:lastColumn="0" w:noHBand="0" w:noVBand="1"/>
      </w:tblPr>
      <w:tblGrid>
        <w:gridCol w:w="2960"/>
        <w:gridCol w:w="6495"/>
      </w:tblGrid>
      <w:tr w:rsidR="00262FF7" w:rsidRPr="005219FE" w14:paraId="28826F44" w14:textId="77777777" w:rsidTr="00744362">
        <w:trPr>
          <w:trHeight w:val="465"/>
        </w:trPr>
        <w:tc>
          <w:tcPr>
            <w:tcW w:w="94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31869B"/>
            <w:hideMark/>
          </w:tcPr>
          <w:p w14:paraId="01976821" w14:textId="77777777" w:rsidR="00262FF7" w:rsidRPr="005219FE" w:rsidRDefault="00262FF7" w:rsidP="007443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  <w:t>Rack Install Data</w:t>
            </w:r>
          </w:p>
        </w:tc>
      </w:tr>
      <w:tr w:rsidR="00262FF7" w:rsidRPr="005219FE" w14:paraId="243417F1" w14:textId="77777777" w:rsidTr="00744362">
        <w:trPr>
          <w:trHeight w:val="315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CDDC"/>
            <w:hideMark/>
          </w:tcPr>
          <w:p w14:paraId="2EF33CC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92CDDC"/>
            <w:noWrap/>
            <w:vAlign w:val="bottom"/>
            <w:hideMark/>
          </w:tcPr>
          <w:p w14:paraId="4470532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Type in values or answers to questions</w:t>
            </w:r>
          </w:p>
        </w:tc>
      </w:tr>
      <w:tr w:rsidR="00262FF7" w:rsidRPr="005219FE" w14:paraId="18935AD9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D873CE2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8379D1E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30C3F9A3" w14:textId="77777777" w:rsidTr="00744362">
        <w:trPr>
          <w:trHeight w:val="315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810ED3A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Building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C69C55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95D157D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94CBF0C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Pod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04A3196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62FECA39" w14:textId="77777777" w:rsidTr="00744362">
        <w:trPr>
          <w:trHeight w:val="315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30E5FF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Rack Location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59851EE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05CBBD94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3A0E2CB" w14:textId="78231968" w:rsidR="00262FF7" w:rsidRPr="005219FE" w:rsidRDefault="00152B59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Rack Type (EC2, Prod, etc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262FF7" w:rsidRPr="005219FE"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  <w:proofErr w:type="gramEnd"/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E2969C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48C31C5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43498C6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Rack Manufacturer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0D5E51C" w14:textId="77777777" w:rsidR="00262FF7" w:rsidRPr="005219FE" w:rsidRDefault="00262FF7" w:rsidP="007443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19282C42" w14:textId="77777777" w:rsidTr="00744362">
        <w:trPr>
          <w:trHeight w:val="315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023262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19FE">
              <w:rPr>
                <w:rFonts w:ascii="Calibri" w:eastAsia="Times New Roman" w:hAnsi="Calibri" w:cs="Times New Roman"/>
                <w:color w:val="000000"/>
              </w:rPr>
              <w:t>rPDU</w:t>
            </w:r>
            <w:proofErr w:type="spellEnd"/>
            <w:r w:rsidRPr="005219FE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5F7B52E6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147D9535" w14:textId="77777777" w:rsidTr="00744362">
        <w:trPr>
          <w:trHeight w:val="315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53694A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19FE">
              <w:rPr>
                <w:rFonts w:ascii="Calibri" w:eastAsia="Times New Roman" w:hAnsi="Calibri" w:cs="Times New Roman"/>
                <w:color w:val="000000"/>
              </w:rPr>
              <w:t>rPDU</w:t>
            </w:r>
            <w:proofErr w:type="spellEnd"/>
            <w:r w:rsidRPr="005219FE">
              <w:rPr>
                <w:rFonts w:ascii="Calibri" w:eastAsia="Times New Roman" w:hAnsi="Calibri" w:cs="Times New Roman"/>
                <w:color w:val="000000"/>
              </w:rPr>
              <w:t xml:space="preserve"> Model 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9F198B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6867D5E5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0D1C01C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 xml:space="preserve">DCEO Trouble Ticket Number 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9C3D24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23769113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285B131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DCO Trouble Ticket Number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DEBA070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7FEBA6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16A85C1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19FE">
              <w:rPr>
                <w:rFonts w:ascii="Calibri" w:eastAsia="Times New Roman" w:hAnsi="Calibri" w:cs="Times New Roman"/>
                <w:color w:val="000000"/>
              </w:rPr>
              <w:t>Autocut</w:t>
            </w:r>
            <w:proofErr w:type="spellEnd"/>
            <w:r w:rsidRPr="005219FE">
              <w:rPr>
                <w:rFonts w:ascii="Calibri" w:eastAsia="Times New Roman" w:hAnsi="Calibri" w:cs="Times New Roman"/>
                <w:color w:val="000000"/>
              </w:rPr>
              <w:t xml:space="preserve"> Power Ticket Number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53E0F408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320315C" w14:textId="77777777" w:rsidTr="00744362">
        <w:trPr>
          <w:trHeight w:val="315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2423061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Rack Asset ID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046B1C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250F22A1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5127B20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DCO Tech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10A594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C54FC77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50B0324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DCEO Tech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1286E6E8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4E450F3F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366452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rPDU1 PDU# and Circuit#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57901C0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3C8B250A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A66BE5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rPDU2 PDU# and Circuit#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2A05935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236C4974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118C1DB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rPDU3 PDU# and Circuit#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DD1C480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03DB0892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C4AB0CC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rPDU4 PDU# and Circuit#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86D4ACB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39A7D95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4E46CB5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Receptacle 1 L-N/L-G Voltage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A2B20EA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29C5E5D2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08D0AF66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Receptacle 2 L-N/L-G Voltage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8E58FAE" w14:textId="77777777" w:rsidR="00262FF7" w:rsidRPr="005219FE" w:rsidRDefault="00262FF7" w:rsidP="007443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02BFE379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80E7A70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Receptacle 3 L-N/L-G Voltage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E7BE9A9" w14:textId="77777777" w:rsidR="00262FF7" w:rsidRPr="005219FE" w:rsidRDefault="00262FF7" w:rsidP="007443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4E2F5C69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hideMark/>
          </w:tcPr>
          <w:p w14:paraId="16863BBA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lastRenderedPageBreak/>
              <w:t>Receptacle 4 L-N/L-G Voltage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hideMark/>
          </w:tcPr>
          <w:p w14:paraId="36AE0CD7" w14:textId="77777777" w:rsidR="00262FF7" w:rsidRPr="005219FE" w:rsidRDefault="00262FF7" w:rsidP="007443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DB421E1" w14:textId="77777777" w:rsidTr="00744362">
        <w:trPr>
          <w:trHeight w:val="6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9F90CDA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One open outlet per bank (C13/C19)?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6EBF78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4D8BC0BC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92EC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Mounted and Grounded?</w:t>
            </w:r>
          </w:p>
        </w:tc>
        <w:tc>
          <w:tcPr>
            <w:tcW w:w="6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4DF1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4E8BCC9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D041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Cords color coded?</w:t>
            </w:r>
          </w:p>
        </w:tc>
        <w:tc>
          <w:tcPr>
            <w:tcW w:w="6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0CE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65CB916" w14:textId="77777777" w:rsidTr="00744362">
        <w:trPr>
          <w:trHeight w:val="375"/>
        </w:trPr>
        <w:tc>
          <w:tcPr>
            <w:tcW w:w="9455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31869B"/>
            <w:hideMark/>
          </w:tcPr>
          <w:p w14:paraId="6434BDA8" w14:textId="77777777" w:rsidR="00262FF7" w:rsidRPr="005219FE" w:rsidRDefault="00262FF7" w:rsidP="007443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  <w:t>ATS Testing</w:t>
            </w:r>
          </w:p>
        </w:tc>
      </w:tr>
      <w:tr w:rsidR="00262FF7" w:rsidRPr="005219FE" w14:paraId="6DDA6BE5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CDDC"/>
            <w:hideMark/>
          </w:tcPr>
          <w:p w14:paraId="3E355FC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ATS1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92CDDC"/>
            <w:noWrap/>
            <w:vAlign w:val="bottom"/>
            <w:hideMark/>
          </w:tcPr>
          <w:p w14:paraId="20A82684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1F9E77D7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F6A1724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06B018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49CAD9FA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1D6834E5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Serial 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C1FB1A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25AF0414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6193B3E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0270D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Time Stamps</w:t>
            </w:r>
          </w:p>
        </w:tc>
      </w:tr>
      <w:tr w:rsidR="00262FF7" w:rsidRPr="005219FE" w14:paraId="6F353384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63C3A4C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S1 to S2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F9556F2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&lt;or failed&gt;</w:t>
            </w:r>
          </w:p>
        </w:tc>
      </w:tr>
      <w:tr w:rsidR="00262FF7" w:rsidRPr="005219FE" w14:paraId="72E8715A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6706323B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S2 to S1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3C1F532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&lt;or failed&gt;</w:t>
            </w:r>
          </w:p>
        </w:tc>
      </w:tr>
      <w:tr w:rsidR="00262FF7" w:rsidRPr="005219FE" w14:paraId="31F77264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CDDC"/>
            <w:hideMark/>
          </w:tcPr>
          <w:p w14:paraId="5A518301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ATS2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92CDDC"/>
            <w:vAlign w:val="bottom"/>
            <w:hideMark/>
          </w:tcPr>
          <w:p w14:paraId="041B9A34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E5252E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CEC3453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CA057BB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C556556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743946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Serial 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A112A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CA24226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1D77D2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8A9C7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Time Stamps</w:t>
            </w:r>
          </w:p>
        </w:tc>
      </w:tr>
      <w:tr w:rsidR="00262FF7" w:rsidRPr="005219FE" w14:paraId="57A6444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57D0845E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S1 to S2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572FEC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 &lt;or failed&gt;</w:t>
            </w:r>
          </w:p>
        </w:tc>
      </w:tr>
      <w:tr w:rsidR="00262FF7" w:rsidRPr="005219FE" w14:paraId="37E8695A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0966C61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S2 to S1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5C88022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&lt;or failed&gt;</w:t>
            </w:r>
          </w:p>
        </w:tc>
      </w:tr>
      <w:tr w:rsidR="00262FF7" w:rsidRPr="005219FE" w14:paraId="6C23C6A1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CDDC"/>
            <w:hideMark/>
          </w:tcPr>
          <w:p w14:paraId="6A1E62BB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ATS3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92CDDC"/>
            <w:vAlign w:val="bottom"/>
            <w:hideMark/>
          </w:tcPr>
          <w:p w14:paraId="2ABE9340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22354CAD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387FA29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294D17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7093E3E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71CB5F64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Serial 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17684E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B5AA88B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8A5BC6C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3A444A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Time Stamps</w:t>
            </w:r>
          </w:p>
        </w:tc>
      </w:tr>
      <w:tr w:rsidR="00262FF7" w:rsidRPr="005219FE" w14:paraId="0851F58F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000B849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S1 to S2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AA8F8C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 &lt;or failed&gt;</w:t>
            </w:r>
          </w:p>
        </w:tc>
      </w:tr>
      <w:tr w:rsidR="00262FF7" w:rsidRPr="005219FE" w14:paraId="31092015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B4620A0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S2 to S1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C5E845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&lt;or failed&gt;</w:t>
            </w:r>
          </w:p>
        </w:tc>
      </w:tr>
      <w:tr w:rsidR="00262FF7" w:rsidRPr="005219FE" w14:paraId="58119A29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CDDC"/>
            <w:hideMark/>
          </w:tcPr>
          <w:p w14:paraId="46208AD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ATS4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92CDDC"/>
            <w:vAlign w:val="bottom"/>
            <w:hideMark/>
          </w:tcPr>
          <w:p w14:paraId="697C13D4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461D7D4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3653F12F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586D31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5C09747D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8A1B07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Serial #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FC8865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F7" w:rsidRPr="005219FE" w14:paraId="737D2D9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C6CB87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7AFE5D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b/>
                <w:bCs/>
                <w:color w:val="000000"/>
              </w:rPr>
              <w:t>Time Stamps</w:t>
            </w:r>
          </w:p>
        </w:tc>
      </w:tr>
      <w:tr w:rsidR="00262FF7" w:rsidRPr="005219FE" w14:paraId="423A2498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244B0B25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S1 to S2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F745B5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 &lt;or failed&gt;</w:t>
            </w:r>
          </w:p>
        </w:tc>
      </w:tr>
      <w:tr w:rsidR="00262FF7" w:rsidRPr="005219FE" w14:paraId="29DBBAB6" w14:textId="77777777" w:rsidTr="00744362">
        <w:trPr>
          <w:trHeight w:val="300"/>
        </w:trPr>
        <w:tc>
          <w:tcPr>
            <w:tcW w:w="2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14:paraId="4B9AAE2A" w14:textId="77777777" w:rsidR="00262FF7" w:rsidRPr="005219FE" w:rsidRDefault="00262FF7" w:rsidP="007443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Transfer from S2 to S1</w:t>
            </w:r>
          </w:p>
        </w:tc>
        <w:tc>
          <w:tcPr>
            <w:tcW w:w="649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185E06" w14:textId="77777777" w:rsidR="00262FF7" w:rsidRPr="005219FE" w:rsidRDefault="00262FF7" w:rsidP="00744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FE">
              <w:rPr>
                <w:rFonts w:ascii="Calibri" w:eastAsia="Times New Roman" w:hAnsi="Calibri" w:cs="Times New Roman"/>
                <w:color w:val="000000"/>
              </w:rPr>
              <w:t>&lt;time&gt;  &lt;or failed&gt;</w:t>
            </w:r>
          </w:p>
        </w:tc>
      </w:tr>
    </w:tbl>
    <w:p w14:paraId="6D96AA3C" w14:textId="77777777" w:rsidR="00262FF7" w:rsidRDefault="00262FF7" w:rsidP="00262FF7"/>
    <w:p w14:paraId="480DC2FF" w14:textId="77777777" w:rsidR="00262FF7" w:rsidRPr="00033833" w:rsidRDefault="00262FF7" w:rsidP="00262FF7"/>
    <w:p w14:paraId="52FE8C93" w14:textId="77777777" w:rsidR="00262FF7" w:rsidRDefault="00262FF7" w:rsidP="00262FF7">
      <w:pPr>
        <w:pStyle w:val="Heading1"/>
      </w:pPr>
      <w:r w:rsidRPr="00033833">
        <w:t>Before you close the TT</w:t>
      </w:r>
    </w:p>
    <w:p w14:paraId="0A63B860" w14:textId="77777777" w:rsidR="00262FF7" w:rsidRPr="00033833" w:rsidRDefault="00262FF7" w:rsidP="00262FF7">
      <w:pPr>
        <w:pStyle w:val="ListParagraph"/>
        <w:numPr>
          <w:ilvl w:val="0"/>
          <w:numId w:val="32"/>
        </w:numPr>
        <w:spacing w:after="200" w:line="240" w:lineRule="auto"/>
        <w:rPr>
          <w:highlight w:val="yellow"/>
        </w:rPr>
      </w:pPr>
      <w:r w:rsidRPr="00033833">
        <w:rPr>
          <w:highlight w:val="yellow"/>
        </w:rPr>
        <w:t>Enable fire systems if necessary - first check that no other CMs require the systems off.</w:t>
      </w:r>
      <w:r w:rsidRPr="00033833">
        <w:rPr>
          <w:highlight w:val="yellow"/>
        </w:rPr>
        <w:tab/>
      </w:r>
    </w:p>
    <w:p w14:paraId="2EA4ED9A" w14:textId="77777777" w:rsidR="00262FF7" w:rsidRPr="00033833" w:rsidRDefault="00262FF7" w:rsidP="00262FF7">
      <w:pPr>
        <w:pStyle w:val="ListParagraph"/>
        <w:numPr>
          <w:ilvl w:val="0"/>
          <w:numId w:val="32"/>
        </w:numPr>
        <w:spacing w:after="200" w:line="240" w:lineRule="auto"/>
        <w:rPr>
          <w:highlight w:val="yellow"/>
        </w:rPr>
      </w:pPr>
      <w:r w:rsidRPr="00033833">
        <w:rPr>
          <w:highlight w:val="yellow"/>
        </w:rPr>
        <w:t>Someone confirms seismic mounting is complete.</w:t>
      </w:r>
      <w:r w:rsidRPr="00033833">
        <w:rPr>
          <w:highlight w:val="yellow"/>
        </w:rPr>
        <w:tab/>
      </w:r>
    </w:p>
    <w:p w14:paraId="083C05AA" w14:textId="77777777" w:rsidR="00262FF7" w:rsidRDefault="00262FF7" w:rsidP="00262FF7">
      <w:pPr>
        <w:pStyle w:val="ListParagraph"/>
        <w:numPr>
          <w:ilvl w:val="0"/>
          <w:numId w:val="32"/>
        </w:numPr>
        <w:spacing w:after="200" w:line="240" w:lineRule="auto"/>
      </w:pPr>
      <w:r>
        <w:t>Verify that the rack has been properly grounded. For example: Ground conductor sized #6 THHN or better. Verify that the rack paint at point of connection has been removed.</w:t>
      </w:r>
      <w:r>
        <w:tab/>
      </w:r>
    </w:p>
    <w:p w14:paraId="01B200A3" w14:textId="77777777" w:rsidR="00262FF7" w:rsidRDefault="00262FF7" w:rsidP="00262FF7">
      <w:pPr>
        <w:pStyle w:val="ListParagraph"/>
        <w:numPr>
          <w:ilvl w:val="0"/>
          <w:numId w:val="32"/>
        </w:numPr>
        <w:spacing w:after="200" w:line="240" w:lineRule="auto"/>
      </w:pPr>
      <w:r w:rsidRPr="00033833">
        <w:rPr>
          <w:highlight w:val="yellow"/>
        </w:rPr>
        <w:t xml:space="preserve">For sites that have power monitoring, call </w:t>
      </w:r>
      <w:proofErr w:type="spellStart"/>
      <w:r w:rsidRPr="00033833">
        <w:rPr>
          <w:highlight w:val="yellow"/>
        </w:rPr>
        <w:t>foc</w:t>
      </w:r>
      <w:proofErr w:type="spellEnd"/>
      <w:r w:rsidRPr="00033833">
        <w:rPr>
          <w:highlight w:val="yellow"/>
        </w:rPr>
        <w:t>-ops@ let them know ATS testing is complete and they should regard Catcher alarms.</w:t>
      </w:r>
      <w:r>
        <w:tab/>
      </w:r>
    </w:p>
    <w:p w14:paraId="24CF1155" w14:textId="77777777" w:rsidR="00262FF7" w:rsidRPr="00033833" w:rsidRDefault="00262FF7" w:rsidP="00262FF7">
      <w:pPr>
        <w:pStyle w:val="ListParagraph"/>
        <w:numPr>
          <w:ilvl w:val="0"/>
          <w:numId w:val="32"/>
        </w:numPr>
        <w:spacing w:after="200" w:line="240" w:lineRule="auto"/>
      </w:pPr>
      <w:r>
        <w:lastRenderedPageBreak/>
        <w:t xml:space="preserve">Make sure the panel breakers, </w:t>
      </w:r>
      <w:proofErr w:type="spellStart"/>
      <w:r>
        <w:t>rPDUs</w:t>
      </w:r>
      <w:proofErr w:type="spellEnd"/>
      <w:r>
        <w:t xml:space="preserve">, plug-ends of the </w:t>
      </w:r>
      <w:proofErr w:type="spellStart"/>
      <w:r>
        <w:t>rPDU</w:t>
      </w:r>
      <w:proofErr w:type="spellEnd"/>
      <w:r>
        <w:t xml:space="preserve"> cords, and ATSs are labeled.</w:t>
      </w:r>
      <w:r>
        <w:tab/>
      </w:r>
    </w:p>
    <w:p w14:paraId="36D8B27D" w14:textId="77777777" w:rsidR="00262FF7" w:rsidRPr="00C22EDD" w:rsidRDefault="00262FF7" w:rsidP="00262FF7"/>
    <w:p w14:paraId="32443044" w14:textId="77777777" w:rsidR="00262FF7" w:rsidRDefault="00262FF7" w:rsidP="00262FF7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7CFC65C9" w14:textId="77777777" w:rsidR="00262FF7" w:rsidRDefault="00262FF7" w:rsidP="00262FF7">
      <w:pPr>
        <w:spacing w:after="0" w:line="240" w:lineRule="auto"/>
      </w:pPr>
      <w:r>
        <w:t>____________________________________________________________________________</w:t>
      </w:r>
    </w:p>
    <w:p w14:paraId="79D9BBFD" w14:textId="77777777" w:rsidR="00262FF7" w:rsidRDefault="00262FF7" w:rsidP="00262FF7">
      <w:pPr>
        <w:spacing w:after="0" w:line="240" w:lineRule="auto"/>
      </w:pPr>
      <w:r>
        <w:t>____________________________________________________________________________</w:t>
      </w:r>
    </w:p>
    <w:p w14:paraId="310DCF5F" w14:textId="77777777" w:rsidR="00262FF7" w:rsidRDefault="00262FF7" w:rsidP="00262FF7">
      <w:pPr>
        <w:spacing w:after="0" w:line="240" w:lineRule="auto"/>
      </w:pPr>
      <w:r>
        <w:t>____________________________________________________________________________</w:t>
      </w:r>
    </w:p>
    <w:p w14:paraId="79D95017" w14:textId="77777777" w:rsidR="00262FF7" w:rsidRDefault="00262FF7" w:rsidP="00262FF7">
      <w:pPr>
        <w:spacing w:after="0" w:line="240" w:lineRule="auto"/>
      </w:pPr>
    </w:p>
    <w:p w14:paraId="20E287BB" w14:textId="77777777" w:rsidR="00262FF7" w:rsidRDefault="00262FF7" w:rsidP="00262FF7">
      <w:pPr>
        <w:spacing w:after="0" w:line="240" w:lineRule="auto"/>
      </w:pPr>
    </w:p>
    <w:tbl>
      <w:tblPr>
        <w:tblStyle w:val="TableGrid1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740"/>
        <w:gridCol w:w="1620"/>
      </w:tblGrid>
      <w:tr w:rsidR="00262FF7" w:rsidRPr="00E75C8D" w14:paraId="4EBC2C9B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2D7DD0B3" w14:textId="77777777" w:rsidR="00262FF7" w:rsidRDefault="00262FF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Completed by:</w:t>
            </w:r>
          </w:p>
        </w:tc>
      </w:tr>
      <w:tr w:rsidR="00262FF7" w:rsidRPr="00E75C8D" w14:paraId="36B1DFF0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24081E63" w14:textId="77777777" w:rsidR="00262FF7" w:rsidRPr="00E75C8D" w:rsidRDefault="00262FF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6827AE7" w14:textId="77777777" w:rsidR="00262FF7" w:rsidRPr="00E75C8D" w:rsidRDefault="00262FF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262FF7" w:rsidRPr="00E75C8D" w14:paraId="5C889FD4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60E8C2DE" w14:textId="77777777" w:rsidR="00262FF7" w:rsidRPr="00E75C8D" w:rsidRDefault="00262FF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Verified by</w:t>
            </w:r>
            <w:r w:rsidRPr="00E75C8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262FF7" w:rsidRPr="00E75C8D" w14:paraId="2A3791EA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0068786A" w14:textId="77777777" w:rsidR="00262FF7" w:rsidRPr="00E75C8D" w:rsidRDefault="00262FF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2E0194E" w14:textId="77777777" w:rsidR="00262FF7" w:rsidRPr="00E75C8D" w:rsidRDefault="00262FF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14:paraId="30E5984C" w14:textId="77777777" w:rsidR="00262FF7" w:rsidRDefault="00262FF7" w:rsidP="00262FF7">
      <w:pPr>
        <w:spacing w:after="0" w:line="240" w:lineRule="auto"/>
      </w:pPr>
    </w:p>
    <w:p w14:paraId="139CFAFE" w14:textId="77777777" w:rsidR="00152B59" w:rsidRDefault="00152B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734D8B2" w14:textId="7592964D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5D2520" w:rsidRPr="005D2520" w14:paraId="2FF9F106" w14:textId="77777777" w:rsidTr="005D2520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5D2520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2F562A7B" w:rsidR="00816CBC" w:rsidRPr="005D2520" w:rsidRDefault="005D2520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5D2520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5D2520" w:rsidRPr="005D2520" w14:paraId="5D0B951E" w14:textId="77777777" w:rsidTr="005D2520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DCA&lt;#&gt;</w:t>
            </w:r>
          </w:p>
        </w:tc>
      </w:tr>
      <w:tr w:rsidR="005D2520" w:rsidRPr="005D2520" w14:paraId="5FD011A5" w14:textId="77777777" w:rsidTr="005D2520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515CF595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5D2520">
              <w:rPr>
                <w:rFonts w:ascii="Calibri" w:eastAsia="Times New Roman" w:hAnsi="Calibri" w:cs="Times New Roman"/>
                <w:sz w:val="18"/>
              </w:rPr>
              <w:t>dca_dceo_sop_rack</w:t>
            </w:r>
            <w:proofErr w:type="spellEnd"/>
            <w:r w:rsidRPr="005D2520">
              <w:rPr>
                <w:rFonts w:ascii="Calibri" w:eastAsia="Times New Roman" w:hAnsi="Calibri" w:cs="Times New Roman"/>
                <w:sz w:val="18"/>
              </w:rPr>
              <w:t>-install</w:t>
            </w:r>
          </w:p>
        </w:tc>
      </w:tr>
      <w:tr w:rsidR="005D2520" w:rsidRPr="005D2520" w14:paraId="426474BF" w14:textId="77777777" w:rsidTr="005D2520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224D92D0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Rack Installation – ATS Power-Up</w:t>
            </w:r>
          </w:p>
        </w:tc>
      </w:tr>
      <w:tr w:rsidR="005D2520" w:rsidRPr="005D2520" w14:paraId="2996CA80" w14:textId="77777777" w:rsidTr="005D2520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61B62DE8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  <w:bookmarkStart w:id="0" w:name="_GoBack"/>
        <w:bookmarkEnd w:id="0"/>
      </w:tr>
      <w:tr w:rsidR="005D2520" w:rsidRPr="005D2520" w14:paraId="2948007B" w14:textId="77777777" w:rsidTr="005D2520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7B28EE19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SOP</w:t>
            </w:r>
          </w:p>
        </w:tc>
      </w:tr>
      <w:tr w:rsidR="005D2520" w:rsidRPr="005D2520" w14:paraId="305F1296" w14:textId="77777777" w:rsidTr="005D2520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515F170A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5D2520" w:rsidRPr="005D2520" w14:paraId="311C2224" w14:textId="77777777" w:rsidTr="005D2520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371CFFB7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5D2520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5D2520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5D2520" w:rsidRPr="005D2520" w14:paraId="7EF518FA" w14:textId="77777777" w:rsidTr="005D2520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7D7BD0F2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5D2520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5D2520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5D2520" w:rsidRPr="005D2520" w14:paraId="3E8EB876" w14:textId="77777777" w:rsidTr="005D2520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4DE53D78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5D2520" w:rsidRPr="005D2520" w14:paraId="41C230F4" w14:textId="77777777" w:rsidTr="005D2520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7561F03B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5D2520" w:rsidRPr="005D2520" w14:paraId="1EBB4193" w14:textId="77777777" w:rsidTr="005D2520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8397F04" w:rsidR="00816CBC" w:rsidRPr="005D2520" w:rsidRDefault="00152B59" w:rsidP="00152B59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Original</w:t>
            </w:r>
          </w:p>
        </w:tc>
      </w:tr>
      <w:tr w:rsidR="005D2520" w:rsidRPr="005D2520" w14:paraId="1C023AF6" w14:textId="77777777" w:rsidTr="005D2520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22193A46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5D2520" w:rsidRPr="005D2520" w14:paraId="13B79A8D" w14:textId="77777777" w:rsidTr="005D2520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16C4CD49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5D2520" w:rsidRPr="005D2520" w14:paraId="308B1BAE" w14:textId="77777777" w:rsidTr="005D2520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2164793A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5D2520" w:rsidRPr="005D2520" w14:paraId="5374715B" w14:textId="77777777" w:rsidTr="005D2520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5D2520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2208A3F5" w:rsidR="00816CBC" w:rsidRPr="005D2520" w:rsidRDefault="00152B59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5D2520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5D2520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29813EC0" w:rsidR="00816CBC" w:rsidRPr="000533CC" w:rsidRDefault="00152B59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5D2520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5D2520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652F3" w14:textId="77777777" w:rsidR="005921A5" w:rsidRDefault="005921A5" w:rsidP="00FA1FB8">
      <w:pPr>
        <w:spacing w:after="0" w:line="240" w:lineRule="auto"/>
      </w:pPr>
      <w:r>
        <w:separator/>
      </w:r>
    </w:p>
  </w:endnote>
  <w:endnote w:type="continuationSeparator" w:id="0">
    <w:p w14:paraId="3FE7AAE9" w14:textId="77777777" w:rsidR="005921A5" w:rsidRDefault="005921A5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5D2520">
      <w:rPr>
        <w:noProof/>
      </w:rPr>
      <w:t>5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4E0CF" w14:textId="77777777" w:rsidR="005921A5" w:rsidRDefault="005921A5" w:rsidP="00FA1FB8">
      <w:pPr>
        <w:spacing w:after="0" w:line="240" w:lineRule="auto"/>
      </w:pPr>
      <w:r>
        <w:separator/>
      </w:r>
    </w:p>
  </w:footnote>
  <w:footnote w:type="continuationSeparator" w:id="0">
    <w:p w14:paraId="746491D9" w14:textId="77777777" w:rsidR="005921A5" w:rsidRDefault="005921A5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5B68CCEF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152B59">
      <w:t>SOP</w:t>
    </w:r>
    <w:r>
      <w:t xml:space="preserve">/ </w:t>
    </w:r>
    <w:proofErr w:type="spellStart"/>
    <w:r w:rsidR="00152B59" w:rsidRPr="00152B59">
      <w:t>dca_dceo_sop_rack</w:t>
    </w:r>
    <w:proofErr w:type="spellEnd"/>
    <w:r w:rsidR="00152B59" w:rsidRPr="00152B59">
      <w:t>-install</w:t>
    </w:r>
    <w:r>
      <w:t xml:space="preserve">/ </w:t>
    </w:r>
    <w:r w:rsidR="00152B59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B6DB2"/>
    <w:multiLevelType w:val="hybridMultilevel"/>
    <w:tmpl w:val="354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6087C"/>
    <w:multiLevelType w:val="hybridMultilevel"/>
    <w:tmpl w:val="3DEC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5DD3B32"/>
    <w:multiLevelType w:val="hybridMultilevel"/>
    <w:tmpl w:val="76B4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A20BB"/>
    <w:multiLevelType w:val="hybridMultilevel"/>
    <w:tmpl w:val="A758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6">
    <w:nsid w:val="3B31099B"/>
    <w:multiLevelType w:val="hybridMultilevel"/>
    <w:tmpl w:val="3F9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9152B"/>
    <w:multiLevelType w:val="hybridMultilevel"/>
    <w:tmpl w:val="B10A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4B41528B"/>
    <w:multiLevelType w:val="hybridMultilevel"/>
    <w:tmpl w:val="5072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E511F"/>
    <w:multiLevelType w:val="hybridMultilevel"/>
    <w:tmpl w:val="BF9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1C14BD"/>
    <w:multiLevelType w:val="hybridMultilevel"/>
    <w:tmpl w:val="BADA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8740E7"/>
    <w:multiLevelType w:val="hybridMultilevel"/>
    <w:tmpl w:val="58BC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A4732"/>
    <w:multiLevelType w:val="hybridMultilevel"/>
    <w:tmpl w:val="060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0"/>
  </w:num>
  <w:num w:numId="6">
    <w:abstractNumId w:val="1"/>
  </w:num>
  <w:num w:numId="7">
    <w:abstractNumId w:val="29"/>
  </w:num>
  <w:num w:numId="8">
    <w:abstractNumId w:val="23"/>
  </w:num>
  <w:num w:numId="9">
    <w:abstractNumId w:val="11"/>
  </w:num>
  <w:num w:numId="10">
    <w:abstractNumId w:val="21"/>
  </w:num>
  <w:num w:numId="11">
    <w:abstractNumId w:val="9"/>
  </w:num>
  <w:num w:numId="12">
    <w:abstractNumId w:val="28"/>
  </w:num>
  <w:num w:numId="13">
    <w:abstractNumId w:val="14"/>
  </w:num>
  <w:num w:numId="14">
    <w:abstractNumId w:val="3"/>
  </w:num>
  <w:num w:numId="15">
    <w:abstractNumId w:val="27"/>
  </w:num>
  <w:num w:numId="16">
    <w:abstractNumId w:val="4"/>
  </w:num>
  <w:num w:numId="17">
    <w:abstractNumId w:val="15"/>
  </w:num>
  <w:num w:numId="18">
    <w:abstractNumId w:val="25"/>
  </w:num>
  <w:num w:numId="19">
    <w:abstractNumId w:val="26"/>
  </w:num>
  <w:num w:numId="20">
    <w:abstractNumId w:val="20"/>
  </w:num>
  <w:num w:numId="21">
    <w:abstractNumId w:val="18"/>
  </w:num>
  <w:num w:numId="22">
    <w:abstractNumId w:val="19"/>
  </w:num>
  <w:num w:numId="23">
    <w:abstractNumId w:val="16"/>
  </w:num>
  <w:num w:numId="24">
    <w:abstractNumId w:val="6"/>
  </w:num>
  <w:num w:numId="25">
    <w:abstractNumId w:val="31"/>
  </w:num>
  <w:num w:numId="26">
    <w:abstractNumId w:val="13"/>
  </w:num>
  <w:num w:numId="27">
    <w:abstractNumId w:val="7"/>
  </w:num>
  <w:num w:numId="28">
    <w:abstractNumId w:val="24"/>
  </w:num>
  <w:num w:numId="29">
    <w:abstractNumId w:val="30"/>
  </w:num>
  <w:num w:numId="30">
    <w:abstractNumId w:val="22"/>
  </w:num>
  <w:num w:numId="31">
    <w:abstractNumId w:val="10"/>
  </w:num>
  <w:num w:numId="32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152B59"/>
    <w:rsid w:val="002454A7"/>
    <w:rsid w:val="00262FF7"/>
    <w:rsid w:val="003E2080"/>
    <w:rsid w:val="005921A5"/>
    <w:rsid w:val="005D2520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262FF7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SignatureText">
    <w:name w:val="Signature Text"/>
    <w:basedOn w:val="Normal"/>
    <w:rsid w:val="00262FF7"/>
    <w:pPr>
      <w:spacing w:before="40" w:after="80" w:line="240" w:lineRule="auto"/>
    </w:pPr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5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4</cp:revision>
  <dcterms:created xsi:type="dcterms:W3CDTF">2014-05-26T20:19:00Z</dcterms:created>
  <dcterms:modified xsi:type="dcterms:W3CDTF">2014-05-26T20:24:00Z</dcterms:modified>
</cp:coreProperties>
</file>