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Orientação para os Seminários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Ética Profissional em Psicologia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Sobre o seminário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Ao longo do semestre, a turma será dividida em grupos, e cada grupo receberá um tema da ética profissional em Psicologia para desenvolver e apresentar em um seminário. A proposta é que cada grupo se aproprie do tema, pesquise as normas e a literatura pertinentes e conduza a turma por uma exposição clara, fundamentada e crítica sobre o assunto.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Mais do que “dar uma aula” sobre o tema, o seminário é um exercício de estudo aprofundado, de organização coletiva e de comunicação — habilidades que acompanharão vocês por toda a vida profissional. Este documento orienta como construir o seminário, o que se espera da apresentação e como o trabalho será avaliado.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Objetivos de aprendizagem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seminário vai além do domínio técnico do conteúdo. Ao prepará-lo e apresentá-lo, espera-se que vocês desenvolvam também um conjunto de competências profissionais essenciais ao exercício da Psicologia: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Aprofundar o conhecimento sobre o Código de Ética Profissional do Psicólogo e as resoluções do CFP aplicáveis ao tema.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a capacidade de pesquisa: localizar, selecionar e avaliar criticamente fontes confiáveis — normas, legislação, documentos oficiais e literatura científica.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Exercitar a comunicação oral e a expressão pública: falar com clareza, organizar o raciocínio e sustentar argumentos diante de uma plateia.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Fortalecer o trabalho em equipe: dividir tarefas, negociar decisões e integrar as contribuições de todos os integrantes.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Estimular o pensamento crítico e a tomada de decisão ética: analisar situações complexas, ponderar valores em tensão e posicionar-se de forma fundamentada.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Desenvolver a autonomia e a responsabilidade no estudo, gerindo o tempo e cumprindo as etapas do trabalho.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Cultivar a escuta e o respeito às diferentes perspectivas, essenciais ao diálogo profissional e à convivência ética.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Como construir o seminário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Recomenda-se que o grupo organize a preparação em etapas: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Compreender o tema — leiam o tema recebido e delimitem seu escopo. O que ele abrange? Quais dilemas éticos e situações práticas se relacionam a ele?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Pesquisar as fontes — mapeiem o Código de Ética Profissional do Psicólogo (Resolução CFP nº 010/2005), as resoluções do CFP específicas do tema e a legislação e a literatura científica pertinentes.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Selecionar e organizar o conteúdo — escolham o que é essencial, articulem os conceitos e construam um roteiro com começo, meio e fim.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os slides (ou outro apoio visual) — usem os recursos visuais para apoiar a fala, com pouco texto por slide e destaque para o que importa.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Ensaiar e dividir a fala — distribuam as partes entre todos os integrantes e ensaiem para ajustar o tempo e a clareza.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Prever a interação com a turma — preparem exemplos, perguntas ou um breve momento de discussão para envolver os colegas.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Estrutura sugerida para a apresentação: (a) introdução do tema e sua relevância para a prática do psicólogo; (b) fundamentação — o que o Código de Ética e as resoluções do CFP orientam; (c) discussão — dilemas, exemplos e caminhos possíveis; (d) conclusão e síntese; (e) referências utilizadas.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Cada apresentação deverá ter entre 15 e 20 minutos, seguida de um breve espaço para perguntas.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Entrega e referências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Cada grupo deverá disponibilizar os slides da apresentação e uma lista das referências utilizadas. As fontes devem ser confiáveis: o Código de Ética, as resoluções e os documentos oficiais do CFP, a legislação pertinente e a literatura científica (livros e artigos revisados por pares). A lista de referências deve seguir as normas da ABNT.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Evitem fontes sem autoria ou sem respaldo científico. Sempre que utilizarem uma ideia ou um dado de outra pessoa, indiquem a fonte — a atribuição correta das ideias é parte da conduta ética também na vida acadêmica.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Critérios de avaliação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avaliação do seminário considerará quatro critérios. A rubrica a seguir descreve o que será observado em cada um e o que caracteriza um bom desempenho.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3007"/>
        <w:gridCol w:w="4312"/>
        <w:tblGridChange w:id="0">
          <w:tblGrid>
            <w:gridCol w:w="1697"/>
            <w:gridCol w:w="3007"/>
            <w:gridCol w:w="43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será observado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 de bom desempenho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da apresentação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estrutura, a sequência lógica, o uso do tempo e a qualidade do apoio visual.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Roteiro claro, com começo, meio e fim; tempo bem administrado; slides objetivos e legíveis; transições fluidas entre os integrantes.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Profundidade do conteúdo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 domínio do tema, a correção conceitual e a capacidade de análise crítica.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Compreensão sólida do assunto; articulação entre normas, teoria e prática; análise crítica dos dilemas, indo além da mera descrição.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Referências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qualidade, a pertinência e a correção das fontes utilizadas e citadas.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Fontes confiáveis e atualizadas (CFP, legislação, literatura científica); citações e lista conforme a ABNT; uso adequado das fontes ao longo da fala.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Postura do grupo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postura profissional durante a apresentação: comunicação, cooperação e envolvimento.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Fala clara e segura; participação equilibrada dos integrantes; respeito à turma; respostas às perguntas com cordialidade e fundamento.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Data e organização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Os seminários serão apresentados em [definir datas]. Cada grupo deve confirmar com antecedência o tema recebido e chegar à data com a apresentação pronta, os slides finalizados e a lista de referências organizada.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Recomenda-se dividir a fala entre todos os integrantes e ensaiar previamente para respeitar o tempo de 15 a 20 minutos. A ordem de apresentação dos grupos será definida [definir forma de sorteio ou ordem].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Temas dos seminários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seguir estão os oito temas que serão distribuídos aos grupos. Cada tema traz uma delimitação inicial do assunto e aponta caminhos de pesquisa — cabe ao grupo aprofundá-lo. Os temas são amplos e dialogam entre si; ao prepará-los, procurem sempre relacioná-los ao cotidiano da prática profissional.</w:t>
      </w:r>
    </w:p>
    <w:p w:rsidR="00000000" w:rsidDel="00000000" w:rsidP="00000000" w:rsidRDefault="00000000" w:rsidRPr="00000000" w14:paraId="00000033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Tema 1 — Sigilo profissional e seus limites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sigilo é um dos pilares da relação entre psicólogo e usuário, mas não é absoluto. Este tema explora o que o Código de Ética estabelece sobre o sigilo, as situações que autorizam ou exigem sua quebra (risco de vida, proteção de terceiros, dever legal), o cuidado com prontuários e registros, e como comunicar informações a terceiros — família, instituições, Justiça — preservando o compromisso ético. Base sugerida: Código de Ética Profissional do Psicólogo (Resolução CFP nº 010/2005).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Tema 2 — Consentimento livre e esclarecido e autonomia do usuário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Antes e durante o atendimento, o usuário tem o direito de compreender o que será feito e de decidir sobre a própria participação. Este tema aborda o consentimento informado, o direito à informação, o respeito à autonomia — inclusive em situações que envolvem crianças, adolescentes e pessoas com autonomia reduzida — e o equilíbrio entre a vontade do usuário e o dever de cuidado do profissional.</w:t>
      </w:r>
    </w:p>
    <w:p w:rsidR="00000000" w:rsidDel="00000000" w:rsidP="00000000" w:rsidRDefault="00000000" w:rsidRPr="00000000" w14:paraId="00000037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Tema 3 — Avaliação psicológica: ética no uso de testes e instrumentos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avaliação psicológica exige rigor técnico e responsabilidade ética. Este tema trata das condições para o uso de testes (SATEPSI), da qualidade e da guarda do material, da comunicação responsável dos resultados e dos cuidados na elaboração de laudos e pareceres. Base sugerida: Resolução CFP nº 31/2022 (avaliação psicológica e SATEPSI) e Resolução CFP nº 06/2019 (documentos escritos).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Tema 4 — Telepsicologia e ética no ambiente digital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atendimento mediado por tecnologias ampliou o alcance da Psicologia e trouxe novos desafios éticos. Este tema discute as regras para a prestação de serviços psicológicos por meios digitais, os cuidados com sigilo e segurança de dados, o uso de redes sociais pelo profissional e os limites entre o público e o privado no ambiente on-line. Base sugerida: Resolução CFP nº 11/2018 (serviços psicológicos por TICs).</w:t>
      </w:r>
    </w:p>
    <w:p w:rsidR="00000000" w:rsidDel="00000000" w:rsidP="00000000" w:rsidRDefault="00000000" w:rsidRPr="00000000" w14:paraId="0000003B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Tema 5 — Relações múltiplas, fronteiras e conflitos de interesse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Quando os papéis se sobrepõem — atender conhecidos, manter vínculos sociais com usuários, atuar em comunidades pequenas — o enquadre profissional fica em risco. Este tema explora as relações múltiplas, a importância das fronteiras profissionais, os conflitos de interesse e as estratégias para preservar a qualidade e a ética do atendimento.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Tema 6 — Documentos psicológicos: elaboração, guarda e prontuário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psicólogo produz laudos, relatórios, atestados, pareceres e prontuários que têm efeitos concretos na vida das pessoas. Este tema aborda os tipos de documentos, os princípios de qualidade técnica, a linguagem adequada, a guarda e o descarte, e a responsabilidade ética envolvida na produção de cada um. Base sugerida: Resolução CFP nº 06/2019 (documentos escritos).</w:t>
      </w:r>
    </w:p>
    <w:p w:rsidR="00000000" w:rsidDel="00000000" w:rsidP="00000000" w:rsidRDefault="00000000" w:rsidRPr="00000000" w14:paraId="0000003F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Tema 7 — Psicologia, direitos humanos e não discriminação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compromisso da Psicologia com a dignidade e os direitos humanos orienta toda a atuação profissional. Este tema discute o papel do psicólogo diante do preconceito e da discriminação (raça, gênero, orientação sexual, condição migratória, deficiência, entre outros), a vedação a práticas que patologizem a diversidade e a responsabilidade social da profissão.</w:t>
      </w:r>
    </w:p>
    <w:p w:rsidR="00000000" w:rsidDel="00000000" w:rsidP="00000000" w:rsidRDefault="00000000" w:rsidRPr="00000000" w14:paraId="00000041">
      <w:pPr>
        <w:pStyle w:val="Heading2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Tema 8 — Ética na pesquisa e na produção de conhecimento em Psicologia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Pesquisar com seres humanos exige cuidados éticos específicos. Este tema trata do consentimento em pesquisa, da avaliação de riscos e benefícios, da confidencialidade dos dados, da integridade científica (honestidade, atribuição de autoria, combate ao plágio) e do papel dos comitês de ética em pesquisa.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032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032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032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032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032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032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032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032D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032D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032D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032D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032D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032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032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032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032D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032D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032D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032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32D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032DD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AE631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631D"/>
  </w:style>
  <w:style w:type="paragraph" w:styleId="Footer">
    <w:name w:val="footer"/>
    <w:basedOn w:val="Normal"/>
    <w:link w:val="FooterChar"/>
    <w:uiPriority w:val="99"/>
    <w:unhideWhenUsed w:val="1"/>
    <w:rsid w:val="00AE631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631D"/>
  </w:style>
  <w:style w:type="paragraph" w:styleId="ListNumber">
    <w:name w:val="List Number"/>
    <w:basedOn w:val="Normal"/>
    <w:uiPriority w:val="99"/>
    <w:unhideWhenUsed w:val="1"/>
    <w:rsid w:val="00AE631D"/>
    <w:pPr>
      <w:numPr>
        <w:numId w:val="1"/>
      </w:numPr>
      <w:contextualSpacing w:val="1"/>
    </w:pPr>
  </w:style>
  <w:style w:type="paragraph" w:styleId="ListBullet">
    <w:name w:val="List Bullet"/>
    <w:basedOn w:val="Normal"/>
    <w:uiPriority w:val="99"/>
    <w:unhideWhenUsed w:val="1"/>
    <w:rsid w:val="001D6B47"/>
    <w:pPr>
      <w:numPr>
        <w:numId w:val="2"/>
      </w:numPr>
      <w:contextualSpacing w:val="1"/>
    </w:pPr>
  </w:style>
  <w:style w:type="table" w:styleId="TableGrid">
    <w:name w:val="Table Grid"/>
    <w:basedOn w:val="TableNormal"/>
    <w:uiPriority w:val="39"/>
    <w:rsid w:val="0065062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q9QS6JVhejoU1w8dIXaQTro9dQ==">CgMxLjA4AHIhMTBwc0Q5MGNRUktmdGFkb0ZGbGwySmFFOTZnZUZrbzg0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2026-07-15T17:38:00Z</dcterms:created>
  <dc:creator>Andre Peres Barbieri</dc:creator>
</cp:coreProperties>
</file>