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02588" w14:textId="614A1BA6" w:rsidR="009F0F42" w:rsidRDefault="00000000">
      <w:pPr>
        <w:spacing w:after="40"/>
      </w:pPr>
      <w:r>
        <w:rPr>
          <w:b/>
          <w:color w:val="2F4A3A"/>
          <w:sz w:val="32"/>
        </w:rPr>
        <w:t xml:space="preserve">Guia de </w:t>
      </w:r>
      <w:proofErr w:type="spellStart"/>
      <w:r>
        <w:rPr>
          <w:b/>
          <w:color w:val="2F4A3A"/>
          <w:sz w:val="32"/>
        </w:rPr>
        <w:t>estudos</w:t>
      </w:r>
      <w:proofErr w:type="spellEnd"/>
      <w:r w:rsidR="00FB25AB">
        <w:rPr>
          <w:b/>
          <w:color w:val="2F4A3A"/>
          <w:sz w:val="32"/>
        </w:rPr>
        <w:t xml:space="preserve"> – </w:t>
      </w:r>
      <w:proofErr w:type="spellStart"/>
      <w:r w:rsidR="00FB25AB">
        <w:rPr>
          <w:b/>
          <w:color w:val="2F4A3A"/>
          <w:sz w:val="32"/>
        </w:rPr>
        <w:t>Ética</w:t>
      </w:r>
      <w:proofErr w:type="spellEnd"/>
      <w:r w:rsidR="00FB25AB">
        <w:rPr>
          <w:b/>
          <w:color w:val="2F4A3A"/>
          <w:sz w:val="32"/>
        </w:rPr>
        <w:t xml:space="preserve"> </w:t>
      </w:r>
      <w:proofErr w:type="spellStart"/>
      <w:r w:rsidR="00FB25AB">
        <w:rPr>
          <w:b/>
          <w:color w:val="2F4A3A"/>
          <w:sz w:val="32"/>
        </w:rPr>
        <w:t>Profissional</w:t>
      </w:r>
      <w:proofErr w:type="spellEnd"/>
    </w:p>
    <w:p w14:paraId="715C8E32" w14:textId="1B4EE047" w:rsidR="009F0F42" w:rsidRDefault="009F0F42">
      <w:pPr>
        <w:pBdr>
          <w:bottom w:val="single" w:sz="8" w:space="1" w:color="2F4A3A"/>
        </w:pBdr>
        <w:spacing w:after="200"/>
      </w:pPr>
    </w:p>
    <w:p w14:paraId="44776F42" w14:textId="77777777" w:rsidR="009F0F42" w:rsidRDefault="00000000">
      <w:pPr>
        <w:keepNext/>
        <w:spacing w:before="160" w:after="40"/>
      </w:pPr>
      <w:r>
        <w:rPr>
          <w:b/>
          <w:color w:val="2F4A3A"/>
          <w:sz w:val="24"/>
        </w:rPr>
        <w:t>1. Código de ética</w:t>
      </w:r>
    </w:p>
    <w:p w14:paraId="34F40F65" w14:textId="77777777" w:rsidR="009F0F42" w:rsidRDefault="00000000">
      <w:pPr>
        <w:pStyle w:val="Commarcadores"/>
        <w:spacing w:after="20"/>
        <w:ind w:left="680"/>
      </w:pPr>
      <w:r>
        <w:t>Para que serve</w:t>
      </w:r>
    </w:p>
    <w:p w14:paraId="11FF560F" w14:textId="77777777" w:rsidR="009F0F42" w:rsidRDefault="00000000">
      <w:pPr>
        <w:pStyle w:val="Commarcadores"/>
        <w:spacing w:after="20"/>
        <w:ind w:left="680"/>
      </w:pPr>
      <w:r>
        <w:t>Por que a profissão precisa de um</w:t>
      </w:r>
    </w:p>
    <w:p w14:paraId="0B95320D" w14:textId="77777777" w:rsidR="009F0F42" w:rsidRDefault="00000000">
      <w:pPr>
        <w:keepNext/>
        <w:spacing w:before="160" w:after="40"/>
      </w:pPr>
      <w:r>
        <w:rPr>
          <w:b/>
          <w:color w:val="2F4A3A"/>
          <w:sz w:val="24"/>
        </w:rPr>
        <w:t>2. História</w:t>
      </w:r>
    </w:p>
    <w:p w14:paraId="75ADE3D4" w14:textId="77777777" w:rsidR="009F0F42" w:rsidRDefault="00000000">
      <w:pPr>
        <w:pStyle w:val="Commarcadores"/>
        <w:spacing w:after="20"/>
        <w:ind w:left="680"/>
      </w:pPr>
      <w:r>
        <w:t>Lei 5.766/1971 e o CFP</w:t>
      </w:r>
    </w:p>
    <w:p w14:paraId="2B0A2451" w14:textId="77777777" w:rsidR="009F0F42" w:rsidRDefault="00000000">
      <w:pPr>
        <w:pStyle w:val="Commarcadores"/>
        <w:spacing w:after="20"/>
        <w:ind w:left="680"/>
      </w:pPr>
      <w:r>
        <w:t>Os quatro códigos (1975, 1979, 1987, 2005)</w:t>
      </w:r>
    </w:p>
    <w:p w14:paraId="3F200B45" w14:textId="77777777" w:rsidR="009F0F42" w:rsidRDefault="00000000">
      <w:pPr>
        <w:keepNext/>
        <w:spacing w:before="160" w:after="40"/>
      </w:pPr>
      <w:r>
        <w:rPr>
          <w:b/>
          <w:color w:val="2F4A3A"/>
          <w:sz w:val="24"/>
        </w:rPr>
        <w:t>3. Direitos humanos</w:t>
      </w:r>
    </w:p>
    <w:p w14:paraId="027DA1B6" w14:textId="77777777" w:rsidR="009F0F42" w:rsidRDefault="00000000">
      <w:pPr>
        <w:keepNext/>
        <w:spacing w:before="160" w:after="40"/>
      </w:pPr>
      <w:r>
        <w:rPr>
          <w:b/>
          <w:color w:val="2F4A3A"/>
          <w:sz w:val="24"/>
        </w:rPr>
        <w:t>4. Res. CFP 010/05</w:t>
      </w:r>
    </w:p>
    <w:p w14:paraId="28B175B2" w14:textId="77777777" w:rsidR="009F0F42" w:rsidRDefault="00000000">
      <w:pPr>
        <w:pStyle w:val="Commarcadores"/>
        <w:spacing w:after="20"/>
        <w:ind w:left="680"/>
      </w:pPr>
      <w:r>
        <w:t>O Código como instrumento de reflexão</w:t>
      </w:r>
    </w:p>
    <w:p w14:paraId="3AFCF872" w14:textId="77777777" w:rsidR="009F0F42" w:rsidRDefault="00000000">
      <w:pPr>
        <w:pStyle w:val="Commarcadores"/>
        <w:spacing w:after="20"/>
        <w:ind w:left="680"/>
      </w:pPr>
      <w:r>
        <w:t>Princípio × artigo</w:t>
      </w:r>
    </w:p>
    <w:p w14:paraId="15D40289" w14:textId="77777777" w:rsidR="009F0F42" w:rsidRDefault="00000000">
      <w:pPr>
        <w:keepNext/>
        <w:spacing w:before="160" w:after="40"/>
      </w:pPr>
      <w:r>
        <w:rPr>
          <w:b/>
          <w:color w:val="2F4A3A"/>
          <w:sz w:val="24"/>
        </w:rPr>
        <w:t>5. Os sete Princípios Fundamentais</w:t>
      </w:r>
    </w:p>
    <w:p w14:paraId="01720270" w14:textId="77777777" w:rsidR="009F0F42" w:rsidRDefault="00000000">
      <w:pPr>
        <w:keepNext/>
        <w:spacing w:before="160" w:after="40"/>
      </w:pPr>
      <w:r>
        <w:rPr>
          <w:b/>
          <w:color w:val="2F4A3A"/>
          <w:sz w:val="24"/>
        </w:rPr>
        <w:t>6. Art. 1º — deveres</w:t>
      </w:r>
    </w:p>
    <w:p w14:paraId="67B72D39" w14:textId="39CEB571" w:rsidR="009F0F42" w:rsidRDefault="00000000" w:rsidP="00FB25AB">
      <w:pPr>
        <w:keepNext/>
        <w:spacing w:before="160" w:after="40"/>
      </w:pPr>
      <w:r>
        <w:rPr>
          <w:b/>
          <w:color w:val="2F4A3A"/>
          <w:sz w:val="24"/>
        </w:rPr>
        <w:t>7. Art. 2º — vedações</w:t>
      </w:r>
    </w:p>
    <w:sectPr w:rsidR="009F0F42" w:rsidSect="00034616">
      <w:footerReference w:type="default" r:id="rId8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3AD1D1" w14:textId="77777777" w:rsidR="00DE1116" w:rsidRDefault="00DE1116">
      <w:pPr>
        <w:spacing w:after="0" w:line="240" w:lineRule="auto"/>
      </w:pPr>
      <w:r>
        <w:separator/>
      </w:r>
    </w:p>
  </w:endnote>
  <w:endnote w:type="continuationSeparator" w:id="0">
    <w:p w14:paraId="0580A67F" w14:textId="77777777" w:rsidR="00DE1116" w:rsidRDefault="00DE11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8F6808" w14:textId="77777777" w:rsidR="009F0F42" w:rsidRDefault="00000000">
    <w:pPr>
      <w:pStyle w:val="Rodap"/>
      <w:jc w:val="center"/>
    </w:pPr>
    <w:r>
      <w:rPr>
        <w:color w:val="555555"/>
        <w:sz w:val="18"/>
      </w:rPr>
      <w:t xml:space="preserve">FASM · </w:t>
    </w:r>
    <w:proofErr w:type="spellStart"/>
    <w:r>
      <w:rPr>
        <w:color w:val="555555"/>
        <w:sz w:val="18"/>
      </w:rPr>
      <w:t>Ética</w:t>
    </w:r>
    <w:proofErr w:type="spellEnd"/>
    <w:r>
      <w:rPr>
        <w:color w:val="555555"/>
        <w:sz w:val="18"/>
      </w:rPr>
      <w:t xml:space="preserve"> </w:t>
    </w:r>
    <w:proofErr w:type="spellStart"/>
    <w:r>
      <w:rPr>
        <w:color w:val="555555"/>
        <w:sz w:val="18"/>
      </w:rPr>
      <w:t>Profissional</w:t>
    </w:r>
    <w:proofErr w:type="spellEnd"/>
    <w:r>
      <w:rPr>
        <w:color w:val="555555"/>
        <w:sz w:val="18"/>
      </w:rPr>
      <w:t xml:space="preserve"> · </w:t>
    </w:r>
    <w:proofErr w:type="spellStart"/>
    <w:r>
      <w:rPr>
        <w:color w:val="555555"/>
        <w:sz w:val="18"/>
      </w:rPr>
      <w:t>página</w:t>
    </w:r>
    <w:proofErr w:type="spellEnd"/>
    <w:r>
      <w:rPr>
        <w:color w:val="555555"/>
        <w:sz w:val="18"/>
      </w:rPr>
      <w:t xml:space="preserve"> </w:t>
    </w:r>
    <w:r>
      <w:rPr>
        <w:color w:val="555555"/>
        <w:sz w:val="18"/>
      </w:rPr>
      <w:fldChar w:fldCharType="begin"/>
    </w:r>
    <w:r>
      <w:rPr>
        <w:color w:val="555555"/>
        <w:sz w:val="18"/>
      </w:rPr>
      <w:instrText>PAGE</w:instrText>
    </w:r>
    <w:r w:rsidR="00FB25AB">
      <w:rPr>
        <w:color w:val="555555"/>
        <w:sz w:val="18"/>
      </w:rPr>
      <w:fldChar w:fldCharType="separate"/>
    </w:r>
    <w:r w:rsidR="00FB25AB">
      <w:rPr>
        <w:noProof/>
        <w:color w:val="555555"/>
        <w:sz w:val="18"/>
      </w:rPr>
      <w:t>1</w:t>
    </w:r>
    <w:r>
      <w:rPr>
        <w:color w:val="555555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030BFF" w14:textId="77777777" w:rsidR="00DE1116" w:rsidRDefault="00DE1116">
      <w:pPr>
        <w:spacing w:after="0" w:line="240" w:lineRule="auto"/>
      </w:pPr>
      <w:r>
        <w:separator/>
      </w:r>
    </w:p>
  </w:footnote>
  <w:footnote w:type="continuationSeparator" w:id="0">
    <w:p w14:paraId="6C43FBDD" w14:textId="77777777" w:rsidR="00DE1116" w:rsidRDefault="00DE111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48466020">
    <w:abstractNumId w:val="8"/>
  </w:num>
  <w:num w:numId="2" w16cid:durableId="173611201">
    <w:abstractNumId w:val="6"/>
  </w:num>
  <w:num w:numId="3" w16cid:durableId="1317802844">
    <w:abstractNumId w:val="5"/>
  </w:num>
  <w:num w:numId="4" w16cid:durableId="203367107">
    <w:abstractNumId w:val="4"/>
  </w:num>
  <w:num w:numId="5" w16cid:durableId="1659112486">
    <w:abstractNumId w:val="7"/>
  </w:num>
  <w:num w:numId="6" w16cid:durableId="538250420">
    <w:abstractNumId w:val="3"/>
  </w:num>
  <w:num w:numId="7" w16cid:durableId="1369649908">
    <w:abstractNumId w:val="2"/>
  </w:num>
  <w:num w:numId="8" w16cid:durableId="1309435002">
    <w:abstractNumId w:val="1"/>
  </w:num>
  <w:num w:numId="9" w16cid:durableId="158159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F0F42"/>
    <w:rsid w:val="00AA1D8D"/>
    <w:rsid w:val="00B47730"/>
    <w:rsid w:val="00CB0664"/>
    <w:rsid w:val="00DE1116"/>
    <w:rsid w:val="00EE6216"/>
    <w:rsid w:val="00FB25A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84F6469"/>
  <w14:defaultImageDpi w14:val="300"/>
  <w15:docId w15:val="{054C55D4-A07A-40BF-9D89-0B695541D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Calibri" w:eastAsia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280" w:after="0"/>
      <w:outlineLvl w:val="0"/>
    </w:pPr>
    <w:rPr>
      <w:rFonts w:asciiTheme="majorHAnsi" w:eastAsiaTheme="majorEastAsia" w:hAnsiTheme="majorHAnsi" w:cstheme="majorBidi"/>
      <w:b/>
      <w:bCs/>
      <w:color w:val="2F4A3A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40" w:after="0"/>
      <w:outlineLvl w:val="1"/>
    </w:pPr>
    <w:rPr>
      <w:rFonts w:asciiTheme="majorHAnsi" w:eastAsiaTheme="majorEastAsia" w:hAnsiTheme="majorHAnsi" w:cstheme="majorBidi"/>
      <w:b/>
      <w:bCs/>
      <w:color w:val="2F4A3A"/>
      <w:sz w:val="24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2F4A3A"/>
      <w:spacing w:val="5"/>
      <w:kern w:val="28"/>
      <w:sz w:val="36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55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 Peres Barbieri</cp:lastModifiedBy>
  <cp:revision>2</cp:revision>
  <dcterms:created xsi:type="dcterms:W3CDTF">2013-12-23T23:15:00Z</dcterms:created>
  <dcterms:modified xsi:type="dcterms:W3CDTF">2026-09-24T18:04:00Z</dcterms:modified>
  <cp:category/>
</cp:coreProperties>
</file>