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636971"/>
          <w:sz w:val="18"/>
        </w:rPr>
        <w:t>FASM · ÉTICA PROFISSIONAL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i w:val="0"/>
          <w:color w:val="3D5A45"/>
          <w:sz w:val="48"/>
        </w:rPr>
        <w:t>Estudos de caso — Art. 1º</w:t>
      </w:r>
    </w:p>
    <w:p>
      <w:pPr>
        <w:spacing w:before="0" w:after="80" w:line="276" w:lineRule="auto"/>
      </w:pPr>
      <w:r>
        <w:rPr>
          <w:rFonts w:ascii="Calibri" w:hAnsi="Calibri" w:eastAsia="Calibri"/>
          <w:b w:val="0"/>
          <w:i w:val="0"/>
          <w:color w:val="22262B"/>
          <w:sz w:val="26"/>
        </w:rPr>
        <w:t>Os deveres fundamentais do psicólogo — alíneas “a” a “l”</w:t>
      </w:r>
    </w:p>
    <w:p>
      <w:pPr>
        <w:spacing w:before="0" w:after="280" w:line="276" w:lineRule="auto"/>
        <w:pBdr>
          <w:bottom w:val="single" w:sz="6" w:space="4" w:color="DCDCD8"/>
        </w:pBdr>
      </w:pPr>
      <w:r>
        <w:rPr>
          <w:rFonts w:ascii="Calibri" w:hAnsi="Calibri" w:eastAsia="Calibri"/>
          <w:b w:val="0"/>
          <w:i w:val="0"/>
          <w:color w:val="636971"/>
          <w:sz w:val="20"/>
        </w:rPr>
        <w:t>Código de Ética Profissional do Psicólogo · Resolução CFP nº 010/2005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Como usar este material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São 11 casos: 7 com falta ética (Parte I) e 4 de conduta ética (Parte II). Leia cada situação, discuta as perguntas orientadoras e só então consulte as respostas, reunidas no final do documento. Em toda resposta — inclusive nos casos em que a conduta foi ética — a justificativa precisa apontar o artigo e, quando houver, a alínea ou o parágrafo do Código.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Todos os casos são fictícios e foram construídos para fins didáticos; nomes, lugares e instituições não correspondem a pessoas ou situações reais. O texto do Código citado é literal, conferido na edição impressa do CFP de agosto de 2005.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O texto do artigo</w:t>
      </w:r>
    </w:p>
    <w:p>
      <w:pPr>
        <w:spacing w:before="0" w:after="80" w:line="276" w:lineRule="auto"/>
        <w:ind w:left="340"/>
      </w:pPr>
      <w:r>
        <w:rPr>
          <w:rFonts w:ascii="Georgia" w:hAnsi="Georgia" w:eastAsia="Georgia"/>
          <w:b w:val="0"/>
          <w:i w:val="0"/>
          <w:color w:val="22262B"/>
          <w:sz w:val="22"/>
        </w:rPr>
        <w:t>Art. 1º – São deveres fundamentais dos psicólogos: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a) Conhecer, divulgar, cumprir e fazer cumprir este Código;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b) Assumir responsabilidades profissionais somente por atividades para as quais esteja capacitado pessoal, teórica e tecnicamente;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c) Prestar serviços psicológicos de qualidade, em condições de trabalho dignas e apropriadas à natureza desses serviços, utilizando princípios, conhecimentos e técnicas reconhecidamente fundamentados na ciência psicológica, na ética e na legislação profissional;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d) Prestar serviços profissionais em situações de calamidade pública ou de emergência, sem visar benefício pessoal;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e) Estabelecer acordos de prestação de serviços que respeitem os direitos do usuário ou beneficiário de serviços de Psicologia;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f) Fornecer, a quem de direito, na prestação de serviços psicológicos, informações concernentes ao trabalho a ser realizado e ao seu objetivo profissional;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g) Informar, a quem de direito, os resultados decorrentes da prestação de serviços psicológicos, transmitindo somente o que for necessário para a tomada de decisões que afetem o usuário ou beneficiário;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h) Orientar a quem de direito sobre os encaminhamentos apropriados, a partir da prestação de serviços psicológicos, e fornecer, sempre que solicitado, os documentos pertinentes ao bom termo do trabalho;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i) Zelar para que a comercialização, aquisição, doação, empréstimo, guarda e forma de divulgação do material privativo do psicólogo sejam feitas conforme os princípios deste Código;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j) Ter, para com o trabalho dos psicólogos e de outros profissionais, respeito, consideração e solidariedade, e, quando solicitado, colaborar com estes, salvo impedimento por motivo relevante;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k) Sugerir serviços de outros psicólogos, sempre que, por motivos justificáveis, não puderem ser continuados pelo profissional que os assumiu inicialmente, fornecendo ao seu substituto as informações necessárias à continuidade do trabalho;</w:t>
      </w:r>
    </w:p>
    <w:p>
      <w:pPr>
        <w:spacing w:before="0" w:after="60" w:line="276" w:lineRule="auto"/>
        <w:ind w:left="680"/>
      </w:pPr>
      <w:r>
        <w:rPr>
          <w:rFonts w:ascii="Georgia" w:hAnsi="Georgia" w:eastAsia="Georgia"/>
          <w:b w:val="0"/>
          <w:i w:val="0"/>
          <w:color w:val="22262B"/>
          <w:sz w:val="22"/>
        </w:rPr>
        <w:t>l) Levar ao conhecimento das instâncias competentes o exercício ilegal ou irregular da profissão, transgressões a princípios e diretrizes deste Código ou da legislação profissional.</w:t>
      </w:r>
    </w:p>
    <w:p>
      <w:pPr>
        <w:spacing w:before="40" w:after="120" w:line="276" w:lineRule="auto"/>
        <w:ind w:left="340"/>
      </w:pPr>
      <w:r>
        <w:rPr>
          <w:rFonts w:ascii="Calibri" w:hAnsi="Calibri" w:eastAsia="Calibri"/>
          <w:b w:val="0"/>
          <w:i w:val="0"/>
          <w:color w:val="636971"/>
          <w:sz w:val="18"/>
        </w:rPr>
        <w:t>(CEPP, 2005, p. 8–9)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 — Casos com falta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avaliação neuropsicológica aprendida em vídeos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Rafael concluiu a graduação em Psicologia há oito meses e atende adultos em psicoterapia num consultório compartilhado. Um advogado o procura: a família de um senhor de 79 anos quer entrar com um pedido de curatela e precisa de um “laudo de avaliação neuropsicológica” que ateste perda cognitiva.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Rafael nunca estudou avaliação neuropsicológica além de uma disciplina introdutória. Aceita o trabalho por R$ 3.500, assiste a uma série de vídeos gratuitos sobre baterias de rastreio cognitivo, compra de segunda mão um conjunto de testes que nunca aplicou e conclui a avaliação em duas sessões. O laudo afirma “quadro compatível com demência moderada, sem capacidade para os atos da vida civil”.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Rafael precisaria dominar para realizar esse tipo de avaliação com segurança?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consequências o documento pode produzir na vida do avaliado?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a(s) alínea(s)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Diante do pedido, que conduta Rafael poderia ter adotado?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Doze pacientes por turno, divisória de gesso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Juliana foi contratada por uma rede de “clínicas populares” que anuncia consultas de Psicologia a R$ 40. A regra da empresa é de sessões de 25 minutos, com doze pacientes por turno e sem intervalo entre eles. A sala de atendimento é separada da recepção por uma divisória de gesso: da sala de espera se ouve com clareza o que é dito lá dentro.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Nas primeiras semanas, dois pacientes comentaram que ouviram “a história do anterior”. Juliana acha a situação ruim, mas decide não falar com a coordenação para não perder o emprego e segue atendendo nas mesmas condições há seis meses, sem registrar nenhuma reclamação nem buscar orientação.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Quais elementos do ambiente de trabalho comprometem a natureza do serviço psicológico?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responsabilidade é apenas da empresa, ou também da psicóloga?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 de Juliana? Aponte o artigo e a alínea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caminhos o Código oferece a quem trabalha numa instituição com condições inadequadas?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regra de cancelamento que ninguém conhecia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Lúcia atende online e combina tudo com os pacientes por mensagens de WhatsApp. No primeiro contato envia apenas o link da chamada e o valor da sessão. Não explica como será o trabalho, qual o objetivo do acompanhamento, a frequência prevista nem o que acontece em caso de falta.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Depois de três meses, um paciente desmarca uma sessão com dois dias de antecedência. Lúcia cobra o valor integral e informa que “sempre cobrou faltas”. Quando o paciente contesta, ela passa a cobrar também, retroativamente, duas sessões desmarcadas no mês anterior e diz que só enviará a declaração de comparecimento pedida pelo trabalho dele depois do pagamento.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O que um acordo de prestação de serviços deveria conter desde o início?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A cobrança de faltas, em si, é proibida? O que torna esta cobrança problemática?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Indique artigo(s) e alínea(s)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A retenção da declaração muda a gravidade do caso? Por quê?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relatório de promoção que contou demais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Marcos é psicólogo de uma empresa de logística e conduz a avaliação de três funcionários candidatos a uma vaga de supervisão. Nas entrevistas, uma das candidatas conta que faz uso de antidepressivo, que passou por um divórcio difícil e que é bissexual.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Marcos envia ao gerente da área, por e-mail, um relatório de cinco páginas sobre cada candidato. No da candidata, descreve o divórcio, a medicação, a orientação sexual e conclui que ela “apresenta fragilidade emocional que pode interferir na liderança”. O gerente repassa o e-mail ao diretor e a outros dois supervisores.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o gerente precisava de fato para decidir a promoção?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Qual a diferença entre informar resultados e transmitir tudo o que foi coletado?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 transgredidos.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Há outras normas do Código atingidas pela conduta de Marcos?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A mudança de cidade avisada por mensagem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Paulo atende há dois anos uma paciente que chegou à terapia após uma tentativa de suicídio e que hoje está estável. Aprovado num concurso em outro estado, ele envia a ela, numa sexta-feira, a mensagem: “Infelizmente vou encerrar meus atendimentos a partir de segunda. Desejo tudo de bom!”.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paciente responde pedindo indicação de outro profissional e um relatório para levar a quem for atendê-la. Paulo diz que não conhece ninguém na cidade que “trabalhe do jeito dele” e que o relatório não é necessário, porque “o próximo psicólogo vai fazer a própria avaliação”.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Paulo tinha motivo justificável para interromper o atendimento?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a paciente precisaria receber para dar continuidade ao cuidado?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artigo(s) e alínea(s)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riscos o histórico da paciente acrescenta à forma como a interrupção foi feita?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6 — O teste na estante da coordenação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Camila é psicóloga numa escola particular. Para liberar espaço na sua sala, guarda os manuais, os crivos de correção e os cadernos de aplicação de testes psicológicos numa estante aberta da coordenação pedagógica, onde professores e estagiários de Pedagogia circulam o dia todo.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Semanas depois, uma professora comenta que “deu uma olhada no teste” para entender “como a psicóloga descobre as coisas”. Camila acha graça e publica nos stories uma foto das pranchas de um teste com a legenda “Adivinha o que vem aí na semana de avaliação?”.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Por que manuais e crivos de testes psicológicos são material privativo?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Que prejuízos a exposição do material pode causar à validade dos instrumentos?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ética? Aponte o artigo e a alínea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outro artigo do Código trata da cessão de instrumentos a leigos?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7 — A colega que atende com o CRP de outra pessoa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Fernanda descobre, por uma paciente, que uma ex-colega de turma que trancou o curso no sétimo semestre atende como “psicóloga clínica” num espaço de bem-estar. No perfil profissional, a ex-colega informa um número de CRP; Fernanda confere no Cadastro Nacional de Psicólogos e vê que o número pertence a outra pessoa.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Fernanda conta o que descobriu no grupo de WhatsApp da turma, onde o assunto rende muitos comentários, mas decide não comunicar ao Conselho “para não se indispor” e porque “alguém da faculdade deve fazer isso”.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irregularidades Fernanda identificou?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Comentar no grupo da turma cumpre o dever previsto no Código?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falta ética de Fernanda? Aponte o artigo e a(s) alínea(s)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A quem ela deveria ter levado a informação?</w:t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Parte II — Casos de conduta ética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8 — O abrigo depois da enchente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Após uma enchente que desalojou centenas de famílias, a Defesa Civil de um município organiza, com apoio do CRP, uma escala de psicólogos voluntários nos abrigos. André se inscreve e atua em plantões de acolhimento durante três semanas.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Ele não cobra pelos atendimentos, não fotografa nem filma as pessoas atendidas e recusa o convite de um vereador para gravar um vídeo “mostrando o trabalho”. Quando uma família pergunta se pode continuar sendo atendida por ele, André explica que os plantões são temporários e articula, com a assistência social, o encaminhamento para a UBS e o CAPS de referência, entregando a cada serviço apenas as informações necessárias.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deveres do Código André cumpriu durante a calamidade?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recusa em gravar o vídeo é relevante eticamente?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indicando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mudaria o veredito, e com base em qual dispositivo?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9 — “Não é a minha área”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Beatriz atende adultos em psicoterapia há dez anos. Uma mãe a procura pedindo avaliação para o filho de quatro anos, que segundo a escola “pode ser autista”. Beatriz explica que não tem formação nem experiência em avaliação do desenvolvimento infantil e que não seria responsável assumir o caso.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Na mesma conversa, ela esclarece como costuma funcionar uma avaliação desse tipo, indica duas colegas que trabalham com desenvolvimento infantil e informa também o serviço público de referência do município, caso a família não possa pagar.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Recusar o atendimento é compatível com os deveres do psicólogo?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Beatriz fez além de recusar?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Aponte os artigos e alíneas que sustentam sua resposta.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Em que situação a mesma recusa poderia se tornar problemática?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10 — Seleção com devolutiva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Tatiane conduz um processo seletivo para uma rede de farmácias. Antes da aplicação dos instrumentos, explica aos candidatos o objetivo da avaliação, quais competências serão observadas, quem receberá o resultado e que cada um pode solicitar devolutiva.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À empresa ela entrega, para cada candidato, um parecer de uma página com a conclusão (indicado ou não indicado para o cargo) e as competências que a fundamentam. Os protocolos e as anotações ficam arquivados sob sua guarda. Três candidatos pedem devolutiva e são atendidos individualmente.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Que informações foram dadas aos candidatos antes da avaliação?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O que foi entregue à empresa e o que ficou sob guarda da psicóloga? Por quê?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Houve alguma transgressão? Justifique com os artigos e alíneas do CEPP.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Que mudança na conduta configuraria falta ética?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11 — O perfil que oferecia laudo para porte de arma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Gustavo, psicólogo credenciado para avaliações de porte de arma, vê no Instagram um perfil que oferece “avaliação psicológica para posse e porte — resultado em 24h, sem sair de casa”. O perfil não informa nome completo nem número de registro.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Ele pesquisa o nome do responsável pela página no Cadastro Nacional de Psicólogos e não encontra registro. Gustavo salva as capturas de tela e envia uma comunicação ao CRP, descrevendo o que encontrou. Não publica nada sobre o caso nas próprias redes.</w:t>
      </w:r>
    </w:p>
    <w:p>
      <w:pPr>
        <w:keepNext/>
        <w:spacing w:before="80" w:after="60" w:line="276" w:lineRule="auto"/>
      </w:pPr>
      <w:r>
        <w:rPr>
          <w:rFonts w:ascii="Calibri" w:hAnsi="Calibri" w:eastAsia="Calibri"/>
          <w:b/>
          <w:i w:val="0"/>
          <w:color w:val="636971"/>
          <w:sz w:val="20"/>
        </w:rPr>
        <w:t>Perguntas orientadoras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1.  Quais indícios de irregularidade Gustavo identificou?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2.  Por que a decisão de não expor o caso nas redes é relevante?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3.  A conduta de Gustavo foi ética? Aponte os artigos e alíneas que a fundamentam.</w:t>
      </w:r>
    </w:p>
    <w:p>
      <w:pPr>
        <w:spacing w:before="0" w:after="60" w:line="276" w:lineRule="auto"/>
        <w:ind w:left="454" w:hanging="340"/>
      </w:pPr>
      <w:r>
        <w:rPr>
          <w:rFonts w:ascii="Calibri" w:hAnsi="Calibri" w:eastAsia="Calibri"/>
          <w:b w:val="0"/>
          <w:i w:val="0"/>
          <w:color w:val="22262B"/>
          <w:sz w:val="22"/>
        </w:rPr>
        <w:t>4.  O que teria configurado falta ética nessa situação?</w:t>
      </w:r>
    </w:p>
    <w:p>
      <w:r>
        <w:br w:type="page"/>
      </w:r>
    </w:p>
    <w:p>
      <w:pPr>
        <w:keepNext/>
        <w:spacing w:before="360" w:after="120" w:line="276" w:lineRule="auto"/>
        <w:pBdr>
          <w:bottom w:val="single" w:sz="8" w:space="4" w:color="3D5A45"/>
        </w:pBdr>
      </w:pPr>
      <w:r>
        <w:rPr>
          <w:rFonts w:ascii="Calibri" w:hAnsi="Calibri" w:eastAsia="Calibri"/>
          <w:b/>
          <w:i w:val="0"/>
          <w:color w:val="3D5A45"/>
          <w:sz w:val="32"/>
        </w:rPr>
        <w:t>Respostas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/>
          <w:color w:val="636971"/>
          <w:sz w:val="20"/>
        </w:rPr>
        <w:t>Com base no Código de Ética Profissional do Psicólogo (Res. CFP nº 010/2005).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 — A avaliação neuropsicológica aprendida em vídeos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“b”; Art. 1º, alínea “c”.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“g”.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Rafael assumiu uma responsabilidade profissional para a qual não estava capacitado “pessoal, teórica e tecnicamente”, e a alínea “b” do Art. 1º faz de assumir apenas o que se domina um dever. Assistir a vídeos e aplicar instrumentos que nunca usou não é formação.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Com isso ele também deixou de prestar um serviço “de qualidade”, com “princípios, conhecimentos e técnicas reconhecidamente fundamentados na ciência psicológica” (Art. 1º, “c”): duas sessões e instrumentos aplicados sem domínio não sustentam uma conclusão sobre capacidade civil. O documento resultante carece de fundamentação técnico-científica, o que aproxima o caso também do Art. 2º, “g”. A gravidade é alta: o laudo pode retirar de uma pessoa idosa a gestão da própria vida.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Recusar o trabalho, explicar ao advogado que a avaliação exige formação específica e indicar colegas com experiência em avaliação neuropsicológica (Art. 1º, “h”). Se quisesse atuar na área, buscar formação e supervisão antes de aceitar casos.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2 — Doze pacientes por turno, divisória de gesso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“c”; Art. 9º.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3º, parágrafo único.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1º, “c”, não fala só de técnica: o serviço deve ser prestado “em condições de trabalho dignas e apropriadas à natureza desses serviços”. Sessões encurtadas pela lógica do volume e uma sala sem isolamento acústico não são apropriadas a uma escuta clínica.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ponto decisivo é o som: Juliana sabe que pacientes ouviram o atendimento anterior e continua atendendo assim. Com isso deixa de proteger a intimidade das pessoas atendidas, o que viola o dever de sigilo do Art. 9º. A precariedade imposta pela empresa não isenta a profissional: o Art. 3º e seu parágrafo único determinam que ela avalie a compatibilidade da organização com o Código e, havendo incompatibilidade, recuse-se a prestar o serviço naquelas condições — e, se pertinente, denuncie.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Comunicar formalmente à coordenação que a sala não garante sigilo e condicionar os atendimentos a uma solução (isolamento acústico, outra sala); buscar orientação na Comissão de Orientação e Fiscalização do CRP; persistindo a situação, recusar-se a atender naquelas condições (Art. 3º, parágrafo único).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3 — A regra de cancelamento que ninguém conhecia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“e”; Art. 1º, alínea “f”; Art. 1º, alínea “h”.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4º, alínea “b”.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Cobrar sessões desmarcadas não é, por si só, antiético — desde que a regra seja combinada antes. O problema está em outro lugar. Lúcia não estabeleceu um acordo que respeitasse os direitos do usuário (Art. 1º, “e”): criou a regra depois do fato e a aplicou retroativamente. Também não forneceu as informações “concernentes ao trabalho a ser realizado e ao seu objetivo profissional” (Art. 1º, “f”).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retenção da declaração agrava a conduta: o Art. 1º, “h”, determina fornecer, “sempre que solicitado, os documentos pertinentes ao bom termo do trabalho”, e condicionar o documento a um pagamento contestado usa-o como instrumento de pressão. O Art. 4º, “b”, que exige comunicar o valor e as condições da atividade antes do início do trabalho, reforça a leitura.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Apresentar, antes da primeira sessão, um contrato simples (escrito, ainda que enviado por mensagem) com objetivo, frequência, valor, forma de pagamento e política de faltas e cancelamentos; aplicar a regra apenas a partir do combinado; emitir a declaração solicitada independentemente da discussão financeira.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4 — O relatório de promoção que contou demais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“g”; Art. 9º; 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Art. 1º, “g”, é preciso: os resultados devem ser informados “a quem de direito”, transmitindo “somente o que for necessário para a tomada de decisões que afetem o usuário”. Para uma promoção interessam as competências relacionadas ao cargo — não a medicação, a vida conjugal ou a orientação sexual da candidata.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expor esses dados, Marcos também violou o sigilo (Art. 9º), e o envio por e-mail sem qualquer ressalva facilitou que chegassem a ainda mais pessoas. Associar a orientação sexual e o tratamento de saúde a uma suposta “fragilidade” para liderar caracteriza discriminação, vedada pelo Art. 2º, “a”, e contraria o Princípio Fundamental I.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Entregar à empresa um parecer restrito às competências avaliadas e à conclusão (indicado ou não indicado, com justificativa técnica relacionada ao cargo), guardar o material completo em registro próprio e oferecer devolutiva individual a cada candidato.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5 — A mudança de cidade avisada por mensagem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“k”; Art. 1º, alínea “h”.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2º,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mudança de cidade é motivo justificável para interromper o serviço — isso não está em discussão. O Código, porém, diz o que fazer nesse caso: “sugerir serviços de outros psicólogos […] fornecendo ao seu substituto as informações necessárias à continuidade do trabalho” (Art. 1º, “k”). Paulo não indicou ninguém e negou as informações.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Também descumpriu o Art. 1º, “h”, que manda orientar sobre os encaminhamentos apropriados e fornecer, “sempre que solicitado”, os documentos pertinentes ao bom termo do trabalho. Encerrar por mensagem, de um dia para o outro, o acompanhamento de uma paciente com histórico de tentativa de suicídio expõe a pessoa a um risco que a conduta ignorou, o que se aproxima da negligência vedada pelo Art. 2º, “a”.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Comunicar a mudança com antecedência, em sessão, trabalhar o encerramento com a paciente, indicar profissionais ou serviços (inclusive da rede pública) e, com o consentimento dela, fornecer relatório com as informações necessárias à continuidade.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6 — O teste na estante da coordenação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“i”.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636971"/>
          <w:sz w:val="22"/>
        </w:rPr>
        <w:t xml:space="preserve">Ver também: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18; Art. 2º, alínea “h”.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alínea “i” do Art. 1º atribui ao psicólogo o dever de zelar para que a “guarda e forma de divulgação do material privativo” sigam os princípios do Código. Deixar manuais e crivos numa estante aberta, ao alcance de quem não é psicólogo, é descumprir o dever de guarda; publicar as pranchas nas redes sociais é descumprir o dever quanto à forma de divulgação.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O cuidado tem razão técnica: um instrumento cujo conteúdo circula perde validade, porque as pessoas podem chegar à avaliação já conhecendo os estímulos — o que se aproxima da vedação de interferir na validade e fidedignidade dos instrumentos (Art. 2º, “h”). Se o material chegar a ser usado por leigos, entra em cena o Art. 18.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Guardar o material em armário trancado, de acesso exclusivo da psicóloga; explicar à equipe pedagógica, sem mostrar os instrumentos, o que a avaliação psicológica faz e o que não faz; divulgar o trabalho sem expor estímulos, crivos ou protocolos.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7 — A colega que atende com o CRP de outra pessoa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houve falta ética.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7A6A4F"/>
          <w:sz w:val="22"/>
        </w:rPr>
        <w:t xml:space="preserve">Transgrediu: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“l”; Art. 1º, alínea “a”.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Atender como psicóloga sem ter concluído o curso e sem registro é exercício ilegal da profissão, agravado pelo uso do número de registro de outra pessoa. O Art. 1º, “l”, é um dever, não uma faculdade: cabe ao psicólogo “levar ao conhecimento das instâncias competentes o exercício ilegal ou irregular da profissão”.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Espalhar a notícia no grupo da turma não cumpre esse dever — expõe a pessoa sem acionar quem pode agir. Também descumpre a alínea “a”, que manda não apenas cumprir, mas “fazer cumprir” o Código. O dever não se transfere para “alguém da faculdade”: é de quem tem a informação.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teria sido adequado: </w:t>
      </w:r>
      <w:r>
        <w:rPr>
          <w:rFonts w:ascii="Calibri" w:hAnsi="Calibri" w:eastAsia="Calibri"/>
          <w:b w:val="0"/>
          <w:i/>
          <w:color w:val="636971"/>
          <w:sz w:val="22"/>
        </w:rPr>
        <w:t>Comunicar o fato ao Conselho Regional de Psicologia, com as informações de que dispõe (perfil, número de registro usado), sem expor a pessoa em grupos ou redes sociais. Se houver indício de crime, as autoridades competentes também podem ser acionadas.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8 — O abrigo depois da enchente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“d”; Art. 1º, alínea “h”; Art. 2º, alíneas “i” e “q”; Art. 12.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de André é ética. Ele prestou serviço em situação de calamidade pública “sem visar benefício pessoal” (Art. 1º, “d”): não cobrou, não usou o sofrimento das famílias para promoção e não converteu o plantão em captação de clientela — respeitando também o Art. 2º, “i”, que veda induzir pessoas a recorrer aos próprios serviços.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recusar a gravação, evitou expor pessoas em meios de comunicação (Art. 2º, “q”). Ao fim do plantão, orientou os encaminhamentos apropriados (Art. 1º, “h”) e compartilhou com a rede só o necessário à continuidade do cuidado (Art. 12; Art. 6º, “b”).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Cobrar pelos atendimentos no abrigo, oferecer às famílias “sessões com desconto” no consultório particular (Art. 1º, “d”; Art. 2º, “i”) ou gravar e publicar vídeos das pessoas atendidas (Art. 2º, “q”).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9 — “Não é a minha área”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“b”; Art. 1º, alínea “h”; Princípio Fundamental V.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Não houve falta: houve cumprimento de dever. O Art. 1º, “b”, determina assumir responsabilidades “somente por atividades para as quais esteja capacitado pessoal, teórica e tecnicamente”. Beatriz reconheceu o limite da sua formação.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recusa veio acompanhada de orientação sobre os encaminhamentos apropriados (Art. 1º, “h”), e a indicação do serviço público considerou as condições da família, em linha com o Princípio V (universalização do acesso aos serviços).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Aceitar o caso sem capacitação (Art. 1º, “b”), ou recusar sem qualquer orientação numa situação de urgência, deixando a família desassistida (Art. 1º, “h”).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10 — Seleção com devolutiva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“f”; Art. 1º, alínea “g”; Art. 1º, alínea “i”; Art. 9º.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está de acordo com o Código. Tatiane forneceu “a quem de direito” as informações sobre o trabalho e seu objetivo (Art. 1º, “f”) e informou à empresa apenas o necessário para a decisão (Art. 1º, “g”).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manter protocolos e anotações sob sua guarda, zelou pelo material privativo (Art. 1º, “i”) e pelo sigilo das informações pessoais que não interessavam à contratação (Art. 9º). A devolutiva aos candidatos respeita o direito da pessoa avaliada de conhecer o resultado que lhe diz respeito.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Enviar à empresa os protocolos completos ou as anotações das entrevistas, ou incluir informações pessoais sem relação com o cargo (Art. 1º, “g”; Art. 9º).</w:t>
      </w:r>
    </w:p>
    <w:p>
      <w:pPr>
        <w:keepNext/>
        <w:spacing w:before="280" w:after="120" w:line="276" w:lineRule="auto"/>
      </w:pPr>
      <w:r>
        <w:rPr>
          <w:rFonts w:ascii="Calibri" w:hAnsi="Calibri" w:eastAsia="Calibri"/>
          <w:b/>
          <w:i w:val="0"/>
          <w:color w:val="3D5A45"/>
          <w:sz w:val="26"/>
        </w:rPr>
        <w:t>Caso 11 — O perfil que oferecia laudo para porte de arma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Veredito: </w:t>
      </w:r>
      <w:r>
        <w:rPr>
          <w:rFonts w:ascii="Calibri" w:hAnsi="Calibri" w:eastAsia="Calibri"/>
          <w:b w:val="0"/>
          <w:i w:val="0"/>
          <w:color w:val="22262B"/>
          <w:sz w:val="22"/>
        </w:rPr>
        <w:t>não houve falta ética — a conduta está de acordo com o CEPP.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3D5A45"/>
          <w:sz w:val="22"/>
        </w:rPr>
        <w:t xml:space="preserve">Fundamenta a conduta: </w:t>
      </w:r>
      <w:r>
        <w:rPr>
          <w:rFonts w:ascii="Calibri" w:hAnsi="Calibri" w:eastAsia="Calibri"/>
          <w:b w:val="0"/>
          <w:i w:val="0"/>
          <w:color w:val="22262B"/>
          <w:sz w:val="22"/>
        </w:rPr>
        <w:t>Art. 1º, alínea “l”; Art. 1º, alínea “a”; Art. 2º, alínea “d”.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 conduta é ética. Gustavo levou “ao conhecimento das instâncias competentes o exercício ilegal ou irregular da profissão” (Art. 1º, “l”) e, com isso, contribuiu para “fazer cumprir” o Código (Art. 1º, “a”).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i w:val="0"/>
          <w:color w:val="22262B"/>
          <w:sz w:val="22"/>
        </w:rPr>
        <w:t>Ao reunir as evidências e encaminhá-las ao Conselho, sem expor publicamente a pessoa, escolheu a via adequada. A situação também ilustra o oposto do que veda o Art. 2º, “d”: ele não se acumpliciou com quem exerce ilegalmente a profissão.</w:t>
      </w:r>
    </w:p>
    <w:p>
      <w:pPr>
        <w:spacing w:before="0" w:after="200" w:line="276" w:lineRule="auto"/>
      </w:pPr>
      <w:r>
        <w:rPr>
          <w:rFonts w:ascii="Calibri" w:hAnsi="Calibri" w:eastAsia="Calibri"/>
          <w:b/>
          <w:i/>
          <w:color w:val="636971"/>
          <w:sz w:val="22"/>
        </w:rPr>
        <w:t xml:space="preserve">O que mudaria o veredito: </w:t>
      </w:r>
      <w:r>
        <w:rPr>
          <w:rFonts w:ascii="Calibri" w:hAnsi="Calibri" w:eastAsia="Calibri"/>
          <w:b w:val="0"/>
          <w:i/>
          <w:color w:val="636971"/>
          <w:sz w:val="22"/>
        </w:rPr>
        <w:t>Ignorar o perfil sabendo da irregularidade (Art. 1º, “l”), ou — pior — indicar clientes ou emprestar seu nome e registro ao serviço (Art. 2º, “d”).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36971"/>
        <w:sz w:val="18"/>
      </w:rPr>
      <w:t xml:space="preserve">FASM · Ética Profissional  ·  Estudos de caso — Art. 1º do CEPP  ·  p. </w:t>
    </w:r>
    <w:r>
      <w:rPr>
        <w:rFonts w:ascii="Calibri" w:hAnsi="Calibri" w:eastAsia="Calibri"/>
        <w:b w:val="0"/>
        <w:i w:val="0"/>
        <w:color w:val="636971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Estudos de caso — Art. 1º do CEPP</dc:title>
  <dc:subject>Código de Ética Profissional do Psicólogo (Res. CFP nº 010/2005)</dc:subject>
  <dc:creator>FASM · Ética Profissional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