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13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O que comunicar aos responsáveis — o estritamente essencial em benefício do atendido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13 – No atendimento à criança, ao adolescente ou ao interdito, deve ser comunicado aos responsáveis o estritamente essencial para se promoverem medidas em seu benefício.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mãe que queria saber tudo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Helena, 14 anos, faz terapia com o psicólogo Wagner há seis meses. A mãe pede uma conversa e pergunta “o que a filha anda falando”. Wagner conta que Helena está apaixonada por uma colega de sala, que acha o pai “um fraco” e que já experimentou bebida alcoólica numa festa, uma única vez.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Nada disso envolve risco à adolescente. Na semana seguinte, a mãe confronta Helena sobre cada um dos assuntos, e ela se recusa a voltar às sessões.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Algum dos conteúdos revelados exigia medidas de proteção por parte dos responsáveis?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o efeito da comunicação sobre o vínculo terapêutico com a adolescente?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Wagner poderia ter conduzido a conversa com a mãe?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silêncio sobre a automutilação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Davi, 13 anos, conta à psicóloga Cecília que se corta nos braços quase todos os dias, que os cortes estão ficando mais profundos e que tem pensado em “sumir”. Pede que ela não conte aos pais.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Cecília decide manter tudo em sigilo “para não quebrar a confiança”. Não comunica os responsáveis, não aciona outros serviços e segue com as sessões semanais. Um mês depois, Davi é levado ao pronto-socorro com um corte grave.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pedido de Davi para não contar aos pais obriga a psicóloga a manter o sigilo?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seria “o estritamente essencial” a comunicar nesse caso?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parágrafos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comunicar os responsáveis preservando, na medida do possível, o vínculo com o adolescente?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sessão conjunta para falar do risco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Camila, 16 anos, conta à psicóloga Joana que tem vomitado depois das refeições há três meses e que desmaiou na escola. Joana explica que, por envolver risco à saúde, os pais precisam saber, e pergunta como Camila prefere que isso seja feito.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Camila escolhe estar presente. Na sessão conjunta, Joana informa aos pais o comportamento de risco e a necessidade de avaliação médica e nutricional, e orienta como apoiar a filha. Não menciona o namoro de Camila, as brigas com a irmã nem outros temas das sessões.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Joana consulta Camila sobre a forma de comunicação?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conteúdos foram comunicados e quais foram preservados?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parágrafos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devolutiva ao pai curioso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pai de Bernardo, 10 anos, que faz terapia por dificuldades de convivência na escola, liga para o psicólogo Anderson querendo saber “exatamente o que o menino conta nas sessões”.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Anderson marca uma sessão de orientação. Explica que o conteúdo das conversas com a criança é preservado para que ela se sinta segura para falar, conta que Bernardo tem mostrado avanços na forma de lidar com a frustração e sugere ao pai duas atitudes em casa que podem ajudar. Lembra que, se houver qualquer situação de risco, os pais serão informados.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pai de uma criança de 10 anos tem direito a saber tudo o que ela conta ao psicólogo?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Anderson comunicou e com que finalidade?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nessa situação?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mãe que queria saber tudo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13 determina que, no atendimento ao adolescente, “deve ser comunicado aos responsáveis o estritamente essencial para se promoverem medidas em seu benefício”. Nada do que Wagner revelou envolvia risco ou exigia medida de proteção: eram conteúdos íntimos da adolescente, protegidos pelo sigilo (Art. 9º).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desfecho mostra o prejuízo: a comunicação não promoveu nenhum benefício, expôs a orientação afetiva de Helena à família e destruiu o espaço terapêutico. A exposição da orientação da adolescente, sem qualquer necessidade, pode ainda sujeitá-la a discriminação na família.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Acolher a preocupação da mãe, falar em termos gerais sobre o andamento e sobre como a família pode apoiar a filha, explicar o sigilo do atendimento de adolescentes e combinar, desde o início, que situações de risco seriam comunicadas.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silêncio sobre a automutilação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13; Art. 8º, § 2º; Art. 10, caput; 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13 não é só um limite ao que se pode contar: é também um dever. Ele diz que “deve ser comunicado aos responsáveis o estritamente essencial para se promoverem medidas em seu benefício”. Automutilação frequente, que se agrava, associada a ideação de morte, é exatamente o essencial que os responsáveis precisam saber para proteger o adolescente.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Cecília também não assumiu os encaminhamentos necessários à proteção integral (Art. 8º, § 2º). O risco à integridade configura o conflito que o Art. 10 permite resolver com a quebra do sigilo no limite do necessário. A omissão diante de risco grave caracteriza negligência (Art. 2º, “a”).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Explicar a Davi que, pelo risco, os pais precisariam saber; combinar com ele como fazê-lo (de preferência em sessão conjunta); comunicar o risco e a necessidade de avaliação e cuidado, sem relatar os demais conteúdos; e articular encaminhamento para avaliação em saúde mental.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sessão conjunta para falar do risco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13; Art. 8º, § 2º; Art. 6º, alínea “a”;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Joana comunicou aos responsáveis “o estritamente essencial para se promoverem medidas em seu benefício” (Art. 13): o comportamento de risco e as providências necessárias. Os demais conteúdos permaneceram protegidos (Art. 9º).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orientar a avaliação médica e nutricional, encaminhou a demanda que extrapola seu campo (Art. 6º, “a”) e assumiu os encaminhamentos necessários à proteção da adolescente (Art. 8º, § 2º). Envolver Camila na decisão sobre a forma preserva, tanto quanto possível, sua autonomia e o vínculo.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Não comunicar o risco aos pais, ou aproveitar a sessão conjunta para relatar o namoro, as brigas com a irmã e outros conteúdos sem relação com a proteção da adolescente (Art. 13).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devolutiva ao pai curioso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13; Art. 9º; Art. 1º, alínea “g”.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13 não dá aos responsáveis acesso irrestrito ao conteúdo dos atendimentos: determina que lhes seja comunicado “o estritamente essencial para se promoverem medidas em seu benefício”. Anderson informou o andamento e deu orientações que o pai pode usar em benefício do filho.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preservar o conteúdo das conversas, protegeu a intimidade da criança (Art. 9º) e informou os resultados necessários à tomada de decisão dos responsáveis (Art. 1º, “g”). Esclarecer que situações de risco serão comunicadas dá transparência ao limite do sigilo.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Relatar ao pai o conteúdo detalhado das sessões sem necessidade de proteção (Art. 13; Art. 9º), ou recusar-se a dar qualquer retorno sobre o atendimento (Art. 1º, “g”).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13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13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