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636971"/>
          <w:sz w:val="18"/>
        </w:rPr>
        <w:t>FASM · ÉTICA PROFISSIONAL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D5A45"/>
          <w:sz w:val="48"/>
        </w:rPr>
        <w:t>Estudos de caso — Art. 14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22262B"/>
          <w:sz w:val="26"/>
        </w:rPr>
        <w:t>Meios de registro e observação — o usuário informado desde o início</w:t>
      </w:r>
    </w:p>
    <w:p>
      <w:pPr>
        <w:spacing w:before="0" w:after="280" w:line="276" w:lineRule="auto"/>
        <w:pBdr>
          <w:bottom w:val="single" w:sz="6" w:space="4" w:color="DCDCD8"/>
        </w:pBdr>
      </w:pPr>
      <w:r>
        <w:rPr>
          <w:rFonts w:ascii="Calibri" w:hAnsi="Calibri" w:eastAsia="Calibri"/>
          <w:b w:val="0"/>
          <w:i w:val="0"/>
          <w:color w:val="636971"/>
          <w:sz w:val="20"/>
        </w:rPr>
        <w:t>Código de Ética Profissional do Psicólogo · Resolução CFP nº 010/2005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Como usar este material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São 4 casos: 2 com falta ética (Parte I) e 2 de conduta ética (Parte II). Leia cada situação, discuta as perguntas orientadoras e só então consulte as respostas, reunidas no final do documento. Em toda resposta — inclusive nos casos em que a conduta foi ética — a justificativa precisa apontar o artigo e, quando houver, a alínea ou o parágrafo do Código.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Todos os casos são fictícios e foram construídos para fins didáticos; nomes, lugares e instituições não correspondem a pessoas ou situações reais. O texto do Código citado é literal, conferido na edição impressa do CFP de agosto de 2005.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O texto do artigo</w:t>
      </w:r>
    </w:p>
    <w:p>
      <w:pPr>
        <w:spacing w:before="0" w:after="80" w:line="276" w:lineRule="auto"/>
        <w:ind w:left="340"/>
      </w:pPr>
      <w:r>
        <w:rPr>
          <w:rFonts w:ascii="Georgia" w:hAnsi="Georgia" w:eastAsia="Georgia"/>
          <w:b w:val="0"/>
          <w:i w:val="0"/>
          <w:color w:val="22262B"/>
          <w:sz w:val="22"/>
        </w:rPr>
        <w:t>Art. 14 – A utilização de quaisquer meios de registro e observação da prática psicológica obedecerá às normas deste Código e a legislação profissional vigente, devendo o usuário ou beneficiário, desde o início, ser informado.</w:t>
      </w:r>
    </w:p>
    <w:p>
      <w:pPr>
        <w:spacing w:before="40" w:after="120" w:line="276" w:lineRule="auto"/>
        <w:ind w:left="340"/>
      </w:pPr>
      <w:r>
        <w:rPr>
          <w:rFonts w:ascii="Calibri" w:hAnsi="Calibri" w:eastAsia="Calibri"/>
          <w:b w:val="0"/>
          <w:i w:val="0"/>
          <w:color w:val="636971"/>
          <w:sz w:val="18"/>
        </w:rPr>
        <w:t>(CEPP, 2005, p. 13)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 — Casos com falta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A gravação para a supervisão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Leandro, recém-formado, atende online e quer levar trechos das sessões à supervisão. Sem avisar os pacientes, passa a gravar as videochamadas com um programa do computador e guarda os arquivos numa pasta do seu armazenamento em nuvem pessoal.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Um paciente percebe o ícone de gravação na tela na sexta sessão e pergunta o que é. Leandro diz que é “só para estudo” e que “não precisava avisar, porque ninguém além da supervisora vai ver”.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A finalidade da gravação (supervisão) torna desnecessário informar o paciente? Por quê?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Em que momento o paciente deveria ter sido informado?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os artigos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outros cuidados a gravação de sessões exige?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O aplicativo de transcrição avisado tarde demais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Para ganhar tempo nos registros, a psicóloga Mirela começa a usar um aplicativo que grava o áudio das sessões presenciais pelo celular, deixado sobre a mesa, e gera automaticamente um resumo. Ela não comenta nada com os pacientes.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Na décima sessão com uma paciente, esta pergunta por que o celular fica sempre virado para cima. Só então Mirela explica o aplicativo e pergunta se a paciente se importa. A paciente, constrangida, diz que “tudo bem”.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O consentimento obtido na décima sessão supre a exigência do Código?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fatores tornam o “tudo bem” da paciente pouco livre?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os artigos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informações a psicóloga deveria ter oferecido sobre o aplicativo?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II — Casos de conduta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O espelho unidirecional da clínica-escola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Na clínica-escola de uma faculdade, alguns atendimentos são observados por estagiários e pela supervisora através de um espelho unidirecional e gravados para supervisão. Na triagem, a psicóloga responsável explica ao usuário como isso funciona, quem observa, para que servem as gravações, por quanto tempo são guardadas e que ele pode recusar a observação e a gravação sem perder o atendimento.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usuário assina um termo. Um deles recusa a gravação e é atendido numa sala sem espelho e sem câmera.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informações foram dadas aos usuários na triagem?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a possibilidade de recusar é importante?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Aponte os artigos que fundamentam a conduta.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mudaria o veredito?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A gravação do grupo que não aconteceu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psicólogo Alan coordena um grupo terapêutico para cuidadores de pessoas com demência e quer gravar os encontros para uma pesquisa sobre o processo grupal. No primeiro encontro, antes de iniciar as atividades, explica a proposta, entrega o termo de consentimento e diz que só gravará se todos concordarem.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Uma participante diz que não se sente à vontade. Alan agradece a sinceridade, informa que os encontros não serão gravados e mantém o grupo normalmente. Para a pesquisa, passa a usar apenas registros escritos sem identificação, com o consentimento dos participantes.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Por que a recusa de uma única participante impede a gravação do grupo?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Alan agiu de acordo com o Art. 14 ao informar no primeiro encontro?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Justifique com os artigos e alíneas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conduta configuraria falta ética nessa situação?</w:t>
      </w:r>
    </w:p>
    <w:p>
      <w:r>
        <w:br w:type="page"/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Respostas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Com base no Código de Ética Profissional do Psicólogo (Res. CFP nº 010/2005).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A gravação para a supervisão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14; Art. 9º.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14 é claro: a utilização de “quaisquer meios de registro e observação da prática psicológica” exige que o usuário seja informado “desde o início”. A finalidade de estudo não dispensa a informação, e o paciente só soube da gravação porque a percebeu na tela.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Guardar gravações de sessões numa nuvem pessoal, sem cuidados de segurança, também compromete a confidencialidade das informações (Art. 9º). A resposta de Leandro — “não precisava avisar” — revela desconhecimento do Código, que o Art. 1º, “a”, exige que o psicólogo conheça.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Explicar ao paciente, antes de qualquer gravação, a finalidade, quem terá acesso, como e por quanto tempo o arquivo será guardado e que ele pode recusar sem prejuízo do atendimento; gravar só com a concordância dele e armazenar o material com segurança.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O aplicativo de transcrição avisado tarde demais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14; Art. 9º; Art. 1º, alínea “f”.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14 exige que o usuário seja informado sobre os meios de registro “desde o início”. Informar na décima sessão, e só porque a paciente perguntou, não cumpre a exigência: as nove sessões anteriores foram gravadas sem conhecimento dela.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“tudo bem” obtido depois do fato, diante da psicóloga, tem pouco de escolha livre. Enviar áudio de sessões a um aplicativo de terceiros sem avaliar o destino dos dados compromete o sigilo (Art. 9º), e deixar de explicar o recurso descumpre o dever de informar sobre o trabalho a ser realizado (Art. 1º, “f”).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Antes de começar a usar o aplicativo, conhecer como ele trata e armazena os dados; informar os pacientes, desde o primeiro contato, sobre a gravação, a finalidade e o destino do áudio; e usá-lo apenas com quem concordasse, garantindo que recusar não mudaria nada no atendimento.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O espelho unidirecional da clínica-escola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14; Art. 17; Art. 9º.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O Art. 14 exige que o usuário seja informado “desde o início” sobre “quaisquer meios de registro e observação da prática psicológica”, e a clínica informa na triagem, antes de qualquer atendimento, a observação e a gravação.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possibilidade real de recusa, respeitada na prática, mostra que a informação não é mera formalidade. O dispositivo de observação serve à formação dos estudantes sob supervisão (Art. 17), com acesso restrito a quem está obrigado ao sigilo (Art. 9º).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Observar ou gravar usuários sem informá-los na triagem, ou condicionar o atendimento à aceitação da gravação (Art. 14).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A gravação do grupo que não aconteceu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14; Art. 16, alíneas “b” e “c”; Art. 9º.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Alan informou os participantes “desde o início” sobre o meio de registro pretendido (Art. 14). Num grupo, gravar significa registrar todos os presentes, e a recusa de uma pessoa basta para inviabilizar a gravação.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Como a gravação serviria a uma pesquisa, valem também as garantias do Art. 16: participação voluntária mediante consentimento livre e esclarecido (“b”) e anonimato (“c”). Os registros escritos sem identificação respeitam essas garantias e o sigilo (Art. 9º).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Gravar mesmo com a recusa, “só a parte das outras pessoas”, ou pressionar a participante a aceitar (Art. 14; Art. 16, “b”).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36971"/>
        <w:sz w:val="18"/>
      </w:rPr>
      <w:t xml:space="preserve">FASM · Ética Profissional  ·  Estudos de caso — Art. 14 do CEPP  ·  p. </w:t>
    </w:r>
    <w:r>
      <w:rPr>
        <w:rFonts w:ascii="Calibri" w:hAnsi="Calibri" w:eastAsia="Calibri"/>
        <w:b w:val="0"/>
        <w:i w:val="0"/>
        <w:color w:val="636971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Estudos de caso — Art. 14 do CEPP</dc:title>
  <dc:subject>Código de Ética Profissional do Psicólogo (Res. CFP nº 010/2005)</dc:subject>
  <dc:creator>FASM · Ética Profissional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